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执行摘要"/>
    <w:p>
      <w:pPr>
        <w:pStyle w:val="10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t xml:space="preserve">Synova </w:t>
      </w:r>
      <w:r>
        <w:rPr>
          <w:rFonts w:hint="eastAsia"/>
        </w:rPr>
        <w:t xml:space="preserve">是一个部署在企业内部的</w:t>
      </w:r>
      <w:r>
        <w:t xml:space="preserve"> </w:t>
      </w:r>
      <w:r>
        <w:rPr>
          <w:rFonts w:hint="eastAsia"/>
          <w:b/>
          <w:bCs/>
        </w:rPr>
        <w:t xml:space="preserve">组织增长导航系统</w:t>
      </w:r>
      <w:r>
        <w:rPr>
          <w:rFonts w:hint="eastAsia"/>
        </w:rPr>
        <w:t xml:space="preserve">。它像一个</w:t>
      </w:r>
      <w:r>
        <w:t xml:space="preserve"> 7x24</w:t>
      </w:r>
      <w:r>
        <w:t xml:space="preserve"> </w:t>
      </w:r>
      <w:r>
        <w:rPr>
          <w:rFonts w:hint="eastAsia"/>
        </w:rPr>
        <w:t xml:space="preserve">小时驻扎在公司内部的增长顾问——不说话时安静采集数据，说话时给你答案。</w:t>
      </w:r>
    </w:p>
    <w:p>
      <w:pPr>
        <w:pStyle w:val="a0"/>
      </w:pPr>
      <w:r>
        <w:rPr>
          <w:rFonts w:hint="eastAsia"/>
          <w:b/>
          <w:bCs/>
        </w:rPr>
        <w:t xml:space="preserve">核心价值</w:t>
      </w:r>
      <w:r>
        <w:rPr>
          <w:rFonts w:hint="eastAsia"/>
        </w:rPr>
        <w:t xml:space="preserve">：帮助企业设定业务目标</w:t>
      </w:r>
      <w:r>
        <w:t xml:space="preserve"> → </w:t>
      </w:r>
      <w:r>
        <w:rPr>
          <w:rFonts w:hint="eastAsia"/>
        </w:rPr>
        <w:t xml:space="preserve">持续监测障碍</w:t>
      </w:r>
      <w:r>
        <w:t xml:space="preserve"> →</w:t>
      </w:r>
      <w:r>
        <w:t xml:space="preserve"> </w:t>
      </w:r>
      <w:r>
        <w:rPr>
          <w:rFonts w:hint="eastAsia"/>
        </w:rPr>
        <w:t xml:space="preserve">推荐可执行动作</w:t>
      </w:r>
      <w:r>
        <w:t xml:space="preserve"> → </w:t>
      </w:r>
      <w:r>
        <w:rPr>
          <w:rFonts w:hint="eastAsia"/>
        </w:rPr>
        <w:t xml:space="preserve">跟踪效果</w:t>
      </w:r>
      <w:r>
        <w:t xml:space="preserve"> → </w:t>
      </w:r>
      <w:r>
        <w:rPr>
          <w:rFonts w:hint="eastAsia"/>
        </w:rPr>
        <w:t xml:space="preserve">循环。</w:t>
      </w:r>
    </w:p>
    <w:p>
      <w:pPr>
        <w:pStyle w:val="a0"/>
      </w:pPr>
      <w:r>
        <w:rPr>
          <w:rFonts w:hint="eastAsia"/>
          <w:b/>
          <w:bCs/>
        </w:rPr>
        <w:t xml:space="preserve">目标客户</w:t>
      </w:r>
      <w:r>
        <w:rPr>
          <w:rFonts w:hint="eastAsia"/>
        </w:rPr>
        <w:t xml:space="preserve">：各类规模企业、咨询公司、行业专家。</w:t>
      </w:r>
    </w:p>
    <w:p>
      <w:pPr>
        <w:pStyle w:val="a0"/>
      </w:pPr>
      <w:r>
        <w:rPr>
          <w:rFonts w:hint="eastAsia"/>
          <w:b/>
          <w:bCs/>
        </w:rPr>
        <w:t xml:space="preserve">差异化</w:t>
      </w:r>
      <w:r>
        <w:rPr>
          <w:rFonts w:hint="eastAsia"/>
        </w:rPr>
        <w:t xml:space="preserve">：右边栏（目标/告警/遗留问题）一目了然；每日</w:t>
      </w:r>
      <w:r>
        <w:t xml:space="preserve"> </w:t>
      </w:r>
      <w:r>
        <w:t xml:space="preserve">19:00 </w:t>
      </w:r>
      <w:r>
        <w:rPr>
          <w:rFonts w:hint="eastAsia"/>
        </w:rPr>
        <w:t xml:space="preserve">发送完整简报；所有重要变更通过对话确认。</w:t>
      </w:r>
    </w:p>
    <w:bookmarkEnd w:id="20"/>
    <w:bookmarkStart w:id="24" w:name="市场分析"/>
    <w:p>
      <w:pPr>
        <w:pStyle w:val="10"/>
      </w:pPr>
      <w:r>
        <w:rPr>
          <w:rFonts w:hint="eastAsia"/>
        </w:rPr>
        <w:t xml:space="preserve">市场分析</w:t>
      </w:r>
    </w:p>
    <w:bookmarkStart w:id="21" w:name="行业痛点"/>
    <w:p>
      <w:pPr>
        <w:pStyle w:val="20"/>
      </w:pPr>
      <w:r>
        <w:rPr>
          <w:rFonts w:hint="eastAsia"/>
        </w:rPr>
        <w:t xml:space="preserve">行业痛点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1425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传统方案的不足</w:t>
            </w:r>
          </w:p>
        </w:tc>
        <w:tc>
          <w:tcPr/>
          <w:p>
            <w:pPr>
              <w:pStyle w:val="Compact"/>
            </w:pPr>
            <w:r>
              <w:t xml:space="preserve">Synova </w:t>
            </w:r>
            <w:r>
              <w:rPr>
                <w:rFonts w:hint="eastAsia"/>
              </w:rPr>
              <w:t xml:space="preserve">的解法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数据散落在多个系统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靠人工汇总，滞后且易错</w:t>
            </w:r>
          </w:p>
        </w:tc>
        <w:tc>
          <w:tcPr/>
          <w:p>
            <w:pPr>
              <w:pStyle w:val="Compact"/>
            </w:pPr>
            <w:r>
              <w:t xml:space="preserve">L5 </w:t>
            </w:r>
            <w:r>
              <w:rPr>
                <w:rFonts w:hint="eastAsia"/>
              </w:rPr>
              <w:t xml:space="preserve">连接器自动采集全量数据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没有持续监测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一次性咨询报告，出完即止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持续诊断闭环，日简报推送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决策缺乏数据支撑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凭经验拍脑袋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多源交叉验证，证据溯源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的信任问题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黑盒输出，不敢用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每条结论有来源、有置信度、有替代方案</w:t>
            </w:r>
          </w:p>
        </w:tc>
      </w:tr>
    </w:tbl>
    <w:bookmarkEnd w:id="21"/>
    <w:bookmarkStart w:id="22" w:name="市场规模"/>
    <w:p>
      <w:pPr>
        <w:pStyle w:val="20"/>
      </w:pPr>
      <w:r>
        <w:rPr>
          <w:rFonts w:hint="eastAsia"/>
        </w:rPr>
        <w:t xml:space="preserve">市场规模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年全球组织诊断与增长分析市场规模预计为</w:t>
      </w:r>
      <w:r>
        <w:t xml:space="preserve"> </w:t>
      </w:r>
      <w:r>
        <w:rPr>
          <w:b/>
          <w:bCs/>
        </w:rPr>
        <w:t xml:space="preserve">187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亿美元</w:t>
      </w:r>
      <w:r>
        <w:rPr>
          <w:rFonts w:hint="eastAsia"/>
        </w:rPr>
        <w:t xml:space="preserve">，年增长率</w:t>
      </w:r>
      <w:r>
        <w:t xml:space="preserve"> </w:t>
      </w:r>
      <w:r>
        <w:rPr>
          <w:rFonts w:hint="eastAsia"/>
        </w:rPr>
        <w:t xml:space="preserve">23.5%。主要驱动力：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企业数字化转型加速</w:t>
      </w:r>
    </w:p>
    <w:p>
      <w:pPr>
        <w:pStyle w:val="Compact"/>
        <w:numPr>
          <w:ilvl w:val="0"/>
          <w:numId w:val="1001"/>
        </w:numPr>
      </w:pPr>
      <w:r>
        <w:t xml:space="preserve">AI Agent </w:t>
      </w:r>
      <w:r>
        <w:rPr>
          <w:rFonts w:hint="eastAsia"/>
        </w:rPr>
        <w:t xml:space="preserve">进入企业组织，需要新的管理观测手段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远程/混合办公成为常态，管理者需要数据驱动的团队可见性</w:t>
      </w:r>
    </w:p>
    <w:bookmarkEnd w:id="22"/>
    <w:bookmarkStart w:id="23" w:name="竞争格局"/>
    <w:p>
      <w:pPr>
        <w:pStyle w:val="20"/>
      </w:pPr>
      <w:r>
        <w:rPr>
          <w:rFonts w:hint="eastAsia"/>
        </w:rPr>
        <w:t xml:space="preserve">竞争格局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麦肯锡、BCG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价格高、一次性的、不能持续运行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t xml:space="preserve">Tableau、Metabase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只呈现数据，不提供诊断和建议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LangChain、CrewAI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需要企业自己搭建，落地门槛高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Confluence、IMA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静态存储，不能主动诊断</w:t>
            </w:r>
          </w:p>
        </w:tc>
      </w:tr>
    </w:tbl>
    <w:bookmarkEnd w:id="23"/>
    <w:bookmarkEnd w:id="24"/>
    <w:bookmarkStart w:id="27" w:name="产品架构"/>
    <w:p>
      <w:pPr>
        <w:pStyle w:val="10"/>
      </w:pPr>
      <w:r>
        <w:rPr>
          <w:rFonts w:hint="eastAsia"/>
        </w:rPr>
        <w:t xml:space="preserve">产品架构</w:t>
      </w:r>
    </w:p>
    <w:bookmarkStart w:id="25" w:name="五层架构"/>
    <w:p>
      <w:pPr>
        <w:pStyle w:val="20"/>
      </w:pPr>
      <w:r>
        <w:rPr>
          <w:rFonts w:hint="eastAsia"/>
        </w:rPr>
        <w:t xml:space="preserve">五层架构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1663"/>
        <w:gridCol w:w="2455"/>
        <w:gridCol w:w="372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交互层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用户界面、对话、IM</w:t>
            </w:r>
            <w:r>
              <w:t xml:space="preserve"> </w:t>
            </w:r>
            <w:r>
              <w:rPr>
                <w:rFonts w:hint="eastAsia"/>
              </w:rPr>
              <w:t xml:space="preserve">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左右栏</w:t>
            </w:r>
            <w:r>
              <w:t xml:space="preserve"> Web </w:t>
            </w:r>
            <w:r>
              <w:rPr>
                <w:rFonts w:hint="eastAsia"/>
              </w:rPr>
              <w:t xml:space="preserve">界面、飞书机器人、SSE</w:t>
            </w:r>
            <w:r>
              <w:t xml:space="preserve"> </w:t>
            </w:r>
            <w:r>
              <w:rPr>
                <w:rFonts w:hint="eastAsia"/>
              </w:rPr>
              <w:t xml:space="preserve">推送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编排层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诊断循环、变更提议、调度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状态机、变更提议管理器、Cron+事件调度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分析层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信号检测、融合、因果推断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专家</w:t>
            </w:r>
            <w:r>
              <w:t xml:space="preserve"> </w:t>
            </w:r>
            <w:r>
              <w:rPr>
                <w:rFonts w:hint="eastAsia"/>
              </w:rPr>
              <w:t xml:space="preserve">Agent、五齿轮算法、简报生成器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</w:t>
            </w:r>
            <w:r>
              <w:rPr>
                <w:rFonts w:hint="eastAsia"/>
              </w:rPr>
              <w:t xml:space="preserve">本体层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组织数据图谱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SOG（14</w:t>
            </w:r>
            <w:r>
              <w:t xml:space="preserve"> </w:t>
            </w:r>
            <w:r>
              <w:rPr>
                <w:rFonts w:hint="eastAsia"/>
              </w:rPr>
              <w:t xml:space="preserve">节点+10</w:t>
            </w:r>
            <w:r>
              <w:t xml:space="preserve"> </w:t>
            </w:r>
            <w:r>
              <w:rPr>
                <w:rFonts w:hint="eastAsia"/>
              </w:rPr>
              <w:t xml:space="preserve">边）、双时序存储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 </w:t>
            </w:r>
            <w:r>
              <w:rPr>
                <w:rFonts w:hint="eastAsia"/>
              </w:rPr>
              <w:t xml:space="preserve">数据层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多源数据采集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连接器（CRM/飞书/GitHub/财务）、事件管道</w:t>
            </w:r>
          </w:p>
        </w:tc>
      </w:tr>
    </w:tbl>
    <w:bookmarkEnd w:id="25"/>
    <w:bookmarkStart w:id="26" w:name="核心能力"/>
    <w:p>
      <w:pPr>
        <w:pStyle w:val="20"/>
      </w:pPr>
      <w:r>
        <w:rPr>
          <w:rFonts w:hint="eastAsia"/>
        </w:rPr>
        <w:t xml:space="preserve">核心能力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多源交叉验证</w:t>
      </w:r>
      <w:r>
        <w:rPr>
          <w:rFonts w:hint="eastAsia"/>
        </w:rPr>
        <w:t xml:space="preserve">：来自飞书、GitHub、Jira、财务的独立信号在本体图上交叉验证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专家团队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个</w:t>
      </w:r>
      <w:r>
        <w:t xml:space="preserve"> AI</w:t>
      </w:r>
      <w:r>
        <w:t xml:space="preserve"> </w:t>
      </w:r>
      <w:r>
        <w:rPr>
          <w:rFonts w:hint="eastAsia"/>
        </w:rPr>
        <w:t xml:space="preserve">专家并行分析，相互验证矛盾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持续闭环</w:t>
      </w:r>
      <w:r>
        <w:rPr>
          <w:rFonts w:hint="eastAsia"/>
        </w:rPr>
        <w:t xml:space="preserve">：不是一次性的诊断报告，是日复一日的持续导航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数据本地化</w:t>
      </w:r>
      <w:r>
        <w:rPr>
          <w:rFonts w:hint="eastAsia"/>
        </w:rPr>
        <w:t xml:space="preserve">：所有数据在企业内部，安全可控</w:t>
      </w:r>
    </w:p>
    <w:bookmarkEnd w:id="26"/>
    <w:bookmarkEnd w:id="27"/>
    <w:bookmarkStart w:id="31" w:name="商业模式"/>
    <w:p>
      <w:pPr>
        <w:pStyle w:val="10"/>
      </w:pPr>
      <w:r>
        <w:rPr>
          <w:rFonts w:hint="eastAsia"/>
        </w:rPr>
        <w:t xml:space="preserve">商业模式</w:t>
      </w:r>
    </w:p>
    <w:bookmarkStart w:id="28" w:name="定价"/>
    <w:p>
      <w:pPr>
        <w:pStyle w:val="20"/>
      </w:pPr>
      <w:r>
        <w:rPr>
          <w:rFonts w:hint="eastAsia"/>
        </w:rPr>
        <w:t xml:space="preserve">定价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企业定价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人以下团队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企业定价</w:t>
            </w:r>
          </w:p>
        </w:tc>
        <w:tc>
          <w:tcPr/>
          <w:p>
            <w:pPr>
              <w:pStyle w:val="Compact"/>
            </w:pPr>
            <w:r>
              <w:t xml:space="preserve">50-500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企业定价</w:t>
            </w:r>
          </w:p>
        </w:tc>
        <w:tc>
          <w:tcPr/>
          <w:p>
            <w:pPr>
              <w:pStyle w:val="Compact"/>
            </w:pPr>
            <w:r>
              <w:t xml:space="preserve">500+ </w:t>
            </w:r>
            <w:r>
              <w:rPr>
                <w:rFonts w:hint="eastAsia"/>
              </w:rPr>
              <w:t xml:space="preserve">人，含私有化部署</w:t>
            </w:r>
          </w:p>
        </w:tc>
      </w:tr>
    </w:tbl>
    <w:bookmarkEnd w:id="28"/>
    <w:bookmarkStart w:id="29" w:name="客户获取"/>
    <w:p>
      <w:pPr>
        <w:pStyle w:val="20"/>
      </w:pPr>
      <w:r>
        <w:rPr>
          <w:rFonts w:hint="eastAsia"/>
        </w:rPr>
        <w:t xml:space="preserve">客户获取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渠道</w:t>
      </w:r>
      <w:r>
        <w:t xml:space="preserve"> </w:t>
      </w:r>
      <w:r>
        <w:rPr>
          <w:rFonts w:hint="eastAsia"/>
        </w:rPr>
        <w:t xml:space="preserve">1：咨询公司/行业专家白标合作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渠道</w:t>
      </w:r>
      <w:r>
        <w:t xml:space="preserve"> </w:t>
      </w:r>
      <w:r>
        <w:rPr>
          <w:rFonts w:hint="eastAsia"/>
        </w:rPr>
        <w:t xml:space="preserve">2：飞书/企微应用市场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渠道</w:t>
      </w:r>
      <w:r>
        <w:t xml:space="preserve"> </w:t>
      </w:r>
      <w:r>
        <w:rPr>
          <w:rFonts w:hint="eastAsia"/>
        </w:rPr>
        <w:t xml:space="preserve">3：开源社区</w:t>
      </w:r>
      <w:r>
        <w:t xml:space="preserve"> → </w:t>
      </w:r>
      <w:r>
        <w:rPr>
          <w:rFonts w:hint="eastAsia"/>
        </w:rPr>
        <w:t xml:space="preserve">自助部署</w:t>
      </w:r>
      <w:r>
        <w:t xml:space="preserve"> → </w:t>
      </w:r>
      <w:r>
        <w:rPr>
          <w:rFonts w:hint="eastAsia"/>
        </w:rPr>
        <w:t xml:space="preserve">商业转化</w:t>
      </w:r>
    </w:p>
    <w:bookmarkEnd w:id="29"/>
    <w:bookmarkStart w:id="30" w:name="成本结构"/>
    <w:p>
      <w:pPr>
        <w:pStyle w:val="20"/>
      </w:pPr>
      <w:r>
        <w:rPr>
          <w:rFonts w:hint="eastAsia"/>
        </w:rPr>
        <w:t xml:space="preserve">成本结构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bookmarkEnd w:id="30"/>
    <w:bookmarkEnd w:id="31"/>
    <w:bookmarkStart w:id="32" w:name="团队"/>
    <w:p>
      <w:pPr>
        <w:pStyle w:val="10"/>
      </w:pPr>
      <w:r>
        <w:rPr>
          <w:rFonts w:hint="eastAsia"/>
        </w:rPr>
        <w:t xml:space="preserve">团队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创始人（产品方向裁定）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核心研发团队（AI</w:t>
      </w:r>
      <w:r>
        <w:t xml:space="preserve"> + </w:t>
      </w:r>
      <w:r>
        <w:rPr>
          <w:rFonts w:hint="eastAsia"/>
        </w:rPr>
        <w:t xml:space="preserve">全栈）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行业顾问团队（组织诊断、人力资源、管理咨询）</w:t>
      </w:r>
    </w:p>
    <w:bookmarkEnd w:id="32"/>
    <w:bookmarkStart w:id="33" w:name="财务预测"/>
    <w:p>
      <w:pPr>
        <w:pStyle w:val="10"/>
      </w:pPr>
      <w:r>
        <w:rPr>
          <w:rFonts w:hint="eastAsia"/>
        </w:rPr>
        <w:t xml:space="preserve">财务预测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预计客户数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预计营收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第一年</w:t>
            </w:r>
          </w:p>
        </w:tc>
        <w:tc>
          <w:tcPr/>
          <w:p>
            <w:pPr>
              <w:pStyle w:val="Compact"/>
            </w:pPr>
            <w:r>
              <w:t xml:space="preserve">10-20</w:t>
            </w:r>
          </w:p>
        </w:tc>
        <w:tc>
          <w:tcPr/>
          <w:p>
            <w:pPr>
              <w:pStyle w:val="Compact"/>
            </w:pPr>
            <w:r>
              <w:t xml:space="preserve">100-200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第二年</w:t>
            </w:r>
          </w:p>
        </w:tc>
        <w:tc>
          <w:tcPr/>
          <w:p>
            <w:pPr>
              <w:pStyle w:val="Compact"/>
            </w:pPr>
            <w:r>
              <w:t xml:space="preserve">50-100</w:t>
            </w:r>
          </w:p>
        </w:tc>
        <w:tc>
          <w:tcPr/>
          <w:p>
            <w:pPr>
              <w:pStyle w:val="Compact"/>
            </w:pPr>
            <w:r>
              <w:t xml:space="preserve">500-1000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第三年</w:t>
            </w:r>
          </w:p>
        </w:tc>
        <w:tc>
          <w:tcPr/>
          <w:p>
            <w:pPr>
              <w:pStyle w:val="Compact"/>
            </w:pPr>
            <w:r>
              <w:t xml:space="preserve">200+</w:t>
            </w:r>
          </w:p>
        </w:tc>
        <w:tc>
          <w:tcPr/>
          <w:p>
            <w:pPr>
              <w:pStyle w:val="Compact"/>
            </w:pPr>
            <w:r>
              <w:t xml:space="preserve">2000+ </w:t>
            </w:r>
            <w:r>
              <w:rPr>
                <w:rFonts w:hint="eastAsia"/>
              </w:rPr>
              <w:t xml:space="preserve">万</w:t>
            </w:r>
          </w:p>
        </w:tc>
      </w:tr>
    </w:tbl>
    <w:bookmarkEnd w:id="33"/>
    <w:bookmarkStart w:id="35" w:name="附录"/>
    <w:p>
      <w:pPr>
        <w:pStyle w:val="10"/>
      </w:pPr>
      <w:r>
        <w:rPr>
          <w:rFonts w:hint="eastAsia"/>
        </w:rPr>
        <w:t xml:space="preserve">附录</w:t>
      </w:r>
    </w:p>
    <w:bookmarkStart w:id="34" w:name="技术栈"/>
    <w:p>
      <w:pPr>
        <w:pStyle w:val="20"/>
      </w:pPr>
      <w:r>
        <w:rPr>
          <w:rFonts w:hint="eastAsia"/>
        </w:rPr>
        <w:t xml:space="preserve">技术栈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运行时：Node.js</w:t>
      </w:r>
      <w:r>
        <w:t xml:space="preserve"> 20+ / Python </w:t>
      </w:r>
      <w:r>
        <w:rPr>
          <w:rFonts w:hint="eastAsia"/>
        </w:rPr>
        <w:t xml:space="preserve">3.12+（双语言架构）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存储：SQLite（better-sqlite3）/</w:t>
      </w:r>
      <w:r>
        <w:t xml:space="preserve"> NATS </w:t>
      </w:r>
      <w:r>
        <w:rPr>
          <w:rFonts w:hint="eastAsia"/>
        </w:rPr>
        <w:t xml:space="preserve">JetStream（可选）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模型：DeepSeek</w:t>
      </w:r>
      <w:r>
        <w:t xml:space="preserve"> V4 </w:t>
      </w:r>
      <w:r>
        <w:rPr>
          <w:rFonts w:hint="eastAsia"/>
        </w:rPr>
        <w:t xml:space="preserve">Flash（默认）/</w:t>
      </w:r>
      <w:r>
        <w:t xml:space="preserve"> </w:t>
      </w:r>
      <w:r>
        <w:rPr>
          <w:rFonts w:hint="eastAsia"/>
        </w:rPr>
        <w:t xml:space="preserve">通义千问</w:t>
      </w:r>
      <w:r>
        <w:t xml:space="preserve"> / </w:t>
      </w:r>
      <w:r>
        <w:rPr>
          <w:rFonts w:hint="eastAsia"/>
        </w:rPr>
        <w:t xml:space="preserve">智谱</w:t>
      </w:r>
      <w:r>
        <w:t xml:space="preserve"> GLM /</w:t>
      </w:r>
      <w:r>
        <w:t xml:space="preserve"> </w:t>
      </w:r>
      <w:r>
        <w:t xml:space="preserve">OpenAI</w:t>
      </w:r>
    </w:p>
    <w:p>
      <w:pPr>
        <w:pStyle w:val="Compact"/>
        <w:numPr>
          <w:ilvl w:val="0"/>
          <w:numId w:val="1005"/>
        </w:numPr>
      </w:pPr>
      <w:r>
        <w:t xml:space="preserve">LLM Provider </w:t>
      </w:r>
      <w:r>
        <w:rPr>
          <w:rFonts w:hint="eastAsia"/>
        </w:rPr>
        <w:t xml:space="preserve">支持：16</w:t>
      </w:r>
      <w:r>
        <w:t xml:space="preserve"> </w:t>
      </w:r>
      <w:r>
        <w:rPr>
          <w:rFonts w:hint="eastAsia"/>
        </w:rPr>
        <w:t xml:space="preserve">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扩展机制：Extension</w:t>
      </w:r>
      <w:r>
        <w:t xml:space="preserve"> Registry + MCP Server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安全：AES-256-GCM</w:t>
      </w:r>
      <w:r>
        <w:t xml:space="preserve"> </w:t>
      </w:r>
      <w:r>
        <w:rPr>
          <w:rFonts w:hint="eastAsia"/>
        </w:rPr>
        <w:t xml:space="preserve">凭证加密</w:t>
      </w:r>
      <w:r>
        <w:t xml:space="preserve"> / </w:t>
      </w:r>
      <w:r>
        <w:rPr>
          <w:rFonts w:hint="eastAsia"/>
        </w:rPr>
        <w:t xml:space="preserve">云鼎</w:t>
      </w:r>
      <w:r>
        <w:t xml:space="preserve"> 7 </w:t>
      </w:r>
      <w:r>
        <w:rPr>
          <w:rFonts w:hint="eastAsia"/>
        </w:rPr>
        <w:t xml:space="preserve">步安全审计</w:t>
      </w:r>
    </w:p>
    <w:bookmarkEnd w:id="34"/>
    <w:bookmarkEnd w:id="35"/>
    <w:sectPr w:rsidR="00620A0C" w:rsidRPr="00620A0C" w:rsidSect="00C47116">
      <w:footerReference r:id="rId9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845A1078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A6FCA292"/>
    <w:lvl w:ilvl="0">
      <w:start w:val="1"/>
      <w:numFmt w:val="decimal"/>
      <w:suff w:val="space"/>
      <w:lvlText w:val="%1."/>
      <w:lvlJc w:val="right"/>
      <w:pPr>
        <w:ind w:firstLine="765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765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765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765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765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765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765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765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765" w:left="4536"/>
      </w:pPr>
      <w:rPr>
        <w:rFonts w:hint="eastAsia"/>
      </w:rPr>
    </w:lvl>
  </w:abstractNum>
  <w:abstractNum w15:restartNumberingAfterBreak="0" w:abstractNumId="3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hanging="440" w:left="9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4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8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1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40"/>
      </w:pPr>
      <w:rPr>
        <w:rFonts w:ascii="Wingdings" w:hAnsi="Wingdings" w:hint="default"/>
      </w:rPr>
    </w:lvl>
  </w:abstractNum>
  <w:abstractNum w15:restartNumberingAfterBreak="0" w:abstractNumId="4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5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9438853" w:numId="1">
    <w:abstractNumId w:val="4"/>
  </w:num>
  <w:num w16cid:durableId="1185561364" w:numId="2">
    <w:abstractNumId w:val="5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25224256" w:numId="22">
    <w:abstractNumId w:val="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bordersDoNotSurroundHeader/>
  <w:bordersDoNotSurroundFooter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797B"/>
    <w:rsid w:val="00047E47"/>
    <w:rsid w:val="0007342E"/>
    <w:rsid w:val="000753E7"/>
    <w:rsid w:val="00087D78"/>
    <w:rsid w:val="00091BE4"/>
    <w:rsid w:val="0009469B"/>
    <w:rsid w:val="000B5C22"/>
    <w:rsid w:val="000B699B"/>
    <w:rsid w:val="000F035A"/>
    <w:rsid w:val="00113CC5"/>
    <w:rsid w:val="0013396A"/>
    <w:rsid w:val="00164262"/>
    <w:rsid w:val="0017089F"/>
    <w:rsid w:val="001B0C35"/>
    <w:rsid w:val="001B6BBA"/>
    <w:rsid w:val="001D786D"/>
    <w:rsid w:val="00221DDC"/>
    <w:rsid w:val="002C5429"/>
    <w:rsid w:val="002F133B"/>
    <w:rsid w:val="0033595C"/>
    <w:rsid w:val="00382843"/>
    <w:rsid w:val="003A1B17"/>
    <w:rsid w:val="003C2F7C"/>
    <w:rsid w:val="003F38EF"/>
    <w:rsid w:val="00482A2A"/>
    <w:rsid w:val="004A10CE"/>
    <w:rsid w:val="004C4FF6"/>
    <w:rsid w:val="004E56DA"/>
    <w:rsid w:val="00505A95"/>
    <w:rsid w:val="005561E1"/>
    <w:rsid w:val="00570284"/>
    <w:rsid w:val="005A7FAC"/>
    <w:rsid w:val="005B0769"/>
    <w:rsid w:val="005E74FC"/>
    <w:rsid w:val="005F4E7C"/>
    <w:rsid w:val="00600F4C"/>
    <w:rsid w:val="00620A0C"/>
    <w:rsid w:val="006629BB"/>
    <w:rsid w:val="006747B6"/>
    <w:rsid w:val="00681818"/>
    <w:rsid w:val="00683C59"/>
    <w:rsid w:val="006B564A"/>
    <w:rsid w:val="0071074D"/>
    <w:rsid w:val="007126C7"/>
    <w:rsid w:val="00740662"/>
    <w:rsid w:val="007453BF"/>
    <w:rsid w:val="007510D8"/>
    <w:rsid w:val="007950A2"/>
    <w:rsid w:val="007B7F35"/>
    <w:rsid w:val="007F1979"/>
    <w:rsid w:val="007F29BC"/>
    <w:rsid w:val="00801FC5"/>
    <w:rsid w:val="008F4924"/>
    <w:rsid w:val="009013F6"/>
    <w:rsid w:val="00904EC4"/>
    <w:rsid w:val="00906671"/>
    <w:rsid w:val="009149B5"/>
    <w:rsid w:val="00922EA0"/>
    <w:rsid w:val="0092513E"/>
    <w:rsid w:val="00970C9D"/>
    <w:rsid w:val="00974F4B"/>
    <w:rsid w:val="00977B74"/>
    <w:rsid w:val="009A3285"/>
    <w:rsid w:val="009A3F3A"/>
    <w:rsid w:val="009B069A"/>
    <w:rsid w:val="009C1C2F"/>
    <w:rsid w:val="00A14FF3"/>
    <w:rsid w:val="00A83165"/>
    <w:rsid w:val="00A976D3"/>
    <w:rsid w:val="00AA1B8B"/>
    <w:rsid w:val="00AE42ED"/>
    <w:rsid w:val="00AF14BC"/>
    <w:rsid w:val="00B25A83"/>
    <w:rsid w:val="00B8037B"/>
    <w:rsid w:val="00B9542F"/>
    <w:rsid w:val="00BA073E"/>
    <w:rsid w:val="00BA49AB"/>
    <w:rsid w:val="00BB0144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848FE"/>
    <w:rsid w:val="00CE1737"/>
    <w:rsid w:val="00CE7D21"/>
    <w:rsid w:val="00D14922"/>
    <w:rsid w:val="00D31585"/>
    <w:rsid w:val="00D418AC"/>
    <w:rsid w:val="00D446E0"/>
    <w:rsid w:val="00D446FE"/>
    <w:rsid w:val="00D83FFB"/>
    <w:rsid w:val="00DA58B7"/>
    <w:rsid w:val="00DB3671"/>
    <w:rsid w:val="00DC0840"/>
    <w:rsid w:val="00DE2CBB"/>
    <w:rsid w:val="00E10764"/>
    <w:rsid w:val="00E1645B"/>
    <w:rsid w:val="00E2394E"/>
    <w:rsid w:val="00E367ED"/>
    <w:rsid w:val="00E44B39"/>
    <w:rsid w:val="00E52940"/>
    <w:rsid w:val="00E56281"/>
    <w:rsid w:val="00E83C7F"/>
    <w:rsid w:val="00E862D2"/>
    <w:rsid w:val="00EF003C"/>
    <w:rsid w:val="00F130A2"/>
    <w:rsid w:val="00F3150F"/>
    <w:rsid w:val="00F346C6"/>
    <w:rsid w:val="00F90FDD"/>
    <w:rsid w:val="00FB2AD0"/>
    <w:rsid w:val="00FC335F"/>
    <w:rsid w:val="00FE1EF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cstheme="majorBidi" w:eastAsia="黑体"/>
      <w:b/>
      <w:bCs/>
      <w:sz w:val="28"/>
      <w:szCs w:val="28"/>
    </w:rPr>
  </w:style>
  <w:style w:styleId="4" w:type="paragraph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cstheme="majorBidi" w:eastAsia="黑体"/>
      <w:b/>
      <w:bCs/>
    </w:rPr>
  </w:style>
  <w:style w:styleId="5" w:type="paragraph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cstheme="majorBidi" w:eastAsia="黑体" w:hAnsiTheme="majorHAnsi"/>
      <w:b/>
      <w:iCs/>
    </w:rPr>
  </w:style>
  <w:style w:styleId="6" w:type="paragraph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cstheme="majorBidi" w:eastAsia="黑体"/>
      <w:b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6629BB"/>
    <w:pPr>
      <w:spacing w:before="180"/>
      <w:ind w:firstLine="200" w:firstLineChars="200"/>
    </w:pPr>
    <w:rPr>
      <w:lang w:eastAsia="zh-CN"/>
    </w:rPr>
  </w:style>
  <w:style w:customStyle="1" w:styleId="Compact" w:type="paragraph">
    <w:name w:val="Compact"/>
    <w:basedOn w:val="a0"/>
    <w:qFormat/>
    <w:rsid w:val="001B6BBA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rsid w:val="00C848FE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6629BB"/>
    <w:pPr>
      <w:tabs>
        <w:tab w:pos="384" w:val="left"/>
      </w:tabs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113CC5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  <w:rsid w:val="000F035A"/>
    <w:pPr>
      <w:jc w:val="center"/>
    </w:pPr>
  </w:style>
  <w:style w:customStyle="1" w:styleId="CaptionedFigure" w:type="paragraph">
    <w:name w:val="Captioned Figure"/>
    <w:basedOn w:val="Figure"/>
    <w:rsid w:val="00B8037B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BF2EFB"/>
    <w:rPr>
      <w:rFonts w:ascii="Fira Code" w:cs="Times New Roman (正文 CS 字体)" w:eastAsia="宋体" w:hAnsi="Fira Code"/>
      <w:color w:themeColor="text1" w:themeTint="BF" w:val="404040"/>
      <w:sz w:val="21"/>
      <w:shd w:color="F3F4F4" w:fill="FFFFFF" w:themeFill="background1" w:val="clear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rsid w:val="00C848FE"/>
    <w:pPr>
      <w:spacing w:before="240" w:line="259" w:lineRule="auto"/>
      <w:outlineLvl w:val="9"/>
    </w:pPr>
    <w:rPr>
      <w:b w:val="0"/>
      <w:bCs w:val="0"/>
    </w:rPr>
  </w:style>
  <w:style w:customStyle="1" w:styleId="SourceCode" w:type="paragraph">
    <w:name w:val="Source Code"/>
    <w:basedOn w:val="a"/>
    <w:link w:val="VerbatimChar"/>
    <w:qFormat/>
    <w:rsid w:val="00BF2EFB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FFFFF" w:themeFill="background1" w:val="clear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customStyle="1" w:styleId="40" w:type="character">
    <w:name w:val="标题 4 字符"/>
    <w:basedOn w:val="a1"/>
    <w:link w:val="4"/>
    <w:uiPriority w:val="9"/>
    <w:rsid w:val="004A10CE"/>
    <w:rPr>
      <w:rFonts w:ascii="Times New Roman" w:cstheme="majorBidi" w:eastAsia="黑体" w:hAnsi="Times New Roman"/>
      <w:b/>
      <w:bCs/>
    </w:rPr>
  </w:style>
  <w:style w:customStyle="1" w:styleId="InlineCode" w:type="character">
    <w:name w:val="Inline Code"/>
    <w:basedOn w:val="VerbatimChar"/>
    <w:uiPriority w:val="1"/>
    <w:qFormat/>
    <w:rsid w:val="00E10764"/>
    <w:rPr>
      <w:rFonts w:ascii="Fira Code" w:cs="Times New Roman (正文 CS 字体)" w:eastAsia="宋体" w:hAnsi="Fira Code"/>
      <w:color w:themeColor="text1" w:themeTint="BF" w:val="404040"/>
      <w:sz w:val="21"/>
      <w:bdr w:color="auto" w:space="0" w:sz="0" w:val="none"/>
      <w:shd w:color="F3F4F4" w:fill="F2F2F2" w:themeFill="background1" w:themeFillShade="F2" w:val="clear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2026-06-05T10:41:57Z</dcterms:created>
  <dcterms:modified xsi:type="dcterms:W3CDTF">2026-06-05T10:41:57Z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