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Microsoft YaHei" w:hAnsi="Microsoft YaHei" w:eastAsia="Microsoft YaHei"/>
          <w:b/>
          <w:color w:val="143C7D"/>
          <w:sz w:val="44"/>
        </w:rPr>
        <w:t>华为端与唐僧叨叨互通</w:t>
      </w:r>
    </w:p>
    <w:p>
      <w:pPr>
        <w:jc w:val="center"/>
      </w:pPr>
      <w:r>
        <w:rPr>
          <w:rFonts w:ascii="Microsoft YaHei" w:hAnsi="Microsoft YaHei" w:eastAsia="Microsoft YaHei"/>
          <w:b/>
          <w:color w:val="2F6FB3"/>
          <w:sz w:val="32"/>
        </w:rPr>
        <w:t>叨叨研发网络对接说明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E6A78"/>
          <w:sz w:val="20"/>
        </w:rPr>
        <w:t>V1.1  ·  2026-09-28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7F0"/>
            <w:tcBorders>
              <w:top w:val="single" w:sz="9" w:color="198754"/>
              <w:left w:val="single" w:sz="9" w:color="198754"/>
              <w:bottom w:val="single" w:sz="9" w:color="198754"/>
              <w:right w:val="single" w:sz="9" w:color="198754"/>
              <w:insideH w:val="single" w:sz="9" w:color="198754"/>
              <w:insideV w:val="single" w:sz="9" w:color="198754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198754"/>
                <w:sz w:val="21"/>
              </w:rPr>
              <w:t>一句话要求</w:t>
            </w:r>
          </w:p>
          <w:p>
            <w:r>
              <w:rPr>
                <w:rFonts w:ascii="Microsoft YaHei" w:hAnsi="Microsoft YaHei" w:eastAsia="Microsoft YaHei"/>
                <w:b w:val="0"/>
                <w:sz w:val="21"/>
              </w:rPr>
              <w:t>请为独立 Bridge 提供一条受控的私网访问通道，使其能访问叨叨业务 HTTP 和悟空 IM WebSocket。Bridge 不必与叨叨同机，叨叨服务端和悟空核心不改代码。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color w:val="143C7D"/>
          <w:sz w:val="30"/>
        </w:rPr>
        <w:t>1. 为什么需要私网通道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21"/>
        </w:rPr>
        <w:t>A+ 方案为每个华为用户保持一条悟空 PC(2) WebSocket，预计 300–500 条长期连接。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21"/>
        </w:rPr>
        <w:t>公网代理、NAT 或 WAF 的空闲超时可能批量断开 WebSocket，造成消息延迟和补偿压力。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21"/>
        </w:rPr>
        <w:t>私网/VPN 能限制访问来源、降低公网暴露面，并便于排查连接和延迟问题。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21"/>
        </w:rPr>
        <w:t>这不是要求物理运营商专线；只要是稳定、受控、支持长连接的私网通道即可。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color w:val="143C7D"/>
          <w:sz w:val="30"/>
        </w:rPr>
        <w:t>2. 请提供的网络条件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572"/>
            <w:shd w:fill="143C7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Bridge 访问目标</w:t>
            </w:r>
          </w:p>
        </w:tc>
        <w:tc>
          <w:tcPr>
            <w:tcW w:type="dxa" w:w="2324"/>
            <w:shd w:fill="143C7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协议/端口</w:t>
            </w:r>
          </w:p>
        </w:tc>
        <w:tc>
          <w:tcPr>
            <w:tcW w:type="dxa" w:w="3402"/>
            <w:shd w:fill="143C7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  <w:insideH w:val="single" w:sz="4" w:color="FFFFFF"/>
              <w:insideV w:val="single" w:sz="4" w:color="FFFFFF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572"/>
            <w:shd w:fill="FFFFFF"/>
            <w:tcBorders>
              <w:top w:val="single" w:sz="5" w:color="D5DCE5"/>
              <w:left w:val="single" w:sz="5" w:color="D5DCE5"/>
              <w:bottom w:val="single" w:sz="5" w:color="D5DCE5"/>
              <w:right w:val="single" w:sz="5" w:color="D5DCE5"/>
              <w:insideH w:val="single" w:sz="5" w:color="D5DCE5"/>
              <w:insideV w:val="single" w:sz="5" w:color="D5DC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叨叨业务 HTTP（master 或内网 LB）</w:t>
            </w:r>
          </w:p>
        </w:tc>
        <w:tc>
          <w:tcPr>
            <w:tcW w:type="dxa" w:w="2324"/>
            <w:shd w:fill="FFFFFF"/>
            <w:tcBorders>
              <w:top w:val="single" w:sz="5" w:color="D5DCE5"/>
              <w:left w:val="single" w:sz="5" w:color="D5DCE5"/>
              <w:bottom w:val="single" w:sz="5" w:color="D5DCE5"/>
              <w:right w:val="single" w:sz="5" w:color="D5DCE5"/>
              <w:insideH w:val="single" w:sz="5" w:color="D5DCE5"/>
              <w:insideV w:val="single" w:sz="5" w:color="D5DC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TCP 8090；如有 TLS 则 HTTPS</w:t>
            </w:r>
          </w:p>
        </w:tc>
        <w:tc>
          <w:tcPr>
            <w:tcW w:type="dxa" w:w="3402"/>
            <w:shd w:fill="FFFFFF"/>
            <w:tcBorders>
              <w:top w:val="single" w:sz="5" w:color="D5DCE5"/>
              <w:left w:val="single" w:sz="5" w:color="D5DCE5"/>
              <w:bottom w:val="single" w:sz="5" w:color="D5DCE5"/>
              <w:right w:val="single" w:sz="5" w:color="D5DCE5"/>
              <w:insideH w:val="single" w:sz="5" w:color="D5DCE5"/>
              <w:insideV w:val="single" w:sz="5" w:color="D5DC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注册、登录、同步、好友、群和媒体接口</w:t>
            </w:r>
          </w:p>
        </w:tc>
      </w:tr>
      <w:tr>
        <w:tc>
          <w:tcPr>
            <w:tcW w:type="dxa" w:w="3572"/>
            <w:shd w:fill="F3F5F7"/>
            <w:tcBorders>
              <w:top w:val="single" w:sz="5" w:color="D5DCE5"/>
              <w:left w:val="single" w:sz="5" w:color="D5DCE5"/>
              <w:bottom w:val="single" w:sz="5" w:color="D5DCE5"/>
              <w:right w:val="single" w:sz="5" w:color="D5DCE5"/>
              <w:insideH w:val="single" w:sz="5" w:color="D5DCE5"/>
              <w:insideV w:val="single" w:sz="5" w:color="D5DC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悟空 IM WebSocket（master 或内网 LB）</w:t>
            </w:r>
          </w:p>
        </w:tc>
        <w:tc>
          <w:tcPr>
            <w:tcW w:type="dxa" w:w="2324"/>
            <w:shd w:fill="F3F5F7"/>
            <w:tcBorders>
              <w:top w:val="single" w:sz="5" w:color="D5DCE5"/>
              <w:left w:val="single" w:sz="5" w:color="D5DCE5"/>
              <w:bottom w:val="single" w:sz="5" w:color="D5DCE5"/>
              <w:right w:val="single" w:sz="5" w:color="D5DCE5"/>
              <w:insideH w:val="single" w:sz="5" w:color="D5DCE5"/>
              <w:insideV w:val="single" w:sz="5" w:color="D5DC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TCP 15200；跨公网必须 WSS</w:t>
            </w:r>
          </w:p>
        </w:tc>
        <w:tc>
          <w:tcPr>
            <w:tcW w:type="dxa" w:w="3402"/>
            <w:shd w:fill="F3F5F7"/>
            <w:tcBorders>
              <w:top w:val="single" w:sz="5" w:color="D5DCE5"/>
              <w:left w:val="single" w:sz="5" w:color="D5DCE5"/>
              <w:bottom w:val="single" w:sz="5" w:color="D5DCE5"/>
              <w:right w:val="single" w:sz="5" w:color="D5DCE5"/>
              <w:insideH w:val="single" w:sz="5" w:color="D5DCE5"/>
              <w:insideV w:val="single" w:sz="5" w:color="D5DC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PC(2) connect、recv、recvack、send、ping</w:t>
            </w:r>
          </w:p>
        </w:tc>
      </w:tr>
      <w:tr>
        <w:tc>
          <w:tcPr>
            <w:tcW w:type="dxa" w:w="3572"/>
            <w:shd w:fill="FFFFFF"/>
            <w:tcBorders>
              <w:top w:val="single" w:sz="5" w:color="D5DCE5"/>
              <w:left w:val="single" w:sz="5" w:color="D5DCE5"/>
              <w:bottom w:val="single" w:sz="5" w:color="D5DCE5"/>
              <w:right w:val="single" w:sz="5" w:color="D5DCE5"/>
              <w:insideH w:val="single" w:sz="5" w:color="D5DCE5"/>
              <w:insideV w:val="single" w:sz="5" w:color="D5DC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腾讯 PHP → Bridge</w:t>
            </w:r>
          </w:p>
        </w:tc>
        <w:tc>
          <w:tcPr>
            <w:tcW w:type="dxa" w:w="2324"/>
            <w:shd w:fill="FFFFFF"/>
            <w:tcBorders>
              <w:top w:val="single" w:sz="5" w:color="D5DCE5"/>
              <w:left w:val="single" w:sz="5" w:color="D5DCE5"/>
              <w:bottom w:val="single" w:sz="5" w:color="D5DCE5"/>
              <w:right w:val="single" w:sz="5" w:color="D5DCE5"/>
              <w:insideH w:val="single" w:sz="5" w:color="D5DCE5"/>
              <w:insideV w:val="single" w:sz="5" w:color="D5DC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HTTPS 8443（双方约定）</w:t>
            </w:r>
          </w:p>
        </w:tc>
        <w:tc>
          <w:tcPr>
            <w:tcW w:type="dxa" w:w="3402"/>
            <w:shd w:fill="FFFFFF"/>
            <w:tcBorders>
              <w:top w:val="single" w:sz="5" w:color="D5DCE5"/>
              <w:left w:val="single" w:sz="5" w:color="D5DCE5"/>
              <w:bottom w:val="single" w:sz="5" w:color="D5DCE5"/>
              <w:right w:val="single" w:sz="5" w:color="D5DCE5"/>
              <w:insideH w:val="single" w:sz="5" w:color="D5DCE5"/>
              <w:insideV w:val="single" w:sz="5" w:color="D5DCE5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腾讯回调转交；由腾讯侧配置，不需要叨叨回连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4E5"/>
            <w:tcBorders>
              <w:top w:val="single" w:sz="9" w:color="D97706"/>
              <w:left w:val="single" w:sz="9" w:color="D97706"/>
              <w:bottom w:val="single" w:sz="9" w:color="D97706"/>
              <w:right w:val="single" w:sz="9" w:color="D97706"/>
              <w:insideH w:val="single" w:sz="9" w:color="D97706"/>
              <w:insideV w:val="single" w:sz="9" w:color="D97706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D97706"/>
                <w:sz w:val="21"/>
              </w:rPr>
              <w:t>推荐落地方式</w:t>
            </w:r>
          </w:p>
          <w:p>
            <w:r>
              <w:rPr>
                <w:rFonts w:ascii="Microsoft YaHei" w:hAnsi="Microsoft YaHei" w:eastAsia="Microsoft YaHei"/>
                <w:b w:val="0"/>
                <w:sz w:val="21"/>
              </w:rPr>
              <w:t>Bridge 与叨叨在同一云网络时，配置同 VPC/对等网络和安全组；不在同一云时，配置站点到站点 IPsec VPN。只需放行 Bridge 固定源 IP 到 8090、15200。</w:t>
            </w:r>
          </w:p>
        </w:tc>
      </w:tr>
    </w:tbl>
    <w:p>
      <w:pPr>
        <w:spacing w:after="0"/>
      </w:pP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color w:val="143C7D"/>
          <w:sz w:val="30"/>
        </w:rPr>
        <w:t>3. 叨叨研发需要回填的信息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21"/>
        </w:rPr>
        <w:t>业务 HTTP 的真实内网 URL、Host、完整路径和 token 请求头规则。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21"/>
        </w:rPr>
        <w:t>悟空 WebSocket 的真实 URL、路径、是否 WSS，以及 PC(2) connect 鉴权规则。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21"/>
        </w:rPr>
        <w:t>Bridge 所在网段可使用的路由、DNS、白名单和安全组配置。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21"/>
        </w:rPr>
        <w:t>测试租户、邀请码、测试账号、Token 有效期和限频。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21"/>
        </w:rPr>
        <w:t>脱敏的 connect、recv、recvack、send、ping 实际请求和成功响应。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color w:val="143C7D"/>
          <w:sz w:val="30"/>
        </w:rPr>
        <w:t>4. 最小安全要求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21"/>
        </w:rPr>
        <w:t>只放行 Bridge 固定源 IP 到确认后的 8090、15200；不开放叨叨 MySQL、Redis 或管理端口。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21"/>
        </w:rPr>
        <w:t>跨公网必须使用 HTTPS/WSS；私网内可使用受控的 HTTP/WS。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21"/>
        </w:rPr>
        <w:t>Token、密码、邀请码和密钥通过环境变量或密钥文件提供，不写入代码和普通日志。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21"/>
        </w:rPr>
        <w:t>Bridge 使用独立 MySQL/Redis，不连接叨叨数据库。</w:t>
      </w:r>
    </w:p>
    <w:p>
      <w:pPr>
        <w:pStyle w:val="Heading1"/>
        <w:spacing w:before="200" w:after="80"/>
      </w:pPr>
      <w:r>
        <w:rPr>
          <w:rFonts w:ascii="Microsoft YaHei" w:hAnsi="Microsoft YaHei" w:eastAsia="Microsoft YaHei"/>
          <w:b/>
          <w:color w:val="143C7D"/>
          <w:sz w:val="30"/>
        </w:rPr>
        <w:t>5. 验收方式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21"/>
        </w:rPr>
        <w:t>Bridge-1、Bridge-2 都能访问 8090 和 15200。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21"/>
        </w:rPr>
        <w:t>测试 PC(2) 连接保持 30 分钟，心跳正常，没有周期性断线。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21"/>
        </w:rPr>
        <w:t>完成一次 connect、recv、recvack、send，脱敏帧进入契约测试。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21"/>
        </w:rPr>
        <w:t>断网恢复后能自动重连并补齐消息，主备切换不重复投递。</w:t>
      </w:r>
    </w:p>
    <w:p>
      <w:pPr>
        <w:pStyle w:val="ListBullet"/>
        <w:spacing w:after="20"/>
      </w:pPr>
      <w:r>
        <w:rPr>
          <w:rFonts w:ascii="Microsoft YaHei" w:hAnsi="Microsoft YaHei" w:eastAsia="Microsoft YaHei"/>
          <w:b w:val="0"/>
          <w:sz w:val="21"/>
        </w:rPr>
        <w:t>叨叨服务端与悟空 IM 代码、配置和数据库保持不变。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B"/>
            <w:tcBorders>
              <w:top w:val="single" w:sz="9" w:color="2F6FB3"/>
              <w:left w:val="single" w:sz="9" w:color="2F6FB3"/>
              <w:bottom w:val="single" w:sz="9" w:color="2F6FB3"/>
              <w:right w:val="single" w:sz="9" w:color="2F6FB3"/>
              <w:insideH w:val="single" w:sz="9" w:color="2F6FB3"/>
              <w:insideV w:val="single" w:sz="9" w:color="2F6FB3"/>
            </w:tcBorders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F6FB3"/>
                <w:sz w:val="21"/>
              </w:rPr>
              <w:t>如果只能提供公网地址</w:t>
            </w:r>
          </w:p>
          <w:p>
            <w:r>
              <w:rPr>
                <w:rFonts w:ascii="Microsoft YaHei" w:hAnsi="Microsoft YaHei" w:eastAsia="Microsoft YaHei"/>
                <w:b w:val="0"/>
                <w:sz w:val="21"/>
              </w:rPr>
              <w:t>公网 HTTPS + WSS 也可以作为联调或正式方案，但必须提供稳定的 WebSocket 路径、TLS、IP 白名单、长连接超时和 500 条连接容量；只有公网 HTTP、没有可用 WSS 时，不能完成 A+ 实时链路。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E6A78"/>
        <w:sz w:val="17"/>
      </w:rPr>
      <w:t xml:space="preserve">叨叨研发网络对接说明  | 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