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D6F7" w14:textId="67B723B1" w:rsidR="0038621F" w:rsidRPr="00D95DB4" w:rsidRDefault="00D95DB4">
      <w:pPr>
        <w:rPr>
          <w:b/>
          <w:bCs/>
        </w:rPr>
      </w:pPr>
      <w:r w:rsidRPr="00D95DB4">
        <w:rPr>
          <w:b/>
          <w:bCs/>
        </w:rPr>
        <w:t>PROJECT TITLE: RIDER ANALYSIS USING POWER BI AND SQL SERVER DATABASE</w:t>
      </w:r>
    </w:p>
    <w:p w14:paraId="533AC4F6" w14:textId="033AA030" w:rsidR="00640B40" w:rsidRDefault="00640B40">
      <w:r>
        <w:t>Time: December 8</w:t>
      </w:r>
      <w:r w:rsidRPr="00640B40">
        <w:rPr>
          <w:vertAlign w:val="superscript"/>
        </w:rPr>
        <w:t>th</w:t>
      </w:r>
      <w:r>
        <w:t>, 2024</w:t>
      </w:r>
    </w:p>
    <w:p w14:paraId="2A8042D6" w14:textId="5C1D0A25" w:rsidR="00640B40" w:rsidRDefault="00640B40">
      <w:r>
        <w:t>Tools: Power BI, MS SQL, MS Word</w:t>
      </w:r>
    </w:p>
    <w:p w14:paraId="150D260A" w14:textId="6F03DDF0" w:rsidR="00D95DB4" w:rsidRDefault="00D95DB4">
      <w:r>
        <w:t>Client: Toman Bike Share</w:t>
      </w:r>
    </w:p>
    <w:p w14:paraId="15EFCC99" w14:textId="7573D278" w:rsidR="00640B40" w:rsidRDefault="00640B40">
      <w:r>
        <w:t>Data: bike_data</w:t>
      </w:r>
      <w:r w:rsidR="00D95DB4">
        <w:t xml:space="preserve"> (provided by client)</w:t>
      </w:r>
    </w:p>
    <w:p w14:paraId="6D9E14D7" w14:textId="1917F03C" w:rsidR="00640B40" w:rsidRDefault="00640B40">
      <w:r>
        <w:t>Aim:</w:t>
      </w:r>
    </w:p>
    <w:p w14:paraId="1BBE1AA5" w14:textId="10239D58" w:rsidR="00640B40" w:rsidRDefault="00640B40">
      <w:r>
        <w:rPr>
          <w:noProof/>
        </w:rPr>
        <w:drawing>
          <wp:inline distT="0" distB="0" distL="0" distR="0" wp14:anchorId="4157F5A9" wp14:editId="7FC5B027">
            <wp:extent cx="5731510" cy="3016885"/>
            <wp:effectExtent l="0" t="0" r="2540" b="0"/>
            <wp:docPr id="90487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74314" name="Picture 904874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273" w14:textId="3A24992B" w:rsidR="00640B40" w:rsidRDefault="00640B40">
      <w:r>
        <w:t>Final Product: an imported database in SSMS and a dashboard in Power BI with insights.</w:t>
      </w:r>
    </w:p>
    <w:p w14:paraId="22750F36" w14:textId="3C018BD0" w:rsidR="00640B40" w:rsidRDefault="00640B40">
      <w:r>
        <w:t>Process:</w:t>
      </w:r>
    </w:p>
    <w:p w14:paraId="764627C4" w14:textId="2D0AFA2B" w:rsidR="00640B40" w:rsidRPr="00EF70EC" w:rsidRDefault="00640B40">
      <w:pPr>
        <w:rPr>
          <w:b/>
          <w:bCs/>
        </w:rPr>
      </w:pPr>
      <w:r w:rsidRPr="00EF70EC">
        <w:rPr>
          <w:b/>
          <w:bCs/>
        </w:rPr>
        <w:t>Step 1: Import</w:t>
      </w:r>
      <w:r w:rsidR="0041345D" w:rsidRPr="00EF70EC">
        <w:rPr>
          <w:b/>
          <w:bCs/>
        </w:rPr>
        <w:t>ing the</w:t>
      </w:r>
      <w:r w:rsidRPr="00EF70EC">
        <w:rPr>
          <w:b/>
          <w:bCs/>
        </w:rPr>
        <w:t xml:space="preserve"> Database in SSMS</w:t>
      </w:r>
    </w:p>
    <w:p w14:paraId="0A3C68AE" w14:textId="1A66826D" w:rsidR="0041345D" w:rsidRDefault="0041345D" w:rsidP="0041345D">
      <w:pPr>
        <w:pStyle w:val="ListParagraph"/>
        <w:numPr>
          <w:ilvl w:val="0"/>
          <w:numId w:val="1"/>
        </w:numPr>
      </w:pPr>
      <w:r>
        <w:t>Create a database (bike_data)</w:t>
      </w:r>
    </w:p>
    <w:p w14:paraId="2D6D3EC9" w14:textId="783DDE0B" w:rsidR="0041345D" w:rsidRDefault="0041345D" w:rsidP="0041345D">
      <w:pPr>
        <w:pStyle w:val="ListParagraph"/>
        <w:numPr>
          <w:ilvl w:val="0"/>
          <w:numId w:val="1"/>
        </w:numPr>
      </w:pPr>
      <w:r>
        <w:t>Importing csv files as tables in the database</w:t>
      </w:r>
    </w:p>
    <w:p w14:paraId="5D90B89C" w14:textId="08798DD7" w:rsidR="0041345D" w:rsidRDefault="0041345D" w:rsidP="0041345D">
      <w:pPr>
        <w:pStyle w:val="ListParagraph"/>
        <w:numPr>
          <w:ilvl w:val="0"/>
          <w:numId w:val="1"/>
        </w:numPr>
      </w:pPr>
      <w:r>
        <w:t>Executing SQL scripts to join tables</w:t>
      </w:r>
    </w:p>
    <w:p w14:paraId="7D6CC5B5" w14:textId="3B30B113" w:rsidR="00640B40" w:rsidRPr="00EF70EC" w:rsidRDefault="00640B40">
      <w:pPr>
        <w:rPr>
          <w:b/>
          <w:bCs/>
        </w:rPr>
      </w:pPr>
      <w:r w:rsidRPr="00EF70EC">
        <w:rPr>
          <w:b/>
          <w:bCs/>
        </w:rPr>
        <w:t>Step 2: Integrat</w:t>
      </w:r>
      <w:r w:rsidR="0041345D" w:rsidRPr="00EF70EC">
        <w:rPr>
          <w:b/>
          <w:bCs/>
        </w:rPr>
        <w:t>ing the</w:t>
      </w:r>
      <w:r w:rsidRPr="00EF70EC">
        <w:rPr>
          <w:b/>
          <w:bCs/>
        </w:rPr>
        <w:t xml:space="preserve"> SQL Server Database into Power BI</w:t>
      </w:r>
    </w:p>
    <w:p w14:paraId="24D7243E" w14:textId="24DCF187" w:rsidR="00640B40" w:rsidRPr="00EF70EC" w:rsidRDefault="00640B40">
      <w:pPr>
        <w:rPr>
          <w:b/>
          <w:bCs/>
        </w:rPr>
      </w:pPr>
      <w:r w:rsidRPr="00EF70EC">
        <w:rPr>
          <w:b/>
          <w:bCs/>
        </w:rPr>
        <w:t>Step 3: Creating Visualizations</w:t>
      </w:r>
    </w:p>
    <w:p w14:paraId="47739486" w14:textId="77777777" w:rsidR="0041345D" w:rsidRDefault="0041345D" w:rsidP="0041345D">
      <w:pPr>
        <w:pStyle w:val="ListParagraph"/>
        <w:numPr>
          <w:ilvl w:val="0"/>
          <w:numId w:val="2"/>
        </w:numPr>
      </w:pPr>
      <w:r>
        <w:t>Connect SQL Server to import data</w:t>
      </w:r>
    </w:p>
    <w:p w14:paraId="3815B046" w14:textId="77777777" w:rsidR="0041345D" w:rsidRDefault="0041345D" w:rsidP="0041345D">
      <w:pPr>
        <w:pStyle w:val="ListParagraph"/>
        <w:numPr>
          <w:ilvl w:val="0"/>
          <w:numId w:val="2"/>
        </w:numPr>
      </w:pPr>
      <w:r>
        <w:t>Prepare the dashboard canvas</w:t>
      </w:r>
    </w:p>
    <w:p w14:paraId="33182DDE" w14:textId="77777777" w:rsidR="0041345D" w:rsidRDefault="0041345D" w:rsidP="0041345D">
      <w:pPr>
        <w:pStyle w:val="ListParagraph"/>
        <w:numPr>
          <w:ilvl w:val="0"/>
          <w:numId w:val="2"/>
        </w:numPr>
      </w:pPr>
      <w:r>
        <w:t>Create visualizations</w:t>
      </w:r>
    </w:p>
    <w:p w14:paraId="41A47F94" w14:textId="77777777" w:rsidR="0041345D" w:rsidRDefault="0041345D" w:rsidP="0041345D">
      <w:pPr>
        <w:pStyle w:val="ListParagraph"/>
        <w:numPr>
          <w:ilvl w:val="0"/>
          <w:numId w:val="2"/>
        </w:numPr>
      </w:pPr>
      <w:r>
        <w:t>Transform data</w:t>
      </w:r>
    </w:p>
    <w:p w14:paraId="5EBF3A1D" w14:textId="77777777" w:rsidR="0041345D" w:rsidRDefault="0041345D" w:rsidP="0041345D">
      <w:pPr>
        <w:pStyle w:val="ListParagraph"/>
        <w:numPr>
          <w:ilvl w:val="0"/>
          <w:numId w:val="2"/>
        </w:numPr>
      </w:pPr>
      <w:r>
        <w:t>Create new measures and columns</w:t>
      </w:r>
    </w:p>
    <w:p w14:paraId="583A163A" w14:textId="18382822" w:rsidR="0041345D" w:rsidRDefault="0041345D" w:rsidP="0041345D">
      <w:pPr>
        <w:pStyle w:val="ListParagraph"/>
        <w:numPr>
          <w:ilvl w:val="0"/>
          <w:numId w:val="2"/>
        </w:numPr>
      </w:pPr>
      <w:r>
        <w:t>Optimize the visualizations</w:t>
      </w:r>
    </w:p>
    <w:p w14:paraId="38304AB9" w14:textId="27254E18" w:rsidR="00640B40" w:rsidRPr="00EF70EC" w:rsidRDefault="00640B40">
      <w:pPr>
        <w:rPr>
          <w:b/>
          <w:bCs/>
        </w:rPr>
      </w:pPr>
      <w:r w:rsidRPr="00EF70EC">
        <w:rPr>
          <w:b/>
          <w:bCs/>
        </w:rPr>
        <w:lastRenderedPageBreak/>
        <w:t>Step 4: Drawing Insights and Conclusions</w:t>
      </w:r>
    </w:p>
    <w:p w14:paraId="74DF6957" w14:textId="44A16240" w:rsidR="00D95DB4" w:rsidRPr="00EF70EC" w:rsidRDefault="00D95DB4">
      <w:pPr>
        <w:rPr>
          <w:b/>
          <w:bCs/>
        </w:rPr>
      </w:pPr>
      <w:r w:rsidRPr="00EF70EC">
        <w:rPr>
          <w:b/>
          <w:bCs/>
        </w:rPr>
        <w:t>Performance Insights</w:t>
      </w:r>
    </w:p>
    <w:p w14:paraId="2FBAEBD8" w14:textId="7E43017F" w:rsidR="00D95DB4" w:rsidRDefault="00D95DB4">
      <w:r>
        <w:t>Two-Year Analysis (2021-2022):</w:t>
      </w:r>
    </w:p>
    <w:p w14:paraId="0D9C4B15" w14:textId="13EEFF49" w:rsidR="00D95DB4" w:rsidRDefault="00D95DB4" w:rsidP="00D95DB4">
      <w:pPr>
        <w:pStyle w:val="ListParagraph"/>
        <w:numPr>
          <w:ilvl w:val="0"/>
          <w:numId w:val="3"/>
        </w:numPr>
      </w:pPr>
      <w:r>
        <w:t>Profit Margin: Over the past 2 years, the profit margin has remained below 50%, leaving an area for potential improvement.</w:t>
      </w:r>
    </w:p>
    <w:p w14:paraId="4DC2235F" w14:textId="68EC71CA" w:rsidR="00D95DB4" w:rsidRDefault="00D95DB4" w:rsidP="00D95DB4">
      <w:pPr>
        <w:pStyle w:val="ListParagraph"/>
        <w:numPr>
          <w:ilvl w:val="0"/>
          <w:numId w:val="3"/>
        </w:numPr>
      </w:pPr>
      <w:r>
        <w:t xml:space="preserve">Peak User Participation: </w:t>
      </w:r>
      <w:r w:rsidRPr="00D95DB4">
        <w:t>The highest user activity is observed between 5:00 PM and 6:00 PM. Introducing strategies to increase participation during morning hours, such as 8:00 AM, could diversify engagement</w:t>
      </w:r>
      <w:r>
        <w:t>.</w:t>
      </w:r>
    </w:p>
    <w:p w14:paraId="23FA8F62" w14:textId="2FA40412" w:rsidR="00D95DB4" w:rsidRDefault="00D95DB4" w:rsidP="00D95DB4">
      <w:pPr>
        <w:pStyle w:val="ListParagraph"/>
        <w:numPr>
          <w:ilvl w:val="0"/>
          <w:numId w:val="3"/>
        </w:numPr>
      </w:pPr>
      <w:r>
        <w:t xml:space="preserve">Day-Based Trends: </w:t>
      </w:r>
      <w:r w:rsidRPr="00D95DB4">
        <w:t>Weekdays, including Sundays, see consistent activity</w:t>
      </w:r>
      <w:r>
        <w:t xml:space="preserve">. </w:t>
      </w:r>
      <w:r w:rsidRPr="00D95DB4">
        <w:t>Fridays and Saturdays exhibit a higher rider count during standard work hours (9:00 AM to 5:00 PM)</w:t>
      </w:r>
      <w:r>
        <w:t>.</w:t>
      </w:r>
    </w:p>
    <w:p w14:paraId="5F910D21" w14:textId="15EA8BEC" w:rsidR="00EF70EC" w:rsidRDefault="00EF70EC" w:rsidP="00D95DB4">
      <w:pPr>
        <w:pStyle w:val="ListParagraph"/>
        <w:numPr>
          <w:ilvl w:val="0"/>
          <w:numId w:val="3"/>
        </w:numPr>
      </w:pPr>
      <w:r>
        <w:t xml:space="preserve">Growth Patterns: </w:t>
      </w:r>
      <w:r w:rsidRPr="00EF70EC">
        <w:t>Revenue growth has been steady since April 2021, with a significant surge starting in February 2022</w:t>
      </w:r>
      <w:r>
        <w:t>.</w:t>
      </w:r>
    </w:p>
    <w:p w14:paraId="2F75A933" w14:textId="5F6878C4" w:rsidR="00EF70EC" w:rsidRDefault="00EF70EC" w:rsidP="00D95DB4">
      <w:pPr>
        <w:pStyle w:val="ListParagraph"/>
        <w:numPr>
          <w:ilvl w:val="0"/>
          <w:numId w:val="3"/>
        </w:numPr>
      </w:pPr>
      <w:r>
        <w:t xml:space="preserve">Seasonal Revenue Performance: </w:t>
      </w:r>
      <w:r w:rsidRPr="00EF70EC">
        <w:t>The lowest revenue is recorded in Season 1</w:t>
      </w:r>
      <w:r>
        <w:t xml:space="preserve"> (0.6M)</w:t>
      </w:r>
      <w:r w:rsidRPr="00EF70EC">
        <w:t>, suggesting a potential focus area for improvement</w:t>
      </w:r>
      <w:r>
        <w:t xml:space="preserve">. </w:t>
      </w:r>
      <w:r w:rsidRPr="00EF70EC">
        <w:t>A majority (81.17%) of riders are registered users, indicating strong customer retention and loyalty.</w:t>
      </w:r>
    </w:p>
    <w:p w14:paraId="4962FA14" w14:textId="797B028B" w:rsidR="00EF70EC" w:rsidRDefault="00EF70EC" w:rsidP="00EF70EC">
      <w:r>
        <w:t>2022 vs 2021 Comparison:</w:t>
      </w:r>
    </w:p>
    <w:p w14:paraId="2A79EC0D" w14:textId="7925CCAE" w:rsidR="00EF70EC" w:rsidRDefault="00EF70EC" w:rsidP="00EF70EC">
      <w:pPr>
        <w:pStyle w:val="ListParagraph"/>
        <w:numPr>
          <w:ilvl w:val="0"/>
          <w:numId w:val="4"/>
        </w:numPr>
      </w:pPr>
      <w:r>
        <w:t xml:space="preserve">Revenue and Profitability: </w:t>
      </w:r>
      <w:r w:rsidRPr="00EF70EC">
        <w:t>Revenue, profit, and total rider counts saw a significant increase in 2022 compared to 2021</w:t>
      </w:r>
      <w:r>
        <w:t xml:space="preserve">. </w:t>
      </w:r>
      <w:r w:rsidRPr="00EF70EC">
        <w:t>Revenue generated during the least-performing season in 2022 reached $1.6M, nearly matching the highest-performing season of 2021 ($1.7M)</w:t>
      </w:r>
      <w:r>
        <w:t>.</w:t>
      </w:r>
    </w:p>
    <w:p w14:paraId="344C76CF" w14:textId="092D9CF9" w:rsidR="00EF70EC" w:rsidRDefault="00EF70EC" w:rsidP="00EF70EC">
      <w:pPr>
        <w:pStyle w:val="ListParagraph"/>
        <w:numPr>
          <w:ilvl w:val="0"/>
          <w:numId w:val="4"/>
        </w:numPr>
      </w:pPr>
      <w:r>
        <w:t xml:space="preserve">Seasonal Trends: </w:t>
      </w:r>
      <w:r w:rsidRPr="00EF70EC">
        <w:t>Busy months occurred between March and November, aligning with periods of higher user engagement</w:t>
      </w:r>
      <w:r>
        <w:t>.</w:t>
      </w:r>
    </w:p>
    <w:p w14:paraId="30589803" w14:textId="26B4EC0B" w:rsidR="00EF70EC" w:rsidRDefault="00EF70EC" w:rsidP="00EF70EC">
      <w:r>
        <w:t>Proposed Timeline for Completion and Pricing Strategy for Next Year:</w:t>
      </w:r>
    </w:p>
    <w:p w14:paraId="1FDC5AB1" w14:textId="45D2E1D0" w:rsidR="00EF70EC" w:rsidRDefault="00EF70EC" w:rsidP="00EF70EC">
      <w:r>
        <w:t>Timeline for Completion and Key Objectives:</w:t>
      </w:r>
    </w:p>
    <w:p w14:paraId="3AE0E8D2" w14:textId="77777777" w:rsidR="00EF70EC" w:rsidRPr="00EF70EC" w:rsidRDefault="00EF70EC" w:rsidP="00EF70EC">
      <w:r w:rsidRPr="00EF70EC">
        <w:rPr>
          <w:b/>
          <w:bCs/>
        </w:rPr>
        <w:t>January - February:</w:t>
      </w:r>
    </w:p>
    <w:p w14:paraId="61508DD7" w14:textId="77777777" w:rsidR="00EF70EC" w:rsidRPr="00EF70EC" w:rsidRDefault="00EF70EC" w:rsidP="00EF70EC">
      <w:pPr>
        <w:numPr>
          <w:ilvl w:val="0"/>
          <w:numId w:val="5"/>
        </w:numPr>
      </w:pPr>
      <w:r w:rsidRPr="00EF70EC">
        <w:rPr>
          <w:b/>
          <w:bCs/>
        </w:rPr>
        <w:t>Analysis and Planning:</w:t>
      </w:r>
    </w:p>
    <w:p w14:paraId="6A5E4ADE" w14:textId="77777777" w:rsidR="00EF70EC" w:rsidRPr="00EF70EC" w:rsidRDefault="00EF70EC" w:rsidP="00EF70EC">
      <w:pPr>
        <w:pStyle w:val="ListParagraph"/>
        <w:numPr>
          <w:ilvl w:val="0"/>
          <w:numId w:val="9"/>
        </w:numPr>
      </w:pPr>
      <w:r w:rsidRPr="00EF70EC">
        <w:t>Conduct a detailed review of historical data to identify factors driving the significant revenue increase since February 2022.</w:t>
      </w:r>
    </w:p>
    <w:p w14:paraId="3E6B17B7" w14:textId="77777777" w:rsidR="00EF70EC" w:rsidRPr="00EF70EC" w:rsidRDefault="00EF70EC" w:rsidP="00EF70EC">
      <w:pPr>
        <w:pStyle w:val="ListParagraph"/>
        <w:numPr>
          <w:ilvl w:val="0"/>
          <w:numId w:val="9"/>
        </w:numPr>
      </w:pPr>
      <w:r w:rsidRPr="00EF70EC">
        <w:t>Finalize a pricing model for the upcoming year.</w:t>
      </w:r>
    </w:p>
    <w:p w14:paraId="2D79A4FE" w14:textId="77777777" w:rsidR="00EF70EC" w:rsidRPr="00EF70EC" w:rsidRDefault="00EF70EC" w:rsidP="00EF70EC">
      <w:pPr>
        <w:numPr>
          <w:ilvl w:val="0"/>
          <w:numId w:val="5"/>
        </w:numPr>
      </w:pPr>
      <w:r w:rsidRPr="00EF70EC">
        <w:rPr>
          <w:b/>
          <w:bCs/>
        </w:rPr>
        <w:t>Operational Optimization:</w:t>
      </w:r>
    </w:p>
    <w:p w14:paraId="2EBB7220" w14:textId="77777777" w:rsidR="00EF70EC" w:rsidRPr="00EF70EC" w:rsidRDefault="00EF70EC" w:rsidP="00EF70EC">
      <w:pPr>
        <w:pStyle w:val="ListParagraph"/>
        <w:numPr>
          <w:ilvl w:val="0"/>
          <w:numId w:val="10"/>
        </w:numPr>
      </w:pPr>
      <w:r w:rsidRPr="00EF70EC">
        <w:t>Implement strategies to improve the profit margin, targeting a gradual increase above 50%.</w:t>
      </w:r>
    </w:p>
    <w:p w14:paraId="681604E6" w14:textId="77777777" w:rsidR="00EF70EC" w:rsidRPr="00EF70EC" w:rsidRDefault="00EF70EC" w:rsidP="00EF70EC">
      <w:pPr>
        <w:pStyle w:val="ListParagraph"/>
        <w:numPr>
          <w:ilvl w:val="0"/>
          <w:numId w:val="10"/>
        </w:numPr>
      </w:pPr>
      <w:r w:rsidRPr="00EF70EC">
        <w:t>Develop targeted campaigns to boost rider activity during morning hours (e.g., 8:00 AM slots).</w:t>
      </w:r>
    </w:p>
    <w:p w14:paraId="2FC6CC23" w14:textId="77777777" w:rsidR="00EF70EC" w:rsidRPr="00EF70EC" w:rsidRDefault="00EF70EC" w:rsidP="00EF70EC">
      <w:r w:rsidRPr="00EF70EC">
        <w:rPr>
          <w:b/>
          <w:bCs/>
        </w:rPr>
        <w:lastRenderedPageBreak/>
        <w:t>March - April:</w:t>
      </w:r>
    </w:p>
    <w:p w14:paraId="789239B9" w14:textId="77777777" w:rsidR="00EF70EC" w:rsidRPr="00EF70EC" w:rsidRDefault="00EF70EC" w:rsidP="00EF70EC">
      <w:pPr>
        <w:numPr>
          <w:ilvl w:val="0"/>
          <w:numId w:val="6"/>
        </w:numPr>
      </w:pPr>
      <w:r w:rsidRPr="00EF70EC">
        <w:rPr>
          <w:b/>
          <w:bCs/>
        </w:rPr>
        <w:t>Implementation of New Pricing:</w:t>
      </w:r>
    </w:p>
    <w:p w14:paraId="1CBD5456" w14:textId="77777777" w:rsidR="00EF70EC" w:rsidRPr="00EF70EC" w:rsidRDefault="00EF70EC" w:rsidP="00EF70EC">
      <w:pPr>
        <w:pStyle w:val="ListParagraph"/>
        <w:numPr>
          <w:ilvl w:val="0"/>
          <w:numId w:val="11"/>
        </w:numPr>
      </w:pPr>
      <w:r w:rsidRPr="00EF70EC">
        <w:t>Introduce a modest price increase, aligning with the demonstrated increase in revenue and rider demand.</w:t>
      </w:r>
    </w:p>
    <w:p w14:paraId="265930E6" w14:textId="77777777" w:rsidR="00EF70EC" w:rsidRPr="00EF70EC" w:rsidRDefault="00EF70EC" w:rsidP="00EF70EC">
      <w:pPr>
        <w:pStyle w:val="ListParagraph"/>
        <w:numPr>
          <w:ilvl w:val="0"/>
          <w:numId w:val="11"/>
        </w:numPr>
      </w:pPr>
      <w:r w:rsidRPr="00EF70EC">
        <w:t>Ensure transparent communication with customers, highlighting the value-added benefits (e.g., improved services or promotions).</w:t>
      </w:r>
    </w:p>
    <w:p w14:paraId="46B5B03C" w14:textId="77777777" w:rsidR="00EF70EC" w:rsidRPr="00EF70EC" w:rsidRDefault="00EF70EC" w:rsidP="00EF70EC">
      <w:pPr>
        <w:numPr>
          <w:ilvl w:val="0"/>
          <w:numId w:val="6"/>
        </w:numPr>
      </w:pPr>
      <w:r w:rsidRPr="00EF70EC">
        <w:rPr>
          <w:b/>
          <w:bCs/>
        </w:rPr>
        <w:t>Marketing for Busy Months:</w:t>
      </w:r>
    </w:p>
    <w:p w14:paraId="4336CEFB" w14:textId="77777777" w:rsidR="00EF70EC" w:rsidRPr="00EF70EC" w:rsidRDefault="00EF70EC" w:rsidP="00EF70EC">
      <w:pPr>
        <w:pStyle w:val="ListParagraph"/>
        <w:numPr>
          <w:ilvl w:val="0"/>
          <w:numId w:val="12"/>
        </w:numPr>
      </w:pPr>
      <w:r w:rsidRPr="00EF70EC">
        <w:t>Launch promotional campaigns to maximize rider participation during the peak months (March–November).</w:t>
      </w:r>
    </w:p>
    <w:p w14:paraId="28AF3D37" w14:textId="77777777" w:rsidR="00EF70EC" w:rsidRPr="00EF70EC" w:rsidRDefault="00EF70EC" w:rsidP="00EF70EC">
      <w:r w:rsidRPr="00EF70EC">
        <w:rPr>
          <w:b/>
          <w:bCs/>
        </w:rPr>
        <w:t>May - September:</w:t>
      </w:r>
    </w:p>
    <w:p w14:paraId="65CC2C23" w14:textId="77777777" w:rsidR="00EF70EC" w:rsidRPr="00EF70EC" w:rsidRDefault="00EF70EC" w:rsidP="00EF70EC">
      <w:pPr>
        <w:numPr>
          <w:ilvl w:val="0"/>
          <w:numId w:val="7"/>
        </w:numPr>
      </w:pPr>
      <w:r w:rsidRPr="00EF70EC">
        <w:rPr>
          <w:b/>
          <w:bCs/>
        </w:rPr>
        <w:t>Monitor and Adjust:</w:t>
      </w:r>
    </w:p>
    <w:p w14:paraId="64C62DA7" w14:textId="77777777" w:rsidR="00EF70EC" w:rsidRPr="00EF70EC" w:rsidRDefault="00EF70EC" w:rsidP="00EF70EC">
      <w:pPr>
        <w:pStyle w:val="ListParagraph"/>
        <w:numPr>
          <w:ilvl w:val="0"/>
          <w:numId w:val="12"/>
        </w:numPr>
      </w:pPr>
      <w:r w:rsidRPr="00EF70EC">
        <w:t>Continuously monitor the impact of the new pricing strategy and adjust as necessary to balance demand and profitability.</w:t>
      </w:r>
    </w:p>
    <w:p w14:paraId="21D251F0" w14:textId="77777777" w:rsidR="00EF70EC" w:rsidRPr="00EF70EC" w:rsidRDefault="00EF70EC" w:rsidP="00EF70EC">
      <w:pPr>
        <w:pStyle w:val="ListParagraph"/>
        <w:numPr>
          <w:ilvl w:val="0"/>
          <w:numId w:val="12"/>
        </w:numPr>
      </w:pPr>
      <w:r w:rsidRPr="00EF70EC">
        <w:t>Promote incentives for off-peak seasons or low-activity hours to optimize overall rider distribution.</w:t>
      </w:r>
    </w:p>
    <w:p w14:paraId="1C9E17BE" w14:textId="77777777" w:rsidR="00EF70EC" w:rsidRPr="00EF70EC" w:rsidRDefault="00EF70EC" w:rsidP="00EF70EC">
      <w:pPr>
        <w:numPr>
          <w:ilvl w:val="0"/>
          <w:numId w:val="7"/>
        </w:numPr>
      </w:pPr>
      <w:r w:rsidRPr="00EF70EC">
        <w:rPr>
          <w:b/>
          <w:bCs/>
        </w:rPr>
        <w:t>Seasonal Revenue Boost:</w:t>
      </w:r>
    </w:p>
    <w:p w14:paraId="7801864C" w14:textId="77777777" w:rsidR="00EF70EC" w:rsidRPr="00EF70EC" w:rsidRDefault="00EF70EC" w:rsidP="00EF70EC">
      <w:pPr>
        <w:pStyle w:val="ListParagraph"/>
        <w:numPr>
          <w:ilvl w:val="0"/>
          <w:numId w:val="13"/>
        </w:numPr>
      </w:pPr>
      <w:r w:rsidRPr="00EF70EC">
        <w:t>Focus on initiatives to increase revenue during the historically underperforming Season 1. Consider discounts for early bookings or loyalty programs.</w:t>
      </w:r>
    </w:p>
    <w:p w14:paraId="6D8A0D3D" w14:textId="77777777" w:rsidR="00EF70EC" w:rsidRPr="00EF70EC" w:rsidRDefault="00EF70EC" w:rsidP="00EF70EC">
      <w:r w:rsidRPr="00EF70EC">
        <w:rPr>
          <w:b/>
          <w:bCs/>
        </w:rPr>
        <w:t>October - December:</w:t>
      </w:r>
    </w:p>
    <w:p w14:paraId="642AD245" w14:textId="77777777" w:rsidR="00EF70EC" w:rsidRPr="00EF70EC" w:rsidRDefault="00EF70EC" w:rsidP="00EF70EC">
      <w:r w:rsidRPr="00EF70EC">
        <w:rPr>
          <w:b/>
          <w:bCs/>
        </w:rPr>
        <w:t>Performance Review and Planning:</w:t>
      </w:r>
    </w:p>
    <w:p w14:paraId="59D19DAC" w14:textId="77777777" w:rsidR="00EF70EC" w:rsidRPr="00EF70EC" w:rsidRDefault="00EF70EC" w:rsidP="00EF70EC">
      <w:pPr>
        <w:pStyle w:val="ListParagraph"/>
        <w:numPr>
          <w:ilvl w:val="0"/>
          <w:numId w:val="13"/>
        </w:numPr>
      </w:pPr>
      <w:r w:rsidRPr="00EF70EC">
        <w:t>Evaluate the year’s performance in terms of revenue growth, profit margin, and rider engagement.</w:t>
      </w:r>
    </w:p>
    <w:p w14:paraId="642BBF3A" w14:textId="2FC6BF09" w:rsidR="00EF70EC" w:rsidRDefault="00EF70EC" w:rsidP="00EF70EC">
      <w:pPr>
        <w:pStyle w:val="ListParagraph"/>
        <w:numPr>
          <w:ilvl w:val="0"/>
          <w:numId w:val="13"/>
        </w:numPr>
      </w:pPr>
      <w:r w:rsidRPr="00EF70EC">
        <w:t>Plan further price adjustments, if applicable, for the following year based on performance trends.</w:t>
      </w:r>
    </w:p>
    <w:p w14:paraId="58154FC0" w14:textId="750A66CB" w:rsidR="00D95DB4" w:rsidRDefault="00EF70EC">
      <w:r w:rsidRPr="00EF70EC">
        <w:t>Recommended Price Increase for 202</w:t>
      </w:r>
      <w:r>
        <w:t>5:</w:t>
      </w:r>
    </w:p>
    <w:p w14:paraId="3B4CFF57" w14:textId="77143BEE" w:rsidR="00EF70EC" w:rsidRPr="00EF70EC" w:rsidRDefault="00EF70EC" w:rsidP="00EF70EC">
      <w:r w:rsidRPr="00EF70EC">
        <w:rPr>
          <w:b/>
          <w:bCs/>
        </w:rPr>
        <w:t>Baseline Increase:</w:t>
      </w:r>
    </w:p>
    <w:p w14:paraId="13EC77C3" w14:textId="77777777" w:rsidR="00EF70EC" w:rsidRPr="00EF70EC" w:rsidRDefault="00EF70EC" w:rsidP="00EF70EC">
      <w:pPr>
        <w:pStyle w:val="ListParagraph"/>
        <w:numPr>
          <w:ilvl w:val="0"/>
          <w:numId w:val="17"/>
        </w:numPr>
      </w:pPr>
      <w:r w:rsidRPr="00EF70EC">
        <w:t>Recommend a 5%–8% increase in rider prices, capitalizing on the observed growth in demand and steady user participation.</w:t>
      </w:r>
    </w:p>
    <w:p w14:paraId="71BB2E6E" w14:textId="230B7728" w:rsidR="00EF70EC" w:rsidRPr="00EF70EC" w:rsidRDefault="00EF70EC" w:rsidP="00EF70EC">
      <w:r w:rsidRPr="00EF70EC">
        <w:rPr>
          <w:b/>
          <w:bCs/>
        </w:rPr>
        <w:t>Justification and Communication:</w:t>
      </w:r>
    </w:p>
    <w:p w14:paraId="34F133D0" w14:textId="77777777" w:rsidR="00EF70EC" w:rsidRPr="00EF70EC" w:rsidRDefault="00EF70EC" w:rsidP="00EF70EC">
      <w:pPr>
        <w:pStyle w:val="ListParagraph"/>
        <w:numPr>
          <w:ilvl w:val="0"/>
          <w:numId w:val="17"/>
        </w:numPr>
      </w:pPr>
      <w:r w:rsidRPr="00EF70EC">
        <w:t>Highlight service enhancements, customer loyalty rewards, and seasonal discounts to justify the price adjustment.</w:t>
      </w:r>
    </w:p>
    <w:p w14:paraId="245D8429" w14:textId="77777777" w:rsidR="00EF70EC" w:rsidRPr="00EF70EC" w:rsidRDefault="00EF70EC" w:rsidP="00EF70EC">
      <w:pPr>
        <w:pStyle w:val="ListParagraph"/>
        <w:numPr>
          <w:ilvl w:val="0"/>
          <w:numId w:val="17"/>
        </w:numPr>
      </w:pPr>
      <w:r w:rsidRPr="00EF70EC">
        <w:lastRenderedPageBreak/>
        <w:t>Announce changes by February and implement by March to align with peak season preparation.</w:t>
      </w:r>
    </w:p>
    <w:p w14:paraId="32A3EB51" w14:textId="19674A26" w:rsidR="00EF70EC" w:rsidRPr="00EF70EC" w:rsidRDefault="00EF70EC" w:rsidP="00EF70EC">
      <w:r w:rsidRPr="00EF70EC">
        <w:rPr>
          <w:b/>
          <w:bCs/>
        </w:rPr>
        <w:t>Differentiated Pricing:</w:t>
      </w:r>
    </w:p>
    <w:p w14:paraId="558754C5" w14:textId="77777777" w:rsidR="00EF70EC" w:rsidRPr="00EF70EC" w:rsidRDefault="00EF70EC" w:rsidP="00EF70EC">
      <w:pPr>
        <w:pStyle w:val="ListParagraph"/>
        <w:numPr>
          <w:ilvl w:val="0"/>
          <w:numId w:val="18"/>
        </w:numPr>
      </w:pPr>
      <w:r w:rsidRPr="00EF70EC">
        <w:t>Introduce dynamic pricing based on peak hours (e.g., 5:00 PM–6:00 PM) and busy days (Friday–Saturday), ensuring premium charges for high-demand slots.</w:t>
      </w:r>
    </w:p>
    <w:p w14:paraId="1770FB1D" w14:textId="7B3B7A39" w:rsidR="00EF70EC" w:rsidRDefault="00EF70EC" w:rsidP="00EF70EC">
      <w:pPr>
        <w:pStyle w:val="ListParagraph"/>
        <w:numPr>
          <w:ilvl w:val="0"/>
          <w:numId w:val="18"/>
        </w:numPr>
      </w:pPr>
      <w:r w:rsidRPr="00EF70EC">
        <w:t>Offer discounted rates for off-peak hours like 8:00 AM to encourage morning riders</w:t>
      </w:r>
      <w:r>
        <w:t>.</w:t>
      </w:r>
    </w:p>
    <w:sectPr w:rsidR="00EF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C59"/>
    <w:multiLevelType w:val="multilevel"/>
    <w:tmpl w:val="018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35D3"/>
    <w:multiLevelType w:val="hybridMultilevel"/>
    <w:tmpl w:val="0BF057E2"/>
    <w:lvl w:ilvl="0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197298"/>
    <w:multiLevelType w:val="hybridMultilevel"/>
    <w:tmpl w:val="1F428900"/>
    <w:lvl w:ilvl="0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C5808"/>
    <w:multiLevelType w:val="multilevel"/>
    <w:tmpl w:val="E77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54724"/>
    <w:multiLevelType w:val="hybridMultilevel"/>
    <w:tmpl w:val="D59449C2"/>
    <w:lvl w:ilvl="0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5C38B5"/>
    <w:multiLevelType w:val="multilevel"/>
    <w:tmpl w:val="5358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47BEA"/>
    <w:multiLevelType w:val="hybridMultilevel"/>
    <w:tmpl w:val="2A881C8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5671F"/>
    <w:multiLevelType w:val="multilevel"/>
    <w:tmpl w:val="A650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249D6"/>
    <w:multiLevelType w:val="hybridMultilevel"/>
    <w:tmpl w:val="CE8447EA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045D0B"/>
    <w:multiLevelType w:val="hybridMultilevel"/>
    <w:tmpl w:val="7F369B7A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E57507"/>
    <w:multiLevelType w:val="hybridMultilevel"/>
    <w:tmpl w:val="CE9CDEF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0266A"/>
    <w:multiLevelType w:val="hybridMultilevel"/>
    <w:tmpl w:val="EE4A2222"/>
    <w:lvl w:ilvl="0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A10553"/>
    <w:multiLevelType w:val="multilevel"/>
    <w:tmpl w:val="F144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56127"/>
    <w:multiLevelType w:val="hybridMultilevel"/>
    <w:tmpl w:val="D47081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53CD5"/>
    <w:multiLevelType w:val="hybridMultilevel"/>
    <w:tmpl w:val="FF40C646"/>
    <w:lvl w:ilvl="0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451440"/>
    <w:multiLevelType w:val="hybridMultilevel"/>
    <w:tmpl w:val="45206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947DE"/>
    <w:multiLevelType w:val="multilevel"/>
    <w:tmpl w:val="83D2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B5D52"/>
    <w:multiLevelType w:val="multilevel"/>
    <w:tmpl w:val="A0B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741015">
    <w:abstractNumId w:val="13"/>
  </w:num>
  <w:num w:numId="2" w16cid:durableId="375197982">
    <w:abstractNumId w:val="15"/>
  </w:num>
  <w:num w:numId="3" w16cid:durableId="1270970046">
    <w:abstractNumId w:val="6"/>
  </w:num>
  <w:num w:numId="4" w16cid:durableId="36973008">
    <w:abstractNumId w:val="10"/>
  </w:num>
  <w:num w:numId="5" w16cid:durableId="2139688741">
    <w:abstractNumId w:val="5"/>
  </w:num>
  <w:num w:numId="6" w16cid:durableId="29767457">
    <w:abstractNumId w:val="7"/>
  </w:num>
  <w:num w:numId="7" w16cid:durableId="160122253">
    <w:abstractNumId w:val="3"/>
  </w:num>
  <w:num w:numId="8" w16cid:durableId="72047738">
    <w:abstractNumId w:val="16"/>
  </w:num>
  <w:num w:numId="9" w16cid:durableId="1261454027">
    <w:abstractNumId w:val="4"/>
  </w:num>
  <w:num w:numId="10" w16cid:durableId="138301920">
    <w:abstractNumId w:val="11"/>
  </w:num>
  <w:num w:numId="11" w16cid:durableId="1804880187">
    <w:abstractNumId w:val="2"/>
  </w:num>
  <w:num w:numId="12" w16cid:durableId="359278326">
    <w:abstractNumId w:val="14"/>
  </w:num>
  <w:num w:numId="13" w16cid:durableId="1947999774">
    <w:abstractNumId w:val="1"/>
  </w:num>
  <w:num w:numId="14" w16cid:durableId="1745445235">
    <w:abstractNumId w:val="0"/>
  </w:num>
  <w:num w:numId="15" w16cid:durableId="1478255511">
    <w:abstractNumId w:val="12"/>
  </w:num>
  <w:num w:numId="16" w16cid:durableId="259610104">
    <w:abstractNumId w:val="17"/>
  </w:num>
  <w:num w:numId="17" w16cid:durableId="1287854839">
    <w:abstractNumId w:val="8"/>
  </w:num>
  <w:num w:numId="18" w16cid:durableId="475419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E"/>
    <w:rsid w:val="0038621F"/>
    <w:rsid w:val="0041345D"/>
    <w:rsid w:val="00640B40"/>
    <w:rsid w:val="00741CCE"/>
    <w:rsid w:val="0084059D"/>
    <w:rsid w:val="00D27CDE"/>
    <w:rsid w:val="00D95DB4"/>
    <w:rsid w:val="00E537F1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06A"/>
  <w15:chartTrackingRefBased/>
  <w15:docId w15:val="{9522FBDE-4DAC-455B-B988-AE330CAC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Tang</dc:creator>
  <cp:keywords/>
  <dc:description/>
  <cp:lastModifiedBy>CHAN THIENG TANG</cp:lastModifiedBy>
  <cp:revision>3</cp:revision>
  <dcterms:created xsi:type="dcterms:W3CDTF">2024-12-08T06:27:00Z</dcterms:created>
  <dcterms:modified xsi:type="dcterms:W3CDTF">2024-12-16T01:42:00Z</dcterms:modified>
</cp:coreProperties>
</file>