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HAnsi"/>
          <w:color w:val="FF0000"/>
          <w:sz w:val="30"/>
          <w:szCs w:val="30"/>
        </w:rPr>
      </w:pPr>
      <w:r>
        <w:rPr>
          <w:rFonts w:hint="eastAsia" w:asciiTheme="majorHAnsi"/>
          <w:sz w:val="28"/>
          <w:szCs w:val="28"/>
        </w:rPr>
        <w:t xml:space="preserve">           </w:t>
      </w:r>
      <w:r>
        <w:rPr>
          <w:rFonts w:hint="eastAsia" w:asciiTheme="majorHAnsi"/>
          <w:color w:val="FF0000"/>
          <w:sz w:val="32"/>
          <w:szCs w:val="32"/>
        </w:rPr>
        <w:t>卡尔本茨硬币KarlBenz Coin钱包功能</w:t>
      </w:r>
    </w:p>
    <w:p>
      <w:pPr>
        <w:rPr>
          <w:rFonts w:hint="eastAsia" w:asciiTheme="majorHAnsi"/>
          <w:color w:val="FF0000"/>
          <w:sz w:val="30"/>
          <w:szCs w:val="30"/>
        </w:rPr>
      </w:pPr>
    </w:p>
    <w:p>
      <w:pPr>
        <w:rPr>
          <w:rFonts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存储功能   AI智能套利   支付功能   币币兑换  币币交易</w:t>
      </w:r>
    </w:p>
    <w:p>
      <w:pPr>
        <w:rPr>
          <w:rFonts w:hint="eastAsia" w:asciiTheme="majorHAnsi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合约交易   内置交易所   互转功能  </w:t>
      </w:r>
      <w:r>
        <w:rPr>
          <w:rFonts w:hint="eastAsia" w:ascii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锁仓功能</w:t>
      </w:r>
      <w:r>
        <w:rPr>
          <w:rFonts w:hint="eastAsia" w:ascii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开发应用</w:t>
      </w:r>
    </w:p>
    <w:p>
      <w:pPr>
        <w:rPr>
          <w:rFonts w:asciiTheme="majorHAnsi"/>
          <w:sz w:val="28"/>
          <w:szCs w:val="28"/>
        </w:rPr>
      </w:pPr>
      <w:r>
        <w:rPr>
          <w:rFonts w:hint="eastAsia" w:asciiTheme="majorHAnsi"/>
          <w:sz w:val="28"/>
          <w:szCs w:val="28"/>
        </w:rPr>
        <w:t xml:space="preserve">                  </w:t>
      </w:r>
      <w:bookmarkStart w:id="0" w:name="_GoBack"/>
      <w:bookmarkEnd w:id="0"/>
    </w:p>
    <w:p>
      <w:pPr>
        <w:jc w:val="center"/>
        <w:rPr>
          <w:rFonts w:hint="eastAsia" w:asciiTheme="majorHAnsi"/>
          <w:color w:val="C00000"/>
          <w:sz w:val="32"/>
          <w:szCs w:val="32"/>
        </w:rPr>
      </w:pPr>
      <w:r>
        <w:rPr>
          <w:rFonts w:hint="eastAsia" w:asciiTheme="majorHAnsi"/>
          <w:color w:val="C00000"/>
          <w:sz w:val="32"/>
          <w:szCs w:val="32"/>
        </w:rPr>
        <w:t>AI人工智能交易系统推广奖励</w:t>
      </w:r>
    </w:p>
    <w:p>
      <w:pPr>
        <w:jc w:val="center"/>
        <w:rPr>
          <w:rFonts w:hint="eastAsia" w:asciiTheme="majorHAnsi"/>
          <w:color w:val="C00000"/>
          <w:sz w:val="32"/>
          <w:szCs w:val="32"/>
        </w:rPr>
      </w:pP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8"/>
          <w:szCs w:val="28"/>
        </w:rPr>
      </w:pPr>
      <w:r>
        <w:rPr>
          <w:rStyle w:val="6"/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【</w:t>
      </w:r>
      <w:r>
        <w:rPr>
          <w:rFonts w:hint="eastAsia" w:asciiTheme="majorHAnsi"/>
          <w:sz w:val="28"/>
          <w:szCs w:val="28"/>
        </w:rPr>
        <w:t>KarlBenz</w:t>
      </w:r>
      <w:r>
        <w:rPr>
          <w:rStyle w:val="6"/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奖金制度】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ajorHAns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如何在</w:t>
      </w:r>
      <w:r>
        <w:rPr>
          <w:rFonts w:hint="eastAsia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KarlBenz</w:t>
      </w:r>
      <w:r>
        <w:rPr>
          <w:rFonts w:hAnsi="sans-serif" w:eastAsia="sans-serif" w:cs="sans-serif" w:asciiTheme="majorHAns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里面,做到最高级别,获得利益最大化。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ajorHAns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根据</w:t>
      </w:r>
      <w:r>
        <w:rPr>
          <w:rFonts w:hint="eastAsia" w:ascii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KarlBenz</w:t>
      </w:r>
      <w:r>
        <w:rPr>
          <w:rFonts w:hAnsi="sans-serif" w:eastAsia="sans-serif" w:cs="sans-serif" w:asciiTheme="majorHAns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的推广奖励制度，说明如下：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4"/>
          <w:szCs w:val="24"/>
        </w:rPr>
      </w:pP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前提条件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eastAsia="zh-CN"/>
        </w:rPr>
        <w:t>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要想拿到直推及团队佣金，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需开启</w:t>
      </w:r>
      <w:r>
        <w:rPr>
          <w:rFonts w:hint="eastAsia" w:asciiTheme="majorHAnsi"/>
          <w:sz w:val="24"/>
          <w:szCs w:val="24"/>
        </w:rPr>
        <w:t>AI人工智能合约交易系统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</w:pP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团队建设布局：太阳线布局，可以无限直推。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FF0000"/>
          <w:sz w:val="28"/>
          <w:szCs w:val="28"/>
          <w:shd w:val="clear" w:color="auto" w:fill="FFFFFF"/>
        </w:rPr>
      </w:pPr>
      <w:r>
        <w:rPr>
          <w:rFonts w:hint="eastAsia" w:hAnsi="sans-serif" w:eastAsia="宋体" w:cs="sans-serif" w:asciiTheme="majorHAnsi"/>
          <w:color w:val="FF0000"/>
          <w:sz w:val="28"/>
          <w:szCs w:val="28"/>
          <w:shd w:val="clear" w:color="auto" w:fill="FFFFFF"/>
        </w:rPr>
        <w:t>游戏规则：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</w:pP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  <w:t>随进随出，33天内提币扣除10%管理费。33天后无管理费，提币手续费3%。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</w:pP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  <w:t>币数量日收益：根据系统日盈利平均分配(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  <w:lang w:val="en-US" w:eastAsia="zh-CN"/>
        </w:rPr>
        <w:t>0.17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  <w:t>%-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  <w:lang w:val="en-US" w:eastAsia="zh-CN"/>
        </w:rPr>
        <w:t>0.7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  <w:t>%)，统计月收益大约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  <w:lang w:val="en-US" w:eastAsia="zh-CN"/>
        </w:rPr>
        <w:t>5%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  <w:t>-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  <w:lang w:val="en-US" w:eastAsia="zh-CN"/>
        </w:rPr>
        <w:t>20</w:t>
      </w:r>
      <w:r>
        <w:rPr>
          <w:rFonts w:hint="eastAsia" w:hAnsi="sans-serif" w:eastAsia="宋体" w:cs="sans-serif" w:asciiTheme="majorHAnsi"/>
          <w:color w:val="FF0000"/>
          <w:sz w:val="24"/>
          <w:szCs w:val="24"/>
          <w:shd w:val="clear" w:color="auto" w:fill="FFFFFF"/>
        </w:rPr>
        <w:t>%-报表统计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4"/>
          <w:szCs w:val="24"/>
        </w:rPr>
      </w:pPr>
      <w:r>
        <w:rPr>
          <w:rStyle w:val="6"/>
          <w:rFonts w:hint="eastAsia" w:hAnsi="sans-serif" w:eastAsia="宋体" w:cs="sans-serif" w:asciiTheme="majorHAnsi"/>
          <w:color w:val="333333"/>
          <w:sz w:val="28"/>
          <w:szCs w:val="28"/>
          <w:shd w:val="clear" w:color="auto" w:fill="FFFFFF"/>
          <w:lang w:val="en-US" w:eastAsia="zh-CN"/>
        </w:rPr>
        <w:t>【社员】</w:t>
      </w:r>
      <w:r>
        <w:rPr>
          <w:rStyle w:val="6"/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直推收益：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你可以拿直推账户，</w:t>
      </w:r>
      <w:r>
        <w:rPr>
          <w:rFonts w:hint="eastAsia" w:asciiTheme="majorHAnsi"/>
          <w:sz w:val="24"/>
          <w:szCs w:val="24"/>
        </w:rPr>
        <w:t>智能合约交易系统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收益的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5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0%。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</w:pP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例如：你的直推账户，一天</w:t>
      </w:r>
      <w:r>
        <w:rPr>
          <w:rFonts w:hint="eastAsia" w:asciiTheme="majorHAnsi"/>
          <w:sz w:val="24"/>
          <w:szCs w:val="24"/>
        </w:rPr>
        <w:t>智能合约交易系统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收益有10个</w:t>
      </w:r>
      <w:r>
        <w:rPr>
          <w:rFonts w:hint="eastAsia" w:asciiTheme="majorHAnsi"/>
          <w:sz w:val="24"/>
          <w:szCs w:val="24"/>
        </w:rPr>
        <w:t>KarlBenz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，你可以获得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5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个</w:t>
      </w:r>
      <w:r>
        <w:rPr>
          <w:rFonts w:hint="eastAsia" w:asciiTheme="majorHAnsi"/>
          <w:sz w:val="24"/>
          <w:szCs w:val="24"/>
        </w:rPr>
        <w:t>KarlBenz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，以此类推。。。。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  <w:t>(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  <w:t>%-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20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  <w:t>%之间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浮动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  <w:t>)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4"/>
          <w:szCs w:val="24"/>
        </w:rPr>
      </w:pPr>
      <w:r>
        <w:rPr>
          <w:rStyle w:val="6"/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 链接收益：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2-10层内，所有伞下账户，每个账户收益的10%。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</w:pP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条件：你直推一个有效账户【必须是激活</w:t>
      </w:r>
      <w:r>
        <w:rPr>
          <w:rFonts w:hint="eastAsia" w:asciiTheme="majorHAnsi"/>
          <w:sz w:val="24"/>
          <w:szCs w:val="24"/>
        </w:rPr>
        <w:t>智能交易系统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的账户】，可以拿一层，直推二个有效账户，可以拿二层，以此类推。说明：这个有效账户，必须是你的直推账户。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  <w:t>(</w:t>
      </w:r>
      <w:r>
        <w:rPr>
          <w:rFonts w:hint="eastAsia" w:hAnsi="sans-serif" w:cs="sans-serif" w:asciiTheme="majorHAnsi"/>
          <w:color w:val="FF0000"/>
          <w:sz w:val="24"/>
          <w:szCs w:val="24"/>
          <w:shd w:val="clear" w:color="auto" w:fill="FFFFFF"/>
        </w:rPr>
        <w:t>葫芦串最高限制10层</w:t>
      </w:r>
      <w:r>
        <w:rPr>
          <w:rFonts w:hint="eastAsia" w:hAnsi="sans-serif" w:cs="sans-serif" w:asciiTheme="majorHAnsi"/>
          <w:color w:val="333333"/>
          <w:sz w:val="24"/>
          <w:szCs w:val="24"/>
          <w:shd w:val="clear" w:color="auto" w:fill="FFFFFF"/>
        </w:rPr>
        <w:t>)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cs="sans-serif" w:asciiTheme="majorHAnsi"/>
          <w:color w:val="333333"/>
          <w:sz w:val="28"/>
          <w:szCs w:val="28"/>
        </w:rPr>
      </w:pPr>
      <w:r>
        <w:rPr>
          <w:rStyle w:val="6"/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 更高级别（有级差）：</w:t>
      </w:r>
      <w:r>
        <w:rPr>
          <w:rStyle w:val="6"/>
          <w:rFonts w:hint="eastAsia" w:hAnsi="sans-serif" w:cs="sans-serif" w:asciiTheme="majorHAnsi"/>
          <w:color w:val="333333"/>
          <w:sz w:val="28"/>
          <w:szCs w:val="28"/>
          <w:shd w:val="clear" w:color="auto" w:fill="FFFFFF"/>
        </w:rPr>
        <w:t>(</w:t>
      </w:r>
      <w:r>
        <w:rPr>
          <w:rStyle w:val="6"/>
          <w:rFonts w:hint="eastAsia" w:hAnsi="sans-serif" w:cs="sans-serif" w:asciiTheme="majorHAnsi"/>
          <w:color w:val="FF0000"/>
          <w:sz w:val="28"/>
          <w:szCs w:val="28"/>
          <w:shd w:val="clear" w:color="auto" w:fill="FFFFFF"/>
        </w:rPr>
        <w:t>会长</w:t>
      </w:r>
      <w:r>
        <w:rPr>
          <w:rStyle w:val="6"/>
          <w:rFonts w:hint="eastAsia" w:hAnsi="sans-serif" w:cs="sans-serif" w:asciiTheme="majorHAnsi"/>
          <w:color w:val="333333"/>
          <w:sz w:val="28"/>
          <w:szCs w:val="28"/>
          <w:shd w:val="clear" w:color="auto" w:fill="FFFFFF"/>
        </w:rPr>
        <w:t>&gt;</w:t>
      </w:r>
      <w:r>
        <w:rPr>
          <w:rStyle w:val="6"/>
          <w:rFonts w:hint="eastAsia" w:hAnsi="sans-serif" w:cs="sans-serif" w:asciiTheme="majorHAnsi"/>
          <w:color w:val="0070C0"/>
          <w:sz w:val="28"/>
          <w:szCs w:val="28"/>
          <w:shd w:val="clear" w:color="auto" w:fill="FFFFFF"/>
        </w:rPr>
        <w:t>社长</w:t>
      </w:r>
      <w:r>
        <w:rPr>
          <w:rStyle w:val="6"/>
          <w:rFonts w:hint="eastAsia" w:hAnsi="sans-serif" w:cs="sans-serif" w:asciiTheme="majorHAnsi"/>
          <w:color w:val="333333"/>
          <w:sz w:val="28"/>
          <w:szCs w:val="28"/>
          <w:shd w:val="clear" w:color="auto" w:fill="FFFFFF"/>
        </w:rPr>
        <w:t>&gt;</w:t>
      </w:r>
      <w:r>
        <w:rPr>
          <w:rStyle w:val="6"/>
          <w:rFonts w:hint="eastAsia" w:hAnsi="sans-serif" w:cs="sans-serif" w:asciiTheme="majorHAnsi"/>
          <w:color w:val="548235" w:themeColor="accent6" w:themeShade="BF"/>
          <w:sz w:val="28"/>
          <w:szCs w:val="28"/>
          <w:shd w:val="clear" w:color="auto" w:fill="FFFFFF"/>
        </w:rPr>
        <w:t>部长</w:t>
      </w:r>
      <w:r>
        <w:rPr>
          <w:rStyle w:val="6"/>
          <w:rFonts w:hint="eastAsia" w:hAnsi="sans-serif" w:cs="sans-serif" w:asciiTheme="majorHAnsi"/>
          <w:color w:val="A9D18E" w:themeColor="accent6" w:themeTint="99"/>
          <w:sz w:val="28"/>
          <w:szCs w:val="28"/>
          <w:shd w:val="clear" w:color="auto" w:fill="FFFFFF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&gt;科长</w:t>
      </w:r>
      <w:r>
        <w:rPr>
          <w:rStyle w:val="6"/>
          <w:rFonts w:hint="eastAsia" w:hAnsi="sans-serif" w:cs="sans-serif" w:asciiTheme="majorHAnsi"/>
          <w:color w:val="333333"/>
          <w:sz w:val="28"/>
          <w:szCs w:val="28"/>
          <w:shd w:val="clear" w:color="auto" w:fill="FFFFFF"/>
        </w:rPr>
        <w:t>&gt;社员)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Ansi="sans-serif" w:eastAsia="sans-serif" w:cs="sans-serif" w:asciiTheme="majorHAnsi"/>
          <w:color w:val="333333"/>
          <w:sz w:val="28"/>
          <w:szCs w:val="28"/>
        </w:rPr>
      </w:pP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   </w:t>
      </w:r>
      <w:r>
        <w:rPr>
          <w:rFonts w:hAnsi="sans-serif" w:eastAsia="sans-serif" w:cs="sans-serif" w:asciiTheme="majorHAnsi"/>
          <w:color w:val="92D050"/>
          <w:sz w:val="28"/>
          <w:szCs w:val="28"/>
          <w:shd w:val="clear" w:color="auto" w:fill="FFFFFF"/>
        </w:rPr>
        <w:t>【</w:t>
      </w:r>
      <w:r>
        <w:rPr>
          <w:rFonts w:hint="eastAsia" w:hAnsi="sans-serif" w:eastAsia="宋体" w:cs="sans-serif" w:asciiTheme="majorHAnsi"/>
          <w:color w:val="92D050"/>
          <w:sz w:val="28"/>
          <w:szCs w:val="28"/>
          <w:shd w:val="clear" w:color="auto" w:fill="FFFFFF"/>
          <w:lang w:val="en-US" w:eastAsia="zh-CN"/>
        </w:rPr>
        <w:t>科长</w:t>
      </w:r>
      <w:r>
        <w:rPr>
          <w:rFonts w:hAnsi="sans-serif" w:eastAsia="sans-serif" w:cs="sans-serif" w:asciiTheme="majorHAnsi"/>
          <w:color w:val="92D050"/>
          <w:sz w:val="28"/>
          <w:szCs w:val="28"/>
          <w:shd w:val="clear" w:color="auto" w:fill="FFFFFF"/>
        </w:rPr>
        <w:t>级</w:t>
      </w:r>
      <w:r>
        <w:rPr>
          <w:rFonts w:hint="eastAsia" w:hAnsi="sans-serif" w:eastAsia="宋体" w:cs="sans-serif" w:asciiTheme="majorHAnsi"/>
          <w:color w:val="92D050"/>
          <w:sz w:val="28"/>
          <w:szCs w:val="28"/>
          <w:shd w:val="clear" w:color="auto" w:fill="FFFFFF"/>
          <w:lang w:val="en-US" w:eastAsia="zh-CN"/>
        </w:rPr>
        <w:t>别</w:t>
      </w:r>
      <w:r>
        <w:rPr>
          <w:rFonts w:hAnsi="sans-serif" w:eastAsia="sans-serif" w:cs="sans-serif" w:asciiTheme="majorHAnsi"/>
          <w:color w:val="92D050"/>
          <w:sz w:val="28"/>
          <w:szCs w:val="28"/>
          <w:shd w:val="clear" w:color="auto" w:fill="FFFFFF"/>
        </w:rPr>
        <w:t>】：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直推10个开启</w:t>
      </w:r>
      <w:r>
        <w:rPr>
          <w:rFonts w:hint="eastAsia" w:asciiTheme="majorHAnsi"/>
          <w:sz w:val="24"/>
          <w:szCs w:val="24"/>
        </w:rPr>
        <w:t>智能合约交易系统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，同时伞下十层内开启</w:t>
      </w:r>
      <w:r>
        <w:rPr>
          <w:rFonts w:hint="eastAsia" w:asciiTheme="majorHAnsi"/>
          <w:sz w:val="24"/>
          <w:szCs w:val="24"/>
        </w:rPr>
        <w:t>智能合约交易系统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的币的总市值达到20万美金，升级到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科长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，除了直推佣金及2-10层的佣金外，无限层叠加5%的佣金。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</w:pP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   </w:t>
      </w:r>
      <w:r>
        <w:rPr>
          <w:rFonts w:hAnsi="sans-serif" w:eastAsia="sans-serif" w:cs="sans-serif" w:asciiTheme="majorHAnsi"/>
          <w:color w:val="00B050"/>
          <w:sz w:val="28"/>
          <w:szCs w:val="28"/>
          <w:shd w:val="clear" w:color="auto" w:fill="FFFFFF"/>
        </w:rPr>
        <w:t>【</w:t>
      </w:r>
      <w:r>
        <w:rPr>
          <w:rFonts w:hint="eastAsia" w:hAnsi="sans-serif" w:eastAsia="宋体" w:cs="sans-serif" w:asciiTheme="majorHAnsi"/>
          <w:color w:val="00B050"/>
          <w:sz w:val="28"/>
          <w:szCs w:val="28"/>
          <w:shd w:val="clear" w:color="auto" w:fill="FFFFFF"/>
          <w:lang w:val="en-US" w:eastAsia="zh-CN"/>
        </w:rPr>
        <w:t>部长</w:t>
      </w:r>
      <w:r>
        <w:rPr>
          <w:rFonts w:hAnsi="sans-serif" w:eastAsia="sans-serif" w:cs="sans-serif" w:asciiTheme="majorHAnsi"/>
          <w:color w:val="00B050"/>
          <w:sz w:val="28"/>
          <w:szCs w:val="28"/>
          <w:shd w:val="clear" w:color="auto" w:fill="FFFFFF"/>
        </w:rPr>
        <w:t>级</w:t>
      </w:r>
      <w:r>
        <w:rPr>
          <w:rFonts w:hint="eastAsia" w:hAnsi="sans-serif" w:eastAsia="宋体" w:cs="sans-serif" w:asciiTheme="majorHAnsi"/>
          <w:color w:val="00B050"/>
          <w:sz w:val="28"/>
          <w:szCs w:val="28"/>
          <w:shd w:val="clear" w:color="auto" w:fill="FFFFFF"/>
          <w:lang w:val="en-US" w:eastAsia="zh-CN"/>
        </w:rPr>
        <w:t>别</w:t>
      </w:r>
      <w:r>
        <w:rPr>
          <w:rFonts w:hAnsi="sans-serif" w:eastAsia="sans-serif" w:cs="sans-serif" w:asciiTheme="majorHAnsi"/>
          <w:color w:val="00B050"/>
          <w:sz w:val="28"/>
          <w:szCs w:val="28"/>
          <w:shd w:val="clear" w:color="auto" w:fill="FFFFFF"/>
        </w:rPr>
        <w:t>】：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直推超过10个有效账户，其中有三组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不同线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是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科长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，那你就是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部长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，除了直推佣金及2-10层的佣金外，无限层叠加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8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%的佣金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+福特MUSTANG2019款2.3T标准版 （指导价：403800元）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</w:pP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   </w:t>
      </w:r>
      <w:r>
        <w:rPr>
          <w:rFonts w:hAnsi="sans-serif" w:eastAsia="sans-serif" w:cs="sans-serif" w:asciiTheme="majorHAnsi"/>
          <w:color w:val="00B0F0"/>
          <w:sz w:val="28"/>
          <w:szCs w:val="28"/>
          <w:shd w:val="clear" w:color="auto" w:fill="FFFFFF"/>
        </w:rPr>
        <w:t>【</w:t>
      </w:r>
      <w:r>
        <w:rPr>
          <w:rFonts w:hint="eastAsia" w:hAnsi="sans-serif" w:eastAsia="宋体" w:cs="sans-serif" w:asciiTheme="majorHAnsi"/>
          <w:color w:val="00B0F0"/>
          <w:sz w:val="28"/>
          <w:szCs w:val="28"/>
          <w:shd w:val="clear" w:color="auto" w:fill="FFFFFF"/>
          <w:lang w:val="en-US" w:eastAsia="zh-CN"/>
        </w:rPr>
        <w:t>社长</w:t>
      </w:r>
      <w:r>
        <w:rPr>
          <w:rFonts w:hAnsi="sans-serif" w:eastAsia="sans-serif" w:cs="sans-serif" w:asciiTheme="majorHAnsi"/>
          <w:color w:val="00B0F0"/>
          <w:sz w:val="28"/>
          <w:szCs w:val="28"/>
          <w:shd w:val="clear" w:color="auto" w:fill="FFFFFF"/>
        </w:rPr>
        <w:t>级别】：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直推超过10个有效账户，其中有三组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不同线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是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部长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，那你就是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社长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，除了直推佣金及2-10层的佣金外，无限层叠加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12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%的佣金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+奥迪Q7 55TFSI 尊贵版（指导价：827200元）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</w:pP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   </w:t>
      </w:r>
      <w:r>
        <w:rPr>
          <w:rFonts w:hAnsi="sans-serif" w:eastAsia="sans-serif" w:cs="sans-serif" w:asciiTheme="majorHAnsi"/>
          <w:color w:val="FF0000"/>
          <w:sz w:val="28"/>
          <w:szCs w:val="28"/>
          <w:shd w:val="clear" w:color="auto" w:fill="FFFFFF"/>
        </w:rPr>
        <w:t>【</w:t>
      </w:r>
      <w:r>
        <w:rPr>
          <w:rFonts w:hint="eastAsia" w:hAnsi="sans-serif" w:eastAsia="宋体" w:cs="sans-serif" w:asciiTheme="majorHAnsi"/>
          <w:color w:val="FF0000"/>
          <w:sz w:val="28"/>
          <w:szCs w:val="28"/>
          <w:shd w:val="clear" w:color="auto" w:fill="FFFFFF"/>
          <w:lang w:val="en-US" w:eastAsia="zh-CN"/>
        </w:rPr>
        <w:t>会长</w:t>
      </w:r>
      <w:r>
        <w:rPr>
          <w:rFonts w:hAnsi="sans-serif" w:eastAsia="sans-serif" w:cs="sans-serif" w:asciiTheme="majorHAnsi"/>
          <w:color w:val="FF0000"/>
          <w:sz w:val="28"/>
          <w:szCs w:val="28"/>
          <w:shd w:val="clear" w:color="auto" w:fill="FFFFFF"/>
        </w:rPr>
        <w:t>级别】：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直推超过10个有限帐户，其中三个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不同线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成为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社长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！除了原有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  <w:lang w:val="en-US" w:eastAsia="zh-CN"/>
        </w:rPr>
        <w:t>社长</w:t>
      </w:r>
      <w:r>
        <w:rPr>
          <w:rFonts w:hAnsi="sans-serif" w:eastAsia="sans-serif" w:cs="sans-serif" w:asciiTheme="majorHAnsi"/>
          <w:color w:val="333333"/>
          <w:sz w:val="24"/>
          <w:szCs w:val="24"/>
          <w:shd w:val="clear" w:color="auto" w:fill="FFFFFF"/>
        </w:rPr>
        <w:t>的收益</w:t>
      </w:r>
      <w:r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  <w:t>+宾利添越2017款6.0T标准版（指导价：3980000元）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4"/>
          <w:szCs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cs="sans-serif" w:asciiTheme="majorHAnsi" w:eastAsiaTheme="minorEastAsia"/>
          <w:color w:val="333333"/>
          <w:sz w:val="28"/>
          <w:szCs w:val="28"/>
          <w:lang w:val="en-US" w:eastAsia="zh-CN"/>
        </w:rPr>
      </w:pP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 xml:space="preserve">  </w:t>
      </w:r>
      <w:r>
        <w:rPr>
          <w:rFonts w:hint="eastAsia" w:hAnsi="sans-serif" w:eastAsia="宋体" w:cs="sans-serif" w:asciiTheme="majorHAnsi"/>
          <w:color w:val="FF0000"/>
          <w:sz w:val="28"/>
          <w:szCs w:val="28"/>
          <w:shd w:val="clear" w:color="auto" w:fill="FFFFFF"/>
          <w:lang w:val="en-US" w:eastAsia="zh-CN"/>
        </w:rPr>
        <w:t>注：</w:t>
      </w:r>
      <w:r>
        <w:rPr>
          <w:rFonts w:hAnsi="sans-serif" w:eastAsia="sans-serif" w:cs="sans-serif" w:asciiTheme="majorHAnsi"/>
          <w:color w:val="FF0000"/>
          <w:sz w:val="28"/>
          <w:szCs w:val="28"/>
          <w:shd w:val="clear" w:color="auto" w:fill="FFFFFF"/>
        </w:rPr>
        <w:t>如果上下级是同级别，虽然高管佣金被截流，但上级一样可以获得下属同级2-10层内，所有账户收益10%的佣金不变。</w:t>
      </w:r>
      <w:r>
        <w:rPr>
          <w:rFonts w:hint="eastAsia" w:hAnsi="sans-serif" w:cs="sans-serif" w:asciiTheme="majorHAnsi"/>
          <w:color w:val="FF0000"/>
          <w:sz w:val="28"/>
          <w:szCs w:val="28"/>
          <w:shd w:val="clear" w:color="auto" w:fill="FFFFFF"/>
        </w:rPr>
        <w:t>下属投资超过首级用户，只能收入首级用户资产的10%,不是自己投资的10%；特别声明：级别无限奖励机制会存在转移的可能</w:t>
      </w:r>
      <w:r>
        <w:rPr>
          <w:rFonts w:hint="eastAsia" w:hAnsi="sans-serif" w:cs="sans-serif" w:asciiTheme="majorHAnsi"/>
          <w:color w:val="FF0000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hAnsi="sans-serif" w:cs="sans-serif" w:asciiTheme="majorHAnsi"/>
          <w:color w:val="FF0000"/>
          <w:sz w:val="28"/>
          <w:szCs w:val="28"/>
          <w:shd w:val="clear" w:color="auto" w:fill="FFFFFF"/>
          <w:lang w:val="en-US" w:eastAsia="zh-CN"/>
        </w:rPr>
        <w:t>如中途退出一层10层内就少拿一层。推荐人与被推荐同样存在烧伤。（</w:t>
      </w:r>
      <w:r>
        <w:rPr>
          <w:rFonts w:hint="eastAsia" w:hAnsi="sans-serif" w:cs="sans-serif" w:asciiTheme="majorHAnsi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社员</w:t>
      </w:r>
      <w:r>
        <w:rPr>
          <w:rFonts w:hint="eastAsia" w:hAnsi="sans-serif" w:cs="sans-serif" w:asciiTheme="majorHAnsi"/>
          <w:color w:val="FF0000"/>
          <w:sz w:val="28"/>
          <w:szCs w:val="28"/>
          <w:shd w:val="clear" w:color="auto" w:fill="FFFFFF"/>
          <w:lang w:val="en-US" w:eastAsia="zh-CN"/>
        </w:rPr>
        <w:t>）为普通注册用户。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43" w:lineRule="atLeast"/>
        <w:ind w:left="420" w:leftChars="0" w:hanging="420" w:firstLineChars="0"/>
        <w:rPr>
          <w:rFonts w:hint="eastAsia" w:hAnsi="sans-serif" w:eastAsia="宋体" w:cs="sans-serif" w:asciiTheme="majorHAnsi"/>
          <w:color w:val="333333"/>
          <w:sz w:val="28"/>
          <w:szCs w:val="28"/>
          <w:lang w:eastAsia="zh-CN"/>
        </w:rPr>
      </w:pPr>
      <w:r>
        <w:rPr>
          <w:rFonts w:hint="eastAsia" w:asciiTheme="majorHAnsi"/>
          <w:sz w:val="28"/>
          <w:szCs w:val="28"/>
        </w:rPr>
        <w:t>智能合约</w:t>
      </w:r>
      <w:r>
        <w:rPr>
          <w:rFonts w:hint="eastAsia" w:asciiTheme="majorHAnsi"/>
          <w:sz w:val="28"/>
          <w:szCs w:val="28"/>
          <w:lang w:val="en-US" w:eastAsia="zh-CN"/>
        </w:rPr>
        <w:t>收益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 ，高管收益</w:t>
      </w:r>
      <w:r>
        <w:rPr>
          <w:rFonts w:hint="eastAsia" w:hAnsi="sans-serif" w:eastAsia="宋体" w:cs="sans-serif" w:asciiTheme="majorHAnsi"/>
          <w:color w:val="333333"/>
          <w:sz w:val="28"/>
          <w:szCs w:val="28"/>
          <w:shd w:val="clear" w:color="auto" w:fill="FFFFFF"/>
        </w:rPr>
        <w:t>（韩国时间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每日</w:t>
      </w:r>
      <w:r>
        <w:rPr>
          <w:rFonts w:hint="eastAsia" w:hAnsi="sans-serif" w:eastAsia="宋体" w:cs="sans-serif" w:asciiTheme="majorHAnsi"/>
          <w:color w:val="333333"/>
          <w:sz w:val="28"/>
          <w:szCs w:val="28"/>
          <w:shd w:val="clear" w:color="auto" w:fill="FFFFFF"/>
        </w:rPr>
        <w:t>凌晨01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:00后开始</w:t>
      </w:r>
      <w:r>
        <w:rPr>
          <w:rFonts w:hint="eastAsia" w:hAnsi="sans-serif" w:eastAsia="宋体" w:cs="sans-serif" w:asciiTheme="majorHAnsi"/>
          <w:color w:val="333333"/>
          <w:sz w:val="28"/>
          <w:szCs w:val="28"/>
          <w:shd w:val="clear" w:color="auto" w:fill="FFFFFF"/>
          <w:lang w:val="en-US" w:eastAsia="zh-CN"/>
        </w:rPr>
        <w:t>刷新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日结），所有收益均以</w:t>
      </w:r>
      <w:r>
        <w:rPr>
          <w:rFonts w:hint="eastAsia" w:asciiTheme="majorHAnsi"/>
          <w:sz w:val="28"/>
          <w:szCs w:val="28"/>
        </w:rPr>
        <w:t>KarlBenz</w:t>
      </w:r>
      <w:r>
        <w:rPr>
          <w:rFonts w:hint="eastAsia" w:asciiTheme="majorHAnsi"/>
          <w:sz w:val="28"/>
          <w:szCs w:val="28"/>
          <w:lang w:val="en-US" w:eastAsia="zh-CN"/>
        </w:rPr>
        <w:t xml:space="preserve"> coin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进行结算，</w:t>
      </w:r>
      <w:r>
        <w:rPr>
          <w:rFonts w:hint="eastAsia" w:asciiTheme="majorHAnsi"/>
          <w:sz w:val="28"/>
          <w:szCs w:val="28"/>
        </w:rPr>
        <w:t>KarlBenz</w:t>
      </w:r>
      <w:r>
        <w:rPr>
          <w:rFonts w:hint="eastAsia" w:asciiTheme="majorHAnsi"/>
          <w:sz w:val="28"/>
          <w:szCs w:val="28"/>
          <w:lang w:val="en-US" w:eastAsia="zh-CN"/>
        </w:rPr>
        <w:t xml:space="preserve"> coin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随时</w:t>
      </w:r>
      <w:r>
        <w:rPr>
          <w:rFonts w:hint="eastAsia" w:hAnsi="sans-serif" w:eastAsia="宋体" w:cs="sans-serif" w:asciiTheme="majorHAnsi"/>
          <w:color w:val="333333"/>
          <w:sz w:val="28"/>
          <w:szCs w:val="28"/>
          <w:shd w:val="clear" w:color="auto" w:fill="FFFFFF"/>
          <w:lang w:val="en-US" w:eastAsia="zh-CN"/>
        </w:rPr>
        <w:t>可</w:t>
      </w:r>
      <w:r>
        <w:rPr>
          <w:rFonts w:hAnsi="sans-serif" w:eastAsia="sans-serif" w:cs="sans-serif" w:asciiTheme="majorHAnsi"/>
          <w:color w:val="333333"/>
          <w:sz w:val="28"/>
          <w:szCs w:val="28"/>
          <w:shd w:val="clear" w:color="auto" w:fill="FFFFFF"/>
        </w:rPr>
        <w:t>以在钱包转到其他交易所</w:t>
      </w:r>
      <w:r>
        <w:rPr>
          <w:rFonts w:hint="eastAsia" w:hAnsi="sans-serif" w:eastAsia="宋体" w:cs="sans-serif" w:asciiTheme="majorHAnsi"/>
          <w:color w:val="333333"/>
          <w:sz w:val="28"/>
          <w:szCs w:val="28"/>
          <w:shd w:val="clear" w:color="auto" w:fill="FFFFFF"/>
          <w:lang w:eastAsia="zh-CN"/>
        </w:rPr>
        <w:t>。</w:t>
      </w:r>
    </w:p>
    <w:p>
      <w:pPr>
        <w:pStyle w:val="4"/>
        <w:widowControl/>
        <w:shd w:val="clear" w:color="auto" w:fill="FFFFFF"/>
        <w:spacing w:beforeAutospacing="0" w:afterAutospacing="0" w:line="343" w:lineRule="atLeast"/>
        <w:rPr>
          <w:rFonts w:hint="eastAsia" w:hAnsi="sans-serif" w:eastAsia="宋体" w:cs="sans-serif" w:asciiTheme="majorHAnsi"/>
          <w:color w:val="333333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408" w:lineRule="atLeast"/>
        <w:jc w:val="both"/>
        <w:rPr>
          <w:rFonts w:ascii="微软雅黑" w:hAnsi="微软雅黑" w:eastAsia="微软雅黑" w:cs="微软雅黑"/>
          <w:color w:val="333333"/>
          <w:spacing w:val="15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176A5"/>
    <w:multiLevelType w:val="singleLevel"/>
    <w:tmpl w:val="DBA176A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453AF"/>
    <w:rsid w:val="00090135"/>
    <w:rsid w:val="00161B20"/>
    <w:rsid w:val="002950E5"/>
    <w:rsid w:val="003124CC"/>
    <w:rsid w:val="0054370D"/>
    <w:rsid w:val="007066B8"/>
    <w:rsid w:val="00961948"/>
    <w:rsid w:val="00B10F4D"/>
    <w:rsid w:val="00C25FE8"/>
    <w:rsid w:val="00D546D0"/>
    <w:rsid w:val="00E30A56"/>
    <w:rsid w:val="00F14405"/>
    <w:rsid w:val="00F34B58"/>
    <w:rsid w:val="00FA087B"/>
    <w:rsid w:val="0AAB649B"/>
    <w:rsid w:val="0EFA78E3"/>
    <w:rsid w:val="17B75349"/>
    <w:rsid w:val="38337E0A"/>
    <w:rsid w:val="423453AF"/>
    <w:rsid w:val="467C3BC8"/>
    <w:rsid w:val="4F127C83"/>
    <w:rsid w:val="78DF112F"/>
    <w:rsid w:val="797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1012</Characters>
  <Lines>8</Lines>
  <Paragraphs>2</Paragraphs>
  <TotalTime>157</TotalTime>
  <ScaleCrop>false</ScaleCrop>
  <LinksUpToDate>false</LinksUpToDate>
  <CharactersWithSpaces>1187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2019-03-12T03:15:00Z</dcterms:created>
  <dc:creator>Administrator</dc:creator>
  <cp:lastModifiedBy>Administrator</cp:lastModifiedBy>
  <dcterms:modified xsi:type="dcterms:W3CDTF">2019-04-19T04:40:01Z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