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99AFD" w14:textId="77777777" w:rsidR="00710742" w:rsidRDefault="00710742" w:rsidP="00710742">
      <w:pPr>
        <w:spacing w:line="360" w:lineRule="exact"/>
        <w:jc w:val="center"/>
        <w:rPr>
          <w:rFonts w:eastAsia="华文中宋"/>
          <w:b w:val="0"/>
          <w:bCs/>
          <w:sz w:val="36"/>
        </w:rPr>
      </w:pPr>
      <w:r>
        <w:rPr>
          <w:rFonts w:eastAsia="华文中宋" w:hint="eastAsia"/>
          <w:b w:val="0"/>
          <w:bCs/>
          <w:sz w:val="36"/>
        </w:rPr>
        <w:t>中国民航大学毕业设计（论文）开题报告</w:t>
      </w:r>
    </w:p>
    <w:p w14:paraId="10AB9DED" w14:textId="77777777" w:rsidR="00710742" w:rsidRDefault="00710742" w:rsidP="00710742">
      <w:pPr>
        <w:spacing w:line="360" w:lineRule="exact"/>
        <w:jc w:val="center"/>
        <w:rPr>
          <w:rFonts w:eastAsia="华文中宋"/>
          <w:b w:val="0"/>
          <w:bCs/>
          <w:sz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0"/>
        <w:gridCol w:w="2368"/>
        <w:gridCol w:w="702"/>
        <w:gridCol w:w="1588"/>
        <w:gridCol w:w="864"/>
        <w:gridCol w:w="1288"/>
      </w:tblGrid>
      <w:tr w:rsidR="003623A6" w14:paraId="17A3889D" w14:textId="77777777" w:rsidTr="00BB712C">
        <w:trPr>
          <w:trHeight w:val="458"/>
          <w:jc w:val="center"/>
        </w:trPr>
        <w:tc>
          <w:tcPr>
            <w:tcW w:w="1480" w:type="dxa"/>
            <w:vAlign w:val="center"/>
          </w:tcPr>
          <w:p w14:paraId="22D6418D" w14:textId="77777777" w:rsidR="00710742" w:rsidRPr="00BB712C" w:rsidRDefault="00710742" w:rsidP="009950B0">
            <w:pPr>
              <w:spacing w:line="360" w:lineRule="exact"/>
              <w:jc w:val="center"/>
              <w:rPr>
                <w:rFonts w:eastAsia="仿宋_GB2312"/>
                <w:b w:val="0"/>
                <w:bCs/>
                <w:sz w:val="24"/>
              </w:rPr>
            </w:pPr>
            <w:r w:rsidRPr="00BB712C">
              <w:rPr>
                <w:rFonts w:eastAsia="仿宋_GB2312" w:hint="eastAsia"/>
                <w:b w:val="0"/>
                <w:bCs/>
                <w:sz w:val="24"/>
              </w:rPr>
              <w:t>姓名</w:t>
            </w:r>
          </w:p>
        </w:tc>
        <w:tc>
          <w:tcPr>
            <w:tcW w:w="2368" w:type="dxa"/>
            <w:vAlign w:val="center"/>
          </w:tcPr>
          <w:p w14:paraId="109D7765" w14:textId="46C3F4FE" w:rsidR="00710742" w:rsidRPr="00BB712C" w:rsidRDefault="00BB712C" w:rsidP="009950B0">
            <w:pPr>
              <w:spacing w:line="360" w:lineRule="exact"/>
              <w:jc w:val="center"/>
              <w:rPr>
                <w:rFonts w:eastAsia="仿宋_GB2312"/>
                <w:b w:val="0"/>
                <w:bCs/>
                <w:sz w:val="24"/>
              </w:rPr>
            </w:pPr>
            <w:r w:rsidRPr="00BB712C">
              <w:rPr>
                <w:rFonts w:eastAsia="仿宋_GB2312" w:hint="eastAsia"/>
                <w:b w:val="0"/>
                <w:bCs/>
                <w:sz w:val="24"/>
              </w:rPr>
              <w:t>汤吉</w:t>
            </w:r>
          </w:p>
        </w:tc>
        <w:tc>
          <w:tcPr>
            <w:tcW w:w="702" w:type="dxa"/>
            <w:vAlign w:val="center"/>
          </w:tcPr>
          <w:p w14:paraId="03FA27E0" w14:textId="77777777" w:rsidR="00710742" w:rsidRPr="00BB712C" w:rsidRDefault="00710742" w:rsidP="009950B0">
            <w:pPr>
              <w:spacing w:line="360" w:lineRule="exact"/>
              <w:jc w:val="center"/>
              <w:rPr>
                <w:rFonts w:eastAsia="仿宋_GB2312"/>
                <w:b w:val="0"/>
                <w:bCs/>
                <w:sz w:val="24"/>
              </w:rPr>
            </w:pPr>
            <w:r w:rsidRPr="00BB712C">
              <w:rPr>
                <w:rFonts w:eastAsia="仿宋_GB2312" w:hint="eastAsia"/>
                <w:b w:val="0"/>
                <w:bCs/>
                <w:sz w:val="24"/>
              </w:rPr>
              <w:t>班级</w:t>
            </w:r>
          </w:p>
        </w:tc>
        <w:tc>
          <w:tcPr>
            <w:tcW w:w="1588" w:type="dxa"/>
            <w:vAlign w:val="center"/>
          </w:tcPr>
          <w:p w14:paraId="2ED8691C" w14:textId="52A6BC11" w:rsidR="00710742" w:rsidRPr="00BB712C" w:rsidRDefault="003623A6" w:rsidP="009950B0">
            <w:pPr>
              <w:spacing w:line="360" w:lineRule="exact"/>
              <w:jc w:val="center"/>
              <w:rPr>
                <w:rFonts w:eastAsia="仿宋_GB2312"/>
                <w:b w:val="0"/>
                <w:bCs/>
                <w:sz w:val="24"/>
              </w:rPr>
            </w:pPr>
            <w:r w:rsidRPr="00BB712C">
              <w:rPr>
                <w:rFonts w:eastAsia="仿宋_GB2312"/>
                <w:b w:val="0"/>
                <w:bCs/>
                <w:sz w:val="24"/>
              </w:rPr>
              <w:t>126041</w:t>
            </w:r>
            <w:r w:rsidR="00BB712C" w:rsidRPr="00BB712C">
              <w:rPr>
                <w:rFonts w:eastAsia="仿宋_GB2312" w:hint="eastAsia"/>
                <w:b w:val="0"/>
                <w:bCs/>
                <w:sz w:val="24"/>
              </w:rPr>
              <w:t>A</w:t>
            </w:r>
          </w:p>
        </w:tc>
        <w:tc>
          <w:tcPr>
            <w:tcW w:w="864" w:type="dxa"/>
            <w:vAlign w:val="center"/>
          </w:tcPr>
          <w:p w14:paraId="3F451B82" w14:textId="77777777" w:rsidR="00710742" w:rsidRPr="00BB712C" w:rsidRDefault="00710742" w:rsidP="009950B0">
            <w:pPr>
              <w:spacing w:line="360" w:lineRule="exact"/>
              <w:jc w:val="center"/>
              <w:rPr>
                <w:rFonts w:eastAsia="仿宋_GB2312"/>
                <w:b w:val="0"/>
                <w:bCs/>
                <w:sz w:val="24"/>
              </w:rPr>
            </w:pPr>
            <w:r w:rsidRPr="00BB712C">
              <w:rPr>
                <w:rFonts w:eastAsia="仿宋_GB2312" w:hint="eastAsia"/>
                <w:b w:val="0"/>
                <w:bCs/>
                <w:sz w:val="24"/>
              </w:rPr>
              <w:t>学号</w:t>
            </w:r>
          </w:p>
        </w:tc>
        <w:tc>
          <w:tcPr>
            <w:tcW w:w="1288" w:type="dxa"/>
            <w:vAlign w:val="center"/>
          </w:tcPr>
          <w:p w14:paraId="593D16E1" w14:textId="71EAEB2E" w:rsidR="00710742" w:rsidRPr="00BB712C" w:rsidRDefault="003623A6" w:rsidP="00BB712C">
            <w:pPr>
              <w:spacing w:line="360" w:lineRule="exact"/>
              <w:jc w:val="center"/>
              <w:rPr>
                <w:rFonts w:eastAsia="仿宋_GB2312"/>
                <w:b w:val="0"/>
                <w:bCs/>
                <w:sz w:val="24"/>
              </w:rPr>
            </w:pPr>
            <w:r w:rsidRPr="00BB712C">
              <w:rPr>
                <w:rFonts w:eastAsia="仿宋_GB2312"/>
                <w:b w:val="0"/>
                <w:bCs/>
                <w:sz w:val="24"/>
              </w:rPr>
              <w:t>12</w:t>
            </w:r>
            <w:r w:rsidR="00BB712C" w:rsidRPr="00BB712C">
              <w:rPr>
                <w:rFonts w:eastAsia="仿宋_GB2312"/>
                <w:b w:val="0"/>
                <w:bCs/>
                <w:sz w:val="24"/>
              </w:rPr>
              <w:t>1143325</w:t>
            </w:r>
          </w:p>
        </w:tc>
      </w:tr>
      <w:tr w:rsidR="00710742" w14:paraId="3AAA42B9" w14:textId="77777777" w:rsidTr="00BB712C">
        <w:trPr>
          <w:cantSplit/>
          <w:jc w:val="center"/>
        </w:trPr>
        <w:tc>
          <w:tcPr>
            <w:tcW w:w="1480" w:type="dxa"/>
            <w:vAlign w:val="center"/>
          </w:tcPr>
          <w:p w14:paraId="77BC9E76" w14:textId="77777777" w:rsidR="00710742" w:rsidRPr="00BB712C" w:rsidRDefault="00710742" w:rsidP="009950B0">
            <w:pPr>
              <w:spacing w:line="360" w:lineRule="exact"/>
              <w:jc w:val="center"/>
              <w:rPr>
                <w:rFonts w:eastAsia="仿宋_GB2312"/>
                <w:b w:val="0"/>
                <w:bCs/>
                <w:sz w:val="24"/>
              </w:rPr>
            </w:pPr>
            <w:r w:rsidRPr="00BB712C">
              <w:rPr>
                <w:rFonts w:eastAsia="仿宋_GB2312" w:hint="eastAsia"/>
                <w:b w:val="0"/>
                <w:bCs/>
                <w:sz w:val="24"/>
              </w:rPr>
              <w:t>课题名称</w:t>
            </w:r>
          </w:p>
        </w:tc>
        <w:tc>
          <w:tcPr>
            <w:tcW w:w="4658" w:type="dxa"/>
            <w:gridSpan w:val="3"/>
            <w:vAlign w:val="center"/>
          </w:tcPr>
          <w:p w14:paraId="1A18143F" w14:textId="456B1049" w:rsidR="00710742" w:rsidRPr="00BB712C" w:rsidRDefault="00BB712C" w:rsidP="009950B0">
            <w:pPr>
              <w:spacing w:line="360" w:lineRule="exact"/>
              <w:jc w:val="center"/>
              <w:rPr>
                <w:rFonts w:eastAsia="仿宋_GB2312"/>
                <w:b w:val="0"/>
                <w:bCs/>
                <w:sz w:val="24"/>
              </w:rPr>
            </w:pPr>
            <w:r w:rsidRPr="00BA0A53">
              <w:rPr>
                <w:rFonts w:eastAsia="仿宋_GB2312"/>
                <w:b w:val="0"/>
                <w:bCs/>
                <w:sz w:val="24"/>
              </w:rPr>
              <w:t>k-</w:t>
            </w:r>
            <w:r w:rsidRPr="00BA0A53">
              <w:rPr>
                <w:rFonts w:eastAsia="仿宋_GB2312"/>
                <w:b w:val="0"/>
                <w:bCs/>
                <w:sz w:val="24"/>
              </w:rPr>
              <w:t>近邻算法的分析与实现</w:t>
            </w:r>
          </w:p>
        </w:tc>
        <w:tc>
          <w:tcPr>
            <w:tcW w:w="864" w:type="dxa"/>
            <w:vAlign w:val="center"/>
          </w:tcPr>
          <w:p w14:paraId="28CD86A3" w14:textId="77777777" w:rsidR="00710742" w:rsidRPr="00BB712C" w:rsidRDefault="00710742" w:rsidP="009950B0">
            <w:pPr>
              <w:spacing w:line="360" w:lineRule="exact"/>
              <w:jc w:val="center"/>
              <w:rPr>
                <w:rFonts w:eastAsia="仿宋_GB2312"/>
                <w:b w:val="0"/>
                <w:bCs/>
                <w:sz w:val="24"/>
              </w:rPr>
            </w:pPr>
            <w:r w:rsidRPr="00BB712C">
              <w:rPr>
                <w:rFonts w:eastAsia="仿宋_GB2312" w:hint="eastAsia"/>
                <w:b w:val="0"/>
                <w:bCs/>
                <w:sz w:val="24"/>
              </w:rPr>
              <w:t>指导教师</w:t>
            </w:r>
          </w:p>
        </w:tc>
        <w:tc>
          <w:tcPr>
            <w:tcW w:w="1288" w:type="dxa"/>
            <w:vAlign w:val="center"/>
          </w:tcPr>
          <w:p w14:paraId="6FB2D535" w14:textId="0DE5AC5D" w:rsidR="00710742" w:rsidRPr="00BB712C" w:rsidRDefault="003623A6" w:rsidP="009950B0">
            <w:pPr>
              <w:spacing w:line="360" w:lineRule="exact"/>
              <w:jc w:val="center"/>
              <w:rPr>
                <w:rFonts w:eastAsia="仿宋_GB2312"/>
                <w:b w:val="0"/>
                <w:bCs/>
                <w:sz w:val="24"/>
              </w:rPr>
            </w:pPr>
            <w:r w:rsidRPr="00BB712C">
              <w:rPr>
                <w:rFonts w:eastAsia="仿宋_GB2312"/>
                <w:b w:val="0"/>
                <w:bCs/>
                <w:sz w:val="24"/>
              </w:rPr>
              <w:t>张鸿燕</w:t>
            </w:r>
          </w:p>
        </w:tc>
        <w:bookmarkStart w:id="0" w:name="_GoBack"/>
        <w:bookmarkEnd w:id="0"/>
      </w:tr>
      <w:tr w:rsidR="00710742" w14:paraId="7CFAAE91" w14:textId="77777777" w:rsidTr="00BB712C">
        <w:trPr>
          <w:jc w:val="center"/>
        </w:trPr>
        <w:tc>
          <w:tcPr>
            <w:tcW w:w="8290" w:type="dxa"/>
            <w:gridSpan w:val="6"/>
            <w:vAlign w:val="center"/>
          </w:tcPr>
          <w:p w14:paraId="30CE7F69" w14:textId="77777777" w:rsidR="00710742" w:rsidRDefault="00710742" w:rsidP="009950B0">
            <w:pPr>
              <w:spacing w:line="360" w:lineRule="exact"/>
              <w:jc w:val="center"/>
              <w:rPr>
                <w:rFonts w:eastAsia="仿宋_GB2312"/>
                <w:b w:val="0"/>
                <w:bCs/>
                <w:sz w:val="24"/>
              </w:rPr>
            </w:pPr>
            <w:r>
              <w:rPr>
                <w:rFonts w:eastAsia="仿宋_GB2312" w:hint="eastAsia"/>
                <w:b w:val="0"/>
                <w:bCs/>
                <w:sz w:val="24"/>
              </w:rPr>
              <w:t>一、课题的目的和意义</w:t>
            </w:r>
          </w:p>
        </w:tc>
      </w:tr>
      <w:tr w:rsidR="00710742" w14:paraId="210A5802" w14:textId="77777777" w:rsidTr="00BB712C">
        <w:trPr>
          <w:trHeight w:val="2641"/>
          <w:jc w:val="center"/>
        </w:trPr>
        <w:tc>
          <w:tcPr>
            <w:tcW w:w="8290" w:type="dxa"/>
            <w:gridSpan w:val="6"/>
            <w:vAlign w:val="center"/>
          </w:tcPr>
          <w:p w14:paraId="3807DF32" w14:textId="5D1C660A" w:rsidR="00710742" w:rsidRPr="00BB712C" w:rsidRDefault="00BB712C" w:rsidP="00BB712C">
            <w:pPr>
              <w:ind w:firstLineChars="200" w:firstLine="480"/>
              <w:rPr>
                <w:rFonts w:asciiTheme="majorEastAsia" w:eastAsiaTheme="majorEastAsia" w:hAnsiTheme="majorEastAsia"/>
                <w:b w:val="0"/>
                <w:sz w:val="24"/>
              </w:rPr>
            </w:pPr>
            <w:r w:rsidRPr="00BB712C">
              <w:rPr>
                <w:rFonts w:asciiTheme="majorEastAsia" w:eastAsiaTheme="majorEastAsia" w:hAnsiTheme="majorEastAsia" w:hint="eastAsia"/>
                <w:b w:val="0"/>
                <w:sz w:val="24"/>
              </w:rPr>
              <w:t>本项目针对国际黄金价格预测问题，采用国际黄金价格机器学习系统(IGMLS, International Gold price Machine Learning System)和私人专家系统(PES, Private Expert System)相结合的方法，开发快速、精确、可行、高鲁棒性的国际黄金价格分析系统。本项目不论是对国际宏观经济和微观经济方面，还是对国家间经济活动方面都有十分重要的意义。</w:t>
            </w:r>
          </w:p>
        </w:tc>
      </w:tr>
      <w:tr w:rsidR="00710742" w14:paraId="1BE43209" w14:textId="77777777" w:rsidTr="00BB712C">
        <w:trPr>
          <w:jc w:val="center"/>
        </w:trPr>
        <w:tc>
          <w:tcPr>
            <w:tcW w:w="8290" w:type="dxa"/>
            <w:gridSpan w:val="6"/>
            <w:vAlign w:val="center"/>
          </w:tcPr>
          <w:p w14:paraId="24DF0C36" w14:textId="77777777" w:rsidR="00710742" w:rsidRPr="00BB712C" w:rsidRDefault="00710742" w:rsidP="00BB712C">
            <w:pPr>
              <w:spacing w:line="360" w:lineRule="exact"/>
              <w:jc w:val="center"/>
              <w:rPr>
                <w:rFonts w:asciiTheme="majorEastAsia" w:eastAsiaTheme="majorEastAsia" w:hAnsiTheme="majorEastAsia"/>
                <w:b w:val="0"/>
                <w:sz w:val="24"/>
              </w:rPr>
            </w:pPr>
            <w:r w:rsidRPr="00BB712C">
              <w:rPr>
                <w:rFonts w:eastAsia="仿宋_GB2312" w:hint="eastAsia"/>
                <w:b w:val="0"/>
                <w:bCs/>
                <w:sz w:val="24"/>
              </w:rPr>
              <w:t>二、课题的任务和要求</w:t>
            </w:r>
          </w:p>
        </w:tc>
      </w:tr>
      <w:tr w:rsidR="00BB712C" w14:paraId="33E45AC1" w14:textId="77777777" w:rsidTr="00BB712C">
        <w:trPr>
          <w:trHeight w:val="2423"/>
          <w:jc w:val="center"/>
        </w:trPr>
        <w:tc>
          <w:tcPr>
            <w:tcW w:w="8290" w:type="dxa"/>
            <w:gridSpan w:val="6"/>
            <w:vAlign w:val="center"/>
          </w:tcPr>
          <w:p w14:paraId="6D8530FE"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1）毕业设计论文文本及中文和英文摘要（纸质和电子版）；</w:t>
            </w:r>
          </w:p>
          <w:p w14:paraId="29B57C48"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2）结合历史数据的计算分析结果和数据挖掘的结果，设计并测试程序系统；</w:t>
            </w:r>
          </w:p>
          <w:p w14:paraId="48B50E08" w14:textId="192CCA40"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3）外文资料翻译（原文及译文）；</w:t>
            </w:r>
          </w:p>
          <w:p w14:paraId="1C604283" w14:textId="7B1DBF99"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4）利用系统对国际黄金价格走势进行一定精度的预测。</w:t>
            </w:r>
          </w:p>
        </w:tc>
      </w:tr>
      <w:tr w:rsidR="00BB712C" w14:paraId="280DB52B" w14:textId="77777777" w:rsidTr="00BB712C">
        <w:trPr>
          <w:jc w:val="center"/>
        </w:trPr>
        <w:tc>
          <w:tcPr>
            <w:tcW w:w="8290" w:type="dxa"/>
            <w:gridSpan w:val="6"/>
            <w:vAlign w:val="center"/>
          </w:tcPr>
          <w:p w14:paraId="5A7A7CAC" w14:textId="77777777" w:rsidR="00BB712C" w:rsidRPr="00BB712C" w:rsidRDefault="00BB712C" w:rsidP="00BB712C">
            <w:pPr>
              <w:spacing w:line="360" w:lineRule="exact"/>
              <w:jc w:val="center"/>
              <w:rPr>
                <w:rFonts w:asciiTheme="majorEastAsia" w:eastAsiaTheme="majorEastAsia" w:hAnsiTheme="majorEastAsia"/>
                <w:b w:val="0"/>
                <w:sz w:val="24"/>
              </w:rPr>
            </w:pPr>
            <w:r w:rsidRPr="00BB712C">
              <w:rPr>
                <w:rFonts w:eastAsia="仿宋_GB2312" w:hint="eastAsia"/>
                <w:b w:val="0"/>
                <w:bCs/>
                <w:sz w:val="24"/>
              </w:rPr>
              <w:t>三、主要设计思路</w:t>
            </w:r>
          </w:p>
        </w:tc>
      </w:tr>
      <w:tr w:rsidR="00BB712C" w14:paraId="662BF023" w14:textId="77777777" w:rsidTr="00BB712C">
        <w:trPr>
          <w:trHeight w:val="3047"/>
          <w:jc w:val="center"/>
        </w:trPr>
        <w:tc>
          <w:tcPr>
            <w:tcW w:w="8290" w:type="dxa"/>
            <w:gridSpan w:val="6"/>
            <w:vAlign w:val="center"/>
          </w:tcPr>
          <w:p w14:paraId="73FB34DE" w14:textId="77777777" w:rsidR="00BB712C" w:rsidRPr="00BB712C" w:rsidRDefault="00BB712C" w:rsidP="00BB712C">
            <w:pPr>
              <w:ind w:firstLineChars="200" w:firstLine="480"/>
              <w:rPr>
                <w:rFonts w:asciiTheme="majorEastAsia" w:eastAsiaTheme="majorEastAsia" w:hAnsiTheme="majorEastAsia"/>
                <w:b w:val="0"/>
                <w:sz w:val="24"/>
              </w:rPr>
            </w:pPr>
            <w:r w:rsidRPr="00BB712C">
              <w:rPr>
                <w:rFonts w:asciiTheme="majorEastAsia" w:eastAsiaTheme="majorEastAsia" w:hAnsiTheme="majorEastAsia" w:hint="eastAsia"/>
                <w:b w:val="0"/>
                <w:sz w:val="24"/>
              </w:rPr>
              <w:t>本项目旨在利用最近十年的国际黄金价格、大宗商品价格以及国际经济政治事件历史数据，建立并优化出最适合的经济模型，开发对应的IGMLS。并利用各国际著名财经分析师的实时预测分析结果，开发出对应的PES。最后将两系统的计算数据加权结合，建立一套完整的国际黄金价格预测系统。</w:t>
            </w:r>
          </w:p>
          <w:p w14:paraId="07281154"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该项目的主要研究内容有:</w:t>
            </w:r>
          </w:p>
          <w:p w14:paraId="272D6D8D"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1）构建国际黄金价格预测深度学习神经网络；</w:t>
            </w:r>
          </w:p>
          <w:p w14:paraId="14D0903E"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2）利用最近十年的国际黄金价格、大宗商品价格以及国际经济政治事件历史数据对神经网络进行训练；</w:t>
            </w:r>
          </w:p>
          <w:p w14:paraId="203A6215"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3）不断训练优化此神经网络，建立IGMLS；</w:t>
            </w:r>
          </w:p>
          <w:p w14:paraId="7AD18502"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4）对互联网上各著名财经分析师的实时分析结果进行数据提取，分析，优化，结合，建立PES；</w:t>
            </w:r>
          </w:p>
          <w:p w14:paraId="30EBEE91" w14:textId="52E8A592"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5）将两系统的计算数据加权结合，建立一套完整的国际黄金价格预测系统。</w:t>
            </w:r>
          </w:p>
        </w:tc>
      </w:tr>
      <w:tr w:rsidR="00BB712C" w14:paraId="5DD6A900" w14:textId="77777777" w:rsidTr="00BB712C">
        <w:trPr>
          <w:jc w:val="center"/>
        </w:trPr>
        <w:tc>
          <w:tcPr>
            <w:tcW w:w="8290" w:type="dxa"/>
            <w:gridSpan w:val="6"/>
            <w:vAlign w:val="center"/>
          </w:tcPr>
          <w:p w14:paraId="3EA86926" w14:textId="77777777" w:rsidR="00BB712C" w:rsidRPr="00BB712C" w:rsidRDefault="00BB712C" w:rsidP="00BB712C">
            <w:pPr>
              <w:spacing w:line="360" w:lineRule="exact"/>
              <w:jc w:val="center"/>
              <w:rPr>
                <w:rFonts w:asciiTheme="majorEastAsia" w:eastAsiaTheme="majorEastAsia" w:hAnsiTheme="majorEastAsia"/>
                <w:b w:val="0"/>
                <w:sz w:val="24"/>
              </w:rPr>
            </w:pPr>
            <w:r w:rsidRPr="00BB712C">
              <w:rPr>
                <w:rFonts w:eastAsia="仿宋_GB2312" w:hint="eastAsia"/>
                <w:b w:val="0"/>
                <w:bCs/>
                <w:sz w:val="24"/>
              </w:rPr>
              <w:t>四、毕业设计结束后须提交的材料清单</w:t>
            </w:r>
          </w:p>
        </w:tc>
      </w:tr>
      <w:tr w:rsidR="00BB712C" w14:paraId="17DBDE94" w14:textId="77777777" w:rsidTr="00BB712C">
        <w:trPr>
          <w:trHeight w:val="1648"/>
          <w:jc w:val="center"/>
        </w:trPr>
        <w:tc>
          <w:tcPr>
            <w:tcW w:w="8290" w:type="dxa"/>
            <w:gridSpan w:val="6"/>
            <w:vAlign w:val="center"/>
          </w:tcPr>
          <w:p w14:paraId="69734344"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1）论文主要研究内容是在研究机器学习算法在经济学中的应用。</w:t>
            </w:r>
          </w:p>
          <w:p w14:paraId="05E875ED"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2）翻译（原文及译文），其中中文部不少于2000字，应按指定的外文翻译资料翻译，并且应在毕业设计（论文）开始后两周内完成；</w:t>
            </w:r>
          </w:p>
          <w:p w14:paraId="4200BFFE" w14:textId="77777777"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3）论文正文部分字数应不少于10000字；</w:t>
            </w:r>
          </w:p>
          <w:p w14:paraId="0F1E48CF" w14:textId="31D24446" w:rsidR="00BB712C" w:rsidRPr="00BB712C" w:rsidRDefault="00BB712C" w:rsidP="00BB712C">
            <w:pPr>
              <w:rPr>
                <w:rFonts w:asciiTheme="majorEastAsia" w:eastAsiaTheme="majorEastAsia" w:hAnsiTheme="majorEastAsia"/>
                <w:b w:val="0"/>
                <w:sz w:val="24"/>
              </w:rPr>
            </w:pPr>
            <w:r w:rsidRPr="00BB712C">
              <w:rPr>
                <w:rFonts w:asciiTheme="majorEastAsia" w:eastAsiaTheme="majorEastAsia" w:hAnsiTheme="majorEastAsia" w:hint="eastAsia"/>
                <w:b w:val="0"/>
                <w:sz w:val="24"/>
              </w:rPr>
              <w:t>4）论文完成期限：自2016年1月11日至2016年5月25日。</w:t>
            </w:r>
          </w:p>
        </w:tc>
      </w:tr>
    </w:tbl>
    <w:p w14:paraId="68F6A223" w14:textId="77777777" w:rsidR="00B62460" w:rsidRDefault="00B62460"/>
    <w:p w14:paraId="58B718C4" w14:textId="77777777" w:rsidR="00710742" w:rsidRDefault="00710742" w:rsidP="00710742">
      <w:pPr>
        <w:tabs>
          <w:tab w:val="center" w:pos="4507"/>
          <w:tab w:val="right" w:pos="9014"/>
        </w:tabs>
        <w:spacing w:line="360" w:lineRule="exact"/>
        <w:jc w:val="center"/>
        <w:rPr>
          <w:rFonts w:eastAsia="华文中宋"/>
          <w:b w:val="0"/>
          <w:bCs/>
          <w:sz w:val="36"/>
        </w:rPr>
      </w:pPr>
      <w:r>
        <w:rPr>
          <w:rFonts w:eastAsia="华文中宋" w:hint="eastAsia"/>
          <w:b w:val="0"/>
          <w:bCs/>
          <w:sz w:val="36"/>
        </w:rPr>
        <w:t>毕</w:t>
      </w:r>
      <w:r>
        <w:rPr>
          <w:rFonts w:eastAsia="华文中宋" w:hint="eastAsia"/>
          <w:b w:val="0"/>
          <w:bCs/>
          <w:sz w:val="36"/>
        </w:rPr>
        <w:t xml:space="preserve"> </w:t>
      </w:r>
      <w:r>
        <w:rPr>
          <w:rFonts w:eastAsia="华文中宋" w:hint="eastAsia"/>
          <w:b w:val="0"/>
          <w:bCs/>
          <w:sz w:val="36"/>
        </w:rPr>
        <w:t>业</w:t>
      </w:r>
      <w:r>
        <w:rPr>
          <w:rFonts w:eastAsia="华文中宋" w:hint="eastAsia"/>
          <w:b w:val="0"/>
          <w:bCs/>
          <w:sz w:val="36"/>
        </w:rPr>
        <w:t xml:space="preserve"> </w:t>
      </w:r>
      <w:r>
        <w:rPr>
          <w:rFonts w:eastAsia="华文中宋" w:hint="eastAsia"/>
          <w:b w:val="0"/>
          <w:bCs/>
          <w:sz w:val="36"/>
        </w:rPr>
        <w:t>设</w:t>
      </w:r>
      <w:r>
        <w:rPr>
          <w:rFonts w:eastAsia="华文中宋" w:hint="eastAsia"/>
          <w:b w:val="0"/>
          <w:bCs/>
          <w:sz w:val="36"/>
        </w:rPr>
        <w:t xml:space="preserve"> </w:t>
      </w:r>
      <w:r>
        <w:rPr>
          <w:rFonts w:eastAsia="华文中宋" w:hint="eastAsia"/>
          <w:b w:val="0"/>
          <w:bCs/>
          <w:sz w:val="36"/>
        </w:rPr>
        <w:t>计</w:t>
      </w:r>
      <w:r>
        <w:rPr>
          <w:rFonts w:eastAsia="华文中宋" w:hint="eastAsia"/>
          <w:b w:val="0"/>
          <w:bCs/>
          <w:sz w:val="36"/>
        </w:rPr>
        <w:t xml:space="preserve"> </w:t>
      </w:r>
      <w:r>
        <w:rPr>
          <w:rFonts w:eastAsia="华文中宋" w:hint="eastAsia"/>
          <w:b w:val="0"/>
          <w:bCs/>
          <w:sz w:val="36"/>
        </w:rPr>
        <w:t>进</w:t>
      </w:r>
      <w:r>
        <w:rPr>
          <w:rFonts w:eastAsia="华文中宋" w:hint="eastAsia"/>
          <w:b w:val="0"/>
          <w:bCs/>
          <w:sz w:val="36"/>
        </w:rPr>
        <w:t xml:space="preserve"> </w:t>
      </w:r>
      <w:r>
        <w:rPr>
          <w:rFonts w:eastAsia="华文中宋" w:hint="eastAsia"/>
          <w:b w:val="0"/>
          <w:bCs/>
          <w:sz w:val="36"/>
        </w:rPr>
        <w:t>度</w:t>
      </w:r>
      <w:r>
        <w:rPr>
          <w:rFonts w:eastAsia="华文中宋" w:hint="eastAsia"/>
          <w:b w:val="0"/>
          <w:bCs/>
          <w:sz w:val="36"/>
        </w:rPr>
        <w:t xml:space="preserve"> </w:t>
      </w:r>
      <w:r>
        <w:rPr>
          <w:rFonts w:eastAsia="华文中宋" w:hint="eastAsia"/>
          <w:b w:val="0"/>
          <w:bCs/>
          <w:sz w:val="36"/>
        </w:rPr>
        <w:t>安</w:t>
      </w:r>
      <w:r>
        <w:rPr>
          <w:rFonts w:eastAsia="华文中宋" w:hint="eastAsia"/>
          <w:b w:val="0"/>
          <w:bCs/>
          <w:sz w:val="36"/>
        </w:rPr>
        <w:t xml:space="preserve"> </w:t>
      </w:r>
      <w:r>
        <w:rPr>
          <w:rFonts w:eastAsia="华文中宋" w:hint="eastAsia"/>
          <w:b w:val="0"/>
          <w:bCs/>
          <w:sz w:val="36"/>
        </w:rPr>
        <w:t>排</w:t>
      </w:r>
      <w:r>
        <w:rPr>
          <w:rFonts w:eastAsia="华文中宋" w:hint="eastAsia"/>
          <w:b w:val="0"/>
          <w:bCs/>
          <w:sz w:val="36"/>
        </w:rPr>
        <w:t xml:space="preserve"> </w:t>
      </w:r>
      <w:r>
        <w:rPr>
          <w:rFonts w:eastAsia="华文中宋" w:hint="eastAsia"/>
          <w:b w:val="0"/>
          <w:bCs/>
          <w:sz w:val="36"/>
        </w:rPr>
        <w:t>表</w:t>
      </w:r>
    </w:p>
    <w:p w14:paraId="033E014E" w14:textId="77777777" w:rsidR="00710742" w:rsidRDefault="00710742" w:rsidP="00710742">
      <w:pPr>
        <w:spacing w:line="360" w:lineRule="exact"/>
        <w:jc w:val="center"/>
        <w:rPr>
          <w:rFonts w:eastAsia="华文中宋"/>
          <w:b w:val="0"/>
          <w:bCs/>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0"/>
        <w:gridCol w:w="6770"/>
      </w:tblGrid>
      <w:tr w:rsidR="00BA4CBD" w14:paraId="46749BE5" w14:textId="77777777" w:rsidTr="009950B0">
        <w:trPr>
          <w:trHeight w:val="454"/>
          <w:jc w:val="center"/>
        </w:trPr>
        <w:tc>
          <w:tcPr>
            <w:tcW w:w="1548" w:type="dxa"/>
            <w:vAlign w:val="center"/>
          </w:tcPr>
          <w:p w14:paraId="7CC4C89A"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时间</w:t>
            </w:r>
          </w:p>
        </w:tc>
        <w:tc>
          <w:tcPr>
            <w:tcW w:w="6974" w:type="dxa"/>
            <w:vAlign w:val="center"/>
          </w:tcPr>
          <w:p w14:paraId="2450AFCA"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计  划  完  成  内  容</w:t>
            </w:r>
          </w:p>
        </w:tc>
      </w:tr>
      <w:tr w:rsidR="00BA4CBD" w14:paraId="1BD6E24B" w14:textId="77777777" w:rsidTr="009950B0">
        <w:trPr>
          <w:trHeight w:val="454"/>
          <w:jc w:val="center"/>
        </w:trPr>
        <w:tc>
          <w:tcPr>
            <w:tcW w:w="1548" w:type="dxa"/>
            <w:vAlign w:val="center"/>
          </w:tcPr>
          <w:p w14:paraId="028D6CEC"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第1周</w:t>
            </w:r>
          </w:p>
        </w:tc>
        <w:tc>
          <w:tcPr>
            <w:tcW w:w="6974" w:type="dxa"/>
            <w:vAlign w:val="center"/>
          </w:tcPr>
          <w:p w14:paraId="06984D37" w14:textId="4A3C803C" w:rsidR="00710742" w:rsidRDefault="009962A8" w:rsidP="009950B0">
            <w:pPr>
              <w:spacing w:line="300" w:lineRule="exact"/>
              <w:jc w:val="center"/>
              <w:rPr>
                <w:rFonts w:ascii="仿宋_GB2312" w:eastAsia="仿宋_GB2312" w:hAnsi="宋体"/>
                <w:b w:val="0"/>
                <w:bCs/>
                <w:sz w:val="24"/>
              </w:rPr>
            </w:pPr>
            <w:r>
              <w:rPr>
                <w:rFonts w:ascii="仿宋_GB2312" w:eastAsia="仿宋_GB2312" w:hAnsi="宋体"/>
                <w:b w:val="0"/>
                <w:bCs/>
                <w:sz w:val="24"/>
              </w:rPr>
              <w:t>查阅国内外相关文献</w:t>
            </w:r>
          </w:p>
        </w:tc>
      </w:tr>
      <w:tr w:rsidR="00BA4CBD" w14:paraId="4C249CF7" w14:textId="77777777" w:rsidTr="009950B0">
        <w:trPr>
          <w:trHeight w:val="454"/>
          <w:jc w:val="center"/>
        </w:trPr>
        <w:tc>
          <w:tcPr>
            <w:tcW w:w="1548" w:type="dxa"/>
            <w:vAlign w:val="center"/>
          </w:tcPr>
          <w:p w14:paraId="1DB42145"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第2周</w:t>
            </w:r>
          </w:p>
        </w:tc>
        <w:tc>
          <w:tcPr>
            <w:tcW w:w="6974" w:type="dxa"/>
            <w:vAlign w:val="center"/>
          </w:tcPr>
          <w:p w14:paraId="226D09FB" w14:textId="43CE07C8" w:rsidR="00710742" w:rsidRDefault="009962A8" w:rsidP="009950B0">
            <w:pPr>
              <w:spacing w:line="300" w:lineRule="exact"/>
              <w:jc w:val="center"/>
              <w:rPr>
                <w:rFonts w:ascii="仿宋_GB2312" w:eastAsia="仿宋_GB2312" w:hAnsi="宋体"/>
                <w:b w:val="0"/>
                <w:bCs/>
                <w:sz w:val="24"/>
              </w:rPr>
            </w:pPr>
            <w:r>
              <w:rPr>
                <w:rFonts w:ascii="仿宋_GB2312" w:eastAsia="仿宋_GB2312" w:hAnsi="宋体"/>
                <w:b w:val="0"/>
                <w:bCs/>
                <w:sz w:val="24"/>
              </w:rPr>
              <w:t>撰写开题报告</w:t>
            </w:r>
          </w:p>
        </w:tc>
      </w:tr>
      <w:tr w:rsidR="00BA4CBD" w14:paraId="2FAA4BBD" w14:textId="77777777" w:rsidTr="009950B0">
        <w:trPr>
          <w:trHeight w:val="454"/>
          <w:jc w:val="center"/>
        </w:trPr>
        <w:tc>
          <w:tcPr>
            <w:tcW w:w="1548" w:type="dxa"/>
            <w:vAlign w:val="center"/>
          </w:tcPr>
          <w:p w14:paraId="33A68975"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第3周</w:t>
            </w:r>
          </w:p>
        </w:tc>
        <w:tc>
          <w:tcPr>
            <w:tcW w:w="6974" w:type="dxa"/>
            <w:vAlign w:val="center"/>
          </w:tcPr>
          <w:p w14:paraId="16F427DF" w14:textId="4EE7BB65" w:rsidR="00710742" w:rsidRDefault="009962A8" w:rsidP="009950B0">
            <w:pPr>
              <w:spacing w:line="300" w:lineRule="exact"/>
              <w:jc w:val="center"/>
              <w:rPr>
                <w:rFonts w:ascii="仿宋_GB2312" w:eastAsia="仿宋_GB2312" w:hAnsi="宋体"/>
                <w:b w:val="0"/>
                <w:bCs/>
                <w:sz w:val="24"/>
              </w:rPr>
            </w:pPr>
            <w:r>
              <w:rPr>
                <w:rFonts w:ascii="仿宋_GB2312" w:eastAsia="仿宋_GB2312" w:hAnsi="宋体"/>
                <w:b w:val="0"/>
                <w:bCs/>
                <w:sz w:val="24"/>
              </w:rPr>
              <w:t>查询</w:t>
            </w:r>
            <w:r>
              <w:rPr>
                <w:rFonts w:ascii="仿宋_GB2312" w:eastAsia="仿宋_GB2312" w:hAnsi="宋体" w:hint="eastAsia"/>
                <w:b w:val="0"/>
                <w:bCs/>
                <w:sz w:val="24"/>
              </w:rPr>
              <w:t>外文</w:t>
            </w:r>
            <w:r>
              <w:rPr>
                <w:rFonts w:ascii="仿宋_GB2312" w:eastAsia="仿宋_GB2312" w:hAnsi="宋体"/>
                <w:b w:val="0"/>
                <w:bCs/>
                <w:sz w:val="24"/>
              </w:rPr>
              <w:t>文献</w:t>
            </w:r>
          </w:p>
        </w:tc>
      </w:tr>
      <w:tr w:rsidR="00BA4CBD" w14:paraId="1EE2B920" w14:textId="77777777" w:rsidTr="009950B0">
        <w:trPr>
          <w:trHeight w:val="454"/>
          <w:jc w:val="center"/>
        </w:trPr>
        <w:tc>
          <w:tcPr>
            <w:tcW w:w="1548" w:type="dxa"/>
            <w:vAlign w:val="center"/>
          </w:tcPr>
          <w:p w14:paraId="33284E34"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第4周</w:t>
            </w:r>
          </w:p>
        </w:tc>
        <w:tc>
          <w:tcPr>
            <w:tcW w:w="6974" w:type="dxa"/>
            <w:vAlign w:val="center"/>
          </w:tcPr>
          <w:p w14:paraId="2C4CF1BD" w14:textId="67F4D133" w:rsidR="00710742" w:rsidRDefault="009962A8" w:rsidP="009950B0">
            <w:pPr>
              <w:spacing w:line="300" w:lineRule="exact"/>
              <w:jc w:val="center"/>
              <w:rPr>
                <w:rFonts w:ascii="仿宋_GB2312" w:eastAsia="仿宋_GB2312" w:hAnsi="宋体"/>
                <w:b w:val="0"/>
                <w:bCs/>
                <w:sz w:val="24"/>
              </w:rPr>
            </w:pPr>
            <w:r>
              <w:rPr>
                <w:rFonts w:ascii="仿宋_GB2312" w:eastAsia="仿宋_GB2312" w:hAnsi="宋体"/>
                <w:b w:val="0"/>
                <w:bCs/>
                <w:sz w:val="24"/>
              </w:rPr>
              <w:t>翻译外文文献</w:t>
            </w:r>
          </w:p>
        </w:tc>
      </w:tr>
      <w:tr w:rsidR="00BA4CBD" w14:paraId="65894A16" w14:textId="77777777" w:rsidTr="009950B0">
        <w:trPr>
          <w:trHeight w:val="454"/>
          <w:jc w:val="center"/>
        </w:trPr>
        <w:tc>
          <w:tcPr>
            <w:tcW w:w="1548" w:type="dxa"/>
            <w:vAlign w:val="center"/>
          </w:tcPr>
          <w:p w14:paraId="7AE4D5D1"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第5周</w:t>
            </w:r>
          </w:p>
        </w:tc>
        <w:tc>
          <w:tcPr>
            <w:tcW w:w="6974" w:type="dxa"/>
            <w:vAlign w:val="center"/>
          </w:tcPr>
          <w:p w14:paraId="37EBA0EC" w14:textId="3BE23D1D"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了解金融学基础知识</w:t>
            </w:r>
          </w:p>
        </w:tc>
      </w:tr>
      <w:tr w:rsidR="00BA4CBD" w14:paraId="5EC764F9" w14:textId="77777777" w:rsidTr="009950B0">
        <w:trPr>
          <w:trHeight w:val="454"/>
          <w:jc w:val="center"/>
        </w:trPr>
        <w:tc>
          <w:tcPr>
            <w:tcW w:w="1548" w:type="dxa"/>
            <w:vAlign w:val="center"/>
          </w:tcPr>
          <w:p w14:paraId="5EEC0B5A"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第6周</w:t>
            </w:r>
          </w:p>
        </w:tc>
        <w:tc>
          <w:tcPr>
            <w:tcW w:w="6974" w:type="dxa"/>
            <w:vAlign w:val="center"/>
          </w:tcPr>
          <w:p w14:paraId="207C61FA" w14:textId="34FE39D8"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学习机器学习基础算法</w:t>
            </w:r>
          </w:p>
        </w:tc>
      </w:tr>
      <w:tr w:rsidR="00BA4CBD" w14:paraId="462BE9CC" w14:textId="77777777" w:rsidTr="009950B0">
        <w:trPr>
          <w:trHeight w:val="454"/>
          <w:jc w:val="center"/>
        </w:trPr>
        <w:tc>
          <w:tcPr>
            <w:tcW w:w="1548" w:type="dxa"/>
            <w:vAlign w:val="center"/>
          </w:tcPr>
          <w:p w14:paraId="2279844B"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第7周</w:t>
            </w:r>
          </w:p>
        </w:tc>
        <w:tc>
          <w:tcPr>
            <w:tcW w:w="6974" w:type="dxa"/>
            <w:vAlign w:val="center"/>
          </w:tcPr>
          <w:p w14:paraId="2AD4F0F0" w14:textId="14066F58"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学习机器学习高级算法</w:t>
            </w:r>
          </w:p>
        </w:tc>
      </w:tr>
      <w:tr w:rsidR="00BA4CBD" w14:paraId="443299E1" w14:textId="77777777" w:rsidTr="009950B0">
        <w:trPr>
          <w:trHeight w:val="454"/>
          <w:jc w:val="center"/>
        </w:trPr>
        <w:tc>
          <w:tcPr>
            <w:tcW w:w="1548" w:type="dxa"/>
            <w:vAlign w:val="center"/>
          </w:tcPr>
          <w:p w14:paraId="1DB5234F"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第8周</w:t>
            </w:r>
          </w:p>
        </w:tc>
        <w:tc>
          <w:tcPr>
            <w:tcW w:w="6974" w:type="dxa"/>
            <w:vAlign w:val="center"/>
          </w:tcPr>
          <w:p w14:paraId="49184C44" w14:textId="73269D95"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了解神经网络基本原理，并进行简单的计算机算法实现</w:t>
            </w:r>
          </w:p>
        </w:tc>
      </w:tr>
      <w:tr w:rsidR="00BA4CBD" w14:paraId="5877220C" w14:textId="77777777" w:rsidTr="009950B0">
        <w:trPr>
          <w:trHeight w:val="454"/>
          <w:jc w:val="center"/>
        </w:trPr>
        <w:tc>
          <w:tcPr>
            <w:tcW w:w="1548" w:type="dxa"/>
            <w:vAlign w:val="center"/>
          </w:tcPr>
          <w:p w14:paraId="64462A06"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第9周</w:t>
            </w:r>
          </w:p>
        </w:tc>
        <w:tc>
          <w:tcPr>
            <w:tcW w:w="6974" w:type="dxa"/>
            <w:vAlign w:val="center"/>
          </w:tcPr>
          <w:p w14:paraId="72C7077C" w14:textId="1348F449"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查阅神经网络应用方面的相关文献，优化神经网络算法代码</w:t>
            </w:r>
          </w:p>
        </w:tc>
      </w:tr>
      <w:tr w:rsidR="00BA4CBD" w14:paraId="73E0CBC1" w14:textId="77777777" w:rsidTr="009950B0">
        <w:trPr>
          <w:trHeight w:val="454"/>
          <w:jc w:val="center"/>
        </w:trPr>
        <w:tc>
          <w:tcPr>
            <w:tcW w:w="1548" w:type="dxa"/>
            <w:vAlign w:val="center"/>
          </w:tcPr>
          <w:p w14:paraId="6D6205E4"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第10周</w:t>
            </w:r>
          </w:p>
        </w:tc>
        <w:tc>
          <w:tcPr>
            <w:tcW w:w="6974" w:type="dxa"/>
            <w:vAlign w:val="center"/>
          </w:tcPr>
          <w:p w14:paraId="6488EC5E" w14:textId="7911887D"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了解学习深度学习算法，查找相关开源代码</w:t>
            </w:r>
          </w:p>
        </w:tc>
      </w:tr>
      <w:tr w:rsidR="00BA4CBD" w14:paraId="33DFD542" w14:textId="77777777" w:rsidTr="009950B0">
        <w:trPr>
          <w:trHeight w:val="454"/>
          <w:jc w:val="center"/>
        </w:trPr>
        <w:tc>
          <w:tcPr>
            <w:tcW w:w="1548" w:type="dxa"/>
            <w:vAlign w:val="center"/>
          </w:tcPr>
          <w:p w14:paraId="11F5A3C0"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第11周</w:t>
            </w:r>
          </w:p>
        </w:tc>
        <w:tc>
          <w:tcPr>
            <w:tcW w:w="6974" w:type="dxa"/>
            <w:vAlign w:val="center"/>
          </w:tcPr>
          <w:p w14:paraId="1797C150" w14:textId="755CF91C"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查阅深度学习应用方面的相关文献</w:t>
            </w:r>
          </w:p>
        </w:tc>
      </w:tr>
      <w:tr w:rsidR="00BA4CBD" w14:paraId="6692542E" w14:textId="77777777" w:rsidTr="009950B0">
        <w:trPr>
          <w:trHeight w:val="454"/>
          <w:jc w:val="center"/>
        </w:trPr>
        <w:tc>
          <w:tcPr>
            <w:tcW w:w="1548" w:type="dxa"/>
            <w:vAlign w:val="center"/>
          </w:tcPr>
          <w:p w14:paraId="2D050B7C"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第12周</w:t>
            </w:r>
          </w:p>
        </w:tc>
        <w:tc>
          <w:tcPr>
            <w:tcW w:w="6974" w:type="dxa"/>
            <w:vAlign w:val="center"/>
          </w:tcPr>
          <w:p w14:paraId="35966AF7" w14:textId="792CF4CF"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用R/S分析法从国际黄金价格历史数据中筛选出符合用于神经网络训练条件的数据集</w:t>
            </w:r>
          </w:p>
        </w:tc>
      </w:tr>
      <w:tr w:rsidR="00BA4CBD" w14:paraId="59B98AA1" w14:textId="77777777" w:rsidTr="009950B0">
        <w:trPr>
          <w:trHeight w:val="454"/>
          <w:jc w:val="center"/>
        </w:trPr>
        <w:tc>
          <w:tcPr>
            <w:tcW w:w="1548" w:type="dxa"/>
            <w:vAlign w:val="center"/>
          </w:tcPr>
          <w:p w14:paraId="16B4495F"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第13周</w:t>
            </w:r>
          </w:p>
        </w:tc>
        <w:tc>
          <w:tcPr>
            <w:tcW w:w="6974" w:type="dxa"/>
            <w:vAlign w:val="center"/>
          </w:tcPr>
          <w:p w14:paraId="1D6F8121" w14:textId="0343916F"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尝试构建用于预测国际黄金价格的深度学习神经网络，并利用数据集进行训练</w:t>
            </w:r>
          </w:p>
        </w:tc>
      </w:tr>
      <w:tr w:rsidR="00BA4CBD" w14:paraId="084CE608" w14:textId="77777777" w:rsidTr="009950B0">
        <w:trPr>
          <w:trHeight w:val="454"/>
          <w:jc w:val="center"/>
        </w:trPr>
        <w:tc>
          <w:tcPr>
            <w:tcW w:w="1548" w:type="dxa"/>
            <w:vAlign w:val="center"/>
          </w:tcPr>
          <w:p w14:paraId="3E0832CE"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第14周</w:t>
            </w:r>
          </w:p>
        </w:tc>
        <w:tc>
          <w:tcPr>
            <w:tcW w:w="6974" w:type="dxa"/>
            <w:vAlign w:val="center"/>
          </w:tcPr>
          <w:p w14:paraId="5B91ED63" w14:textId="5725AB96"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测试机器学习系统的预测结果，查找BUG并改良系统</w:t>
            </w:r>
          </w:p>
        </w:tc>
      </w:tr>
      <w:tr w:rsidR="00BA4CBD" w14:paraId="2C9A46B4" w14:textId="77777777" w:rsidTr="009950B0">
        <w:trPr>
          <w:trHeight w:val="454"/>
          <w:jc w:val="center"/>
        </w:trPr>
        <w:tc>
          <w:tcPr>
            <w:tcW w:w="1548" w:type="dxa"/>
            <w:vAlign w:val="center"/>
          </w:tcPr>
          <w:p w14:paraId="09216613"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第15周</w:t>
            </w:r>
          </w:p>
        </w:tc>
        <w:tc>
          <w:tcPr>
            <w:tcW w:w="6974" w:type="dxa"/>
            <w:vAlign w:val="center"/>
          </w:tcPr>
          <w:p w14:paraId="61559DF9" w14:textId="422D558C"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利用互联网资源，搭建专家系统搜寻金融领域信息并对预测结果进行修正</w:t>
            </w:r>
          </w:p>
        </w:tc>
      </w:tr>
      <w:tr w:rsidR="00BA4CBD" w14:paraId="5B1CC09A" w14:textId="77777777" w:rsidTr="009950B0">
        <w:trPr>
          <w:trHeight w:val="454"/>
          <w:jc w:val="center"/>
        </w:trPr>
        <w:tc>
          <w:tcPr>
            <w:tcW w:w="1548" w:type="dxa"/>
            <w:vAlign w:val="center"/>
          </w:tcPr>
          <w:p w14:paraId="35973AC9"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第16周</w:t>
            </w:r>
          </w:p>
        </w:tc>
        <w:tc>
          <w:tcPr>
            <w:tcW w:w="6974" w:type="dxa"/>
            <w:vAlign w:val="center"/>
          </w:tcPr>
          <w:p w14:paraId="05B7113B" w14:textId="60D67BAD" w:rsidR="00710742"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利用机器学习系统和私人专家系统，对实时国际黄金价格进行预测并分析结果</w:t>
            </w:r>
          </w:p>
        </w:tc>
      </w:tr>
      <w:tr w:rsidR="00BB712C" w14:paraId="0F75CC19" w14:textId="77777777" w:rsidTr="009950B0">
        <w:trPr>
          <w:trHeight w:val="454"/>
          <w:jc w:val="center"/>
        </w:trPr>
        <w:tc>
          <w:tcPr>
            <w:tcW w:w="1548" w:type="dxa"/>
            <w:vAlign w:val="center"/>
          </w:tcPr>
          <w:p w14:paraId="3582C083" w14:textId="3185F93B" w:rsidR="00BB712C" w:rsidRDefault="00BB712C" w:rsidP="00BB712C">
            <w:pPr>
              <w:spacing w:line="300" w:lineRule="exact"/>
              <w:ind w:firstLineChars="100" w:firstLine="240"/>
              <w:rPr>
                <w:rFonts w:ascii="仿宋_GB2312" w:eastAsia="仿宋_GB2312" w:hAnsi="宋体"/>
                <w:b w:val="0"/>
                <w:bCs/>
                <w:sz w:val="24"/>
              </w:rPr>
            </w:pPr>
            <w:r>
              <w:rPr>
                <w:rFonts w:ascii="仿宋_GB2312" w:eastAsia="仿宋_GB2312" w:hAnsi="宋体" w:hint="eastAsia"/>
                <w:b w:val="0"/>
                <w:bCs/>
                <w:sz w:val="24"/>
              </w:rPr>
              <w:t>第17周</w:t>
            </w:r>
          </w:p>
        </w:tc>
        <w:tc>
          <w:tcPr>
            <w:tcW w:w="6974" w:type="dxa"/>
            <w:vAlign w:val="center"/>
          </w:tcPr>
          <w:p w14:paraId="74201FED" w14:textId="559A5327" w:rsidR="00BB712C" w:rsidRPr="00B74311"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利用结果分析各系统中的不足，并调试分析</w:t>
            </w:r>
          </w:p>
        </w:tc>
      </w:tr>
      <w:tr w:rsidR="00BB712C" w14:paraId="54D95B8E" w14:textId="77777777" w:rsidTr="009950B0">
        <w:trPr>
          <w:trHeight w:val="454"/>
          <w:jc w:val="center"/>
        </w:trPr>
        <w:tc>
          <w:tcPr>
            <w:tcW w:w="1548" w:type="dxa"/>
            <w:vAlign w:val="center"/>
          </w:tcPr>
          <w:p w14:paraId="164E2762" w14:textId="3AA62FBA" w:rsidR="00BB712C" w:rsidRDefault="00BB712C"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第18周</w:t>
            </w:r>
          </w:p>
        </w:tc>
        <w:tc>
          <w:tcPr>
            <w:tcW w:w="6974" w:type="dxa"/>
            <w:vAlign w:val="center"/>
          </w:tcPr>
          <w:p w14:paraId="4F4994AC" w14:textId="1A6C245A" w:rsidR="00BB712C" w:rsidRPr="00B74311"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撰写毕业论文</w:t>
            </w:r>
          </w:p>
        </w:tc>
      </w:tr>
      <w:tr w:rsidR="00BB712C" w14:paraId="02CEDE48" w14:textId="77777777" w:rsidTr="009950B0">
        <w:trPr>
          <w:trHeight w:val="454"/>
          <w:jc w:val="center"/>
        </w:trPr>
        <w:tc>
          <w:tcPr>
            <w:tcW w:w="1548" w:type="dxa"/>
            <w:vAlign w:val="center"/>
          </w:tcPr>
          <w:p w14:paraId="19347248" w14:textId="6F14667D" w:rsidR="00BB712C" w:rsidRDefault="00BB712C"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第19周</w:t>
            </w:r>
          </w:p>
        </w:tc>
        <w:tc>
          <w:tcPr>
            <w:tcW w:w="6974" w:type="dxa"/>
            <w:vAlign w:val="center"/>
          </w:tcPr>
          <w:p w14:paraId="0C10FD37" w14:textId="4B0F8A0E" w:rsidR="00BB712C" w:rsidRPr="00B74311" w:rsidRDefault="00BB712C" w:rsidP="009950B0">
            <w:pPr>
              <w:spacing w:line="300" w:lineRule="exact"/>
              <w:jc w:val="center"/>
              <w:rPr>
                <w:rFonts w:ascii="仿宋_GB2312" w:eastAsia="仿宋_GB2312" w:hAnsi="宋体"/>
                <w:b w:val="0"/>
                <w:bCs/>
                <w:sz w:val="24"/>
              </w:rPr>
            </w:pPr>
            <w:r w:rsidRPr="00B74311">
              <w:rPr>
                <w:rFonts w:ascii="仿宋_GB2312" w:eastAsia="仿宋_GB2312" w:hAnsi="宋体"/>
                <w:b w:val="0"/>
                <w:bCs/>
                <w:sz w:val="24"/>
              </w:rPr>
              <w:t>准备答辩</w:t>
            </w:r>
          </w:p>
        </w:tc>
      </w:tr>
      <w:tr w:rsidR="00BA4CBD" w14:paraId="405A549C" w14:textId="77777777" w:rsidTr="009950B0">
        <w:trPr>
          <w:trHeight w:val="454"/>
          <w:jc w:val="center"/>
        </w:trPr>
        <w:tc>
          <w:tcPr>
            <w:tcW w:w="1548" w:type="dxa"/>
            <w:vAlign w:val="center"/>
          </w:tcPr>
          <w:p w14:paraId="7915A850" w14:textId="77777777" w:rsidR="00710742" w:rsidRDefault="00710742" w:rsidP="009950B0">
            <w:pPr>
              <w:spacing w:line="300" w:lineRule="exact"/>
              <w:jc w:val="center"/>
              <w:rPr>
                <w:rFonts w:ascii="仿宋_GB2312" w:eastAsia="仿宋_GB2312"/>
                <w:b w:val="0"/>
                <w:bCs/>
                <w:sz w:val="24"/>
              </w:rPr>
            </w:pPr>
            <w:r>
              <w:rPr>
                <w:rFonts w:ascii="仿宋_GB2312" w:eastAsia="仿宋_GB2312" w:hint="eastAsia"/>
                <w:b w:val="0"/>
                <w:bCs/>
                <w:sz w:val="24"/>
              </w:rPr>
              <w:t>指</w:t>
            </w:r>
          </w:p>
          <w:p w14:paraId="4EE6F322" w14:textId="77777777" w:rsidR="00710742" w:rsidRDefault="00710742" w:rsidP="009950B0">
            <w:pPr>
              <w:spacing w:line="300" w:lineRule="exact"/>
              <w:jc w:val="center"/>
              <w:rPr>
                <w:rFonts w:ascii="仿宋_GB2312" w:eastAsia="仿宋_GB2312"/>
                <w:b w:val="0"/>
                <w:bCs/>
                <w:sz w:val="24"/>
              </w:rPr>
            </w:pPr>
            <w:r>
              <w:rPr>
                <w:rFonts w:ascii="仿宋_GB2312" w:eastAsia="仿宋_GB2312" w:hint="eastAsia"/>
                <w:b w:val="0"/>
                <w:bCs/>
                <w:sz w:val="24"/>
              </w:rPr>
              <w:t>导</w:t>
            </w:r>
          </w:p>
          <w:p w14:paraId="0D0A32C0" w14:textId="77777777" w:rsidR="00710742" w:rsidRDefault="00710742" w:rsidP="009950B0">
            <w:pPr>
              <w:spacing w:line="300" w:lineRule="exact"/>
              <w:jc w:val="center"/>
              <w:rPr>
                <w:rFonts w:ascii="仿宋_GB2312" w:eastAsia="仿宋_GB2312"/>
                <w:b w:val="0"/>
                <w:bCs/>
                <w:sz w:val="24"/>
              </w:rPr>
            </w:pPr>
            <w:r>
              <w:rPr>
                <w:rFonts w:ascii="仿宋_GB2312" w:eastAsia="仿宋_GB2312" w:hint="eastAsia"/>
                <w:b w:val="0"/>
                <w:bCs/>
                <w:sz w:val="24"/>
              </w:rPr>
              <w:t>教</w:t>
            </w:r>
          </w:p>
          <w:p w14:paraId="5B49A998" w14:textId="77777777" w:rsidR="00710742" w:rsidRDefault="00710742" w:rsidP="009950B0">
            <w:pPr>
              <w:spacing w:line="300" w:lineRule="exact"/>
              <w:jc w:val="center"/>
              <w:rPr>
                <w:rFonts w:ascii="仿宋_GB2312" w:eastAsia="仿宋_GB2312"/>
                <w:b w:val="0"/>
                <w:bCs/>
                <w:sz w:val="24"/>
              </w:rPr>
            </w:pPr>
            <w:r>
              <w:rPr>
                <w:rFonts w:ascii="仿宋_GB2312" w:eastAsia="仿宋_GB2312" w:hint="eastAsia"/>
                <w:b w:val="0"/>
                <w:bCs/>
                <w:sz w:val="24"/>
              </w:rPr>
              <w:t>师</w:t>
            </w:r>
          </w:p>
          <w:p w14:paraId="33FC0EC0" w14:textId="77777777" w:rsidR="00710742" w:rsidRDefault="00710742" w:rsidP="009950B0">
            <w:pPr>
              <w:spacing w:line="300" w:lineRule="exact"/>
              <w:jc w:val="center"/>
              <w:rPr>
                <w:rFonts w:ascii="仿宋_GB2312" w:eastAsia="仿宋_GB2312"/>
                <w:b w:val="0"/>
                <w:bCs/>
                <w:sz w:val="24"/>
              </w:rPr>
            </w:pPr>
            <w:r>
              <w:rPr>
                <w:rFonts w:ascii="仿宋_GB2312" w:eastAsia="仿宋_GB2312" w:hint="eastAsia"/>
                <w:b w:val="0"/>
                <w:bCs/>
                <w:sz w:val="24"/>
              </w:rPr>
              <w:t>意</w:t>
            </w:r>
          </w:p>
          <w:p w14:paraId="67CEB01E"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int="eastAsia"/>
                <w:b w:val="0"/>
                <w:bCs/>
                <w:sz w:val="24"/>
              </w:rPr>
              <w:t>见</w:t>
            </w:r>
          </w:p>
        </w:tc>
        <w:tc>
          <w:tcPr>
            <w:tcW w:w="6974" w:type="dxa"/>
            <w:vAlign w:val="center"/>
          </w:tcPr>
          <w:p w14:paraId="7F475CF7" w14:textId="77777777" w:rsidR="00710742" w:rsidRDefault="00710742" w:rsidP="009950B0">
            <w:pPr>
              <w:spacing w:line="300" w:lineRule="exact"/>
              <w:jc w:val="center"/>
              <w:rPr>
                <w:rFonts w:ascii="仿宋_GB2312" w:eastAsia="仿宋_GB2312" w:hAnsi="宋体"/>
                <w:b w:val="0"/>
                <w:bCs/>
                <w:sz w:val="24"/>
              </w:rPr>
            </w:pPr>
          </w:p>
          <w:p w14:paraId="6FC66969" w14:textId="77777777" w:rsidR="00710742" w:rsidRDefault="00710742" w:rsidP="009950B0">
            <w:pPr>
              <w:spacing w:line="300" w:lineRule="exact"/>
              <w:jc w:val="center"/>
              <w:rPr>
                <w:rFonts w:ascii="仿宋_GB2312" w:eastAsia="仿宋_GB2312" w:hAnsi="宋体"/>
                <w:b w:val="0"/>
                <w:bCs/>
                <w:sz w:val="24"/>
              </w:rPr>
            </w:pPr>
          </w:p>
          <w:p w14:paraId="46549B9C" w14:textId="77777777" w:rsidR="00710742" w:rsidRDefault="00710742" w:rsidP="009950B0">
            <w:pPr>
              <w:spacing w:line="300" w:lineRule="exact"/>
              <w:jc w:val="center"/>
              <w:rPr>
                <w:rFonts w:ascii="仿宋_GB2312" w:eastAsia="仿宋_GB2312" w:hAnsi="宋体"/>
                <w:b w:val="0"/>
                <w:bCs/>
                <w:sz w:val="24"/>
              </w:rPr>
            </w:pPr>
          </w:p>
          <w:p w14:paraId="3E9F894E" w14:textId="77777777" w:rsidR="00710742" w:rsidRDefault="00710742" w:rsidP="009950B0">
            <w:pPr>
              <w:spacing w:line="300" w:lineRule="exact"/>
              <w:jc w:val="center"/>
              <w:rPr>
                <w:rFonts w:ascii="仿宋_GB2312" w:eastAsia="仿宋_GB2312" w:hAnsi="宋体"/>
                <w:b w:val="0"/>
                <w:bCs/>
                <w:sz w:val="24"/>
              </w:rPr>
            </w:pPr>
          </w:p>
          <w:p w14:paraId="525BC189" w14:textId="77777777" w:rsidR="00B74311" w:rsidRDefault="00B74311" w:rsidP="00B74311">
            <w:pPr>
              <w:spacing w:line="300" w:lineRule="exact"/>
              <w:rPr>
                <w:rFonts w:ascii="仿宋_GB2312" w:eastAsia="仿宋_GB2312" w:hAnsi="宋体"/>
                <w:b w:val="0"/>
                <w:bCs/>
                <w:sz w:val="24"/>
              </w:rPr>
            </w:pPr>
          </w:p>
          <w:p w14:paraId="096344FD" w14:textId="77777777" w:rsidR="00710742" w:rsidRDefault="00710742" w:rsidP="009950B0">
            <w:pPr>
              <w:spacing w:line="300" w:lineRule="exact"/>
              <w:jc w:val="center"/>
              <w:rPr>
                <w:rFonts w:ascii="仿宋_GB2312" w:eastAsia="仿宋_GB2312" w:hAnsi="宋体"/>
                <w:b w:val="0"/>
                <w:bCs/>
                <w:sz w:val="24"/>
              </w:rPr>
            </w:pPr>
            <w:r>
              <w:rPr>
                <w:rFonts w:ascii="仿宋_GB2312" w:eastAsia="仿宋_GB2312" w:hAnsi="宋体" w:hint="eastAsia"/>
                <w:b w:val="0"/>
                <w:bCs/>
                <w:sz w:val="24"/>
              </w:rPr>
              <w:t xml:space="preserve">                  指导教师签字：           年    月   日</w:t>
            </w:r>
          </w:p>
        </w:tc>
      </w:tr>
    </w:tbl>
    <w:p w14:paraId="646CAF13" w14:textId="77777777" w:rsidR="00710742" w:rsidRDefault="00710742"/>
    <w:sectPr w:rsidR="00710742" w:rsidSect="004303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6A5D0" w14:textId="77777777" w:rsidR="00C01821" w:rsidRDefault="00C01821" w:rsidP="00710742">
      <w:r>
        <w:separator/>
      </w:r>
    </w:p>
  </w:endnote>
  <w:endnote w:type="continuationSeparator" w:id="0">
    <w:p w14:paraId="1CC492AD" w14:textId="77777777" w:rsidR="00C01821" w:rsidRDefault="00C01821" w:rsidP="0071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49E26" w14:textId="77777777" w:rsidR="00C01821" w:rsidRDefault="00C01821" w:rsidP="00710742">
      <w:r>
        <w:separator/>
      </w:r>
    </w:p>
  </w:footnote>
  <w:footnote w:type="continuationSeparator" w:id="0">
    <w:p w14:paraId="2A76BC5E" w14:textId="77777777" w:rsidR="00C01821" w:rsidRDefault="00C01821" w:rsidP="00710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76CAE"/>
    <w:multiLevelType w:val="hybridMultilevel"/>
    <w:tmpl w:val="04A0BD88"/>
    <w:lvl w:ilvl="0" w:tplc="EFFAF2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44AA2"/>
    <w:multiLevelType w:val="hybridMultilevel"/>
    <w:tmpl w:val="25DCD1D4"/>
    <w:lvl w:ilvl="0" w:tplc="0D0C04E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9A62B3"/>
    <w:multiLevelType w:val="hybridMultilevel"/>
    <w:tmpl w:val="F0521B18"/>
    <w:lvl w:ilvl="0" w:tplc="6A3CF4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1B6E0B"/>
    <w:multiLevelType w:val="hybridMultilevel"/>
    <w:tmpl w:val="9E665482"/>
    <w:lvl w:ilvl="0" w:tplc="9B72139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9624457"/>
    <w:multiLevelType w:val="multilevel"/>
    <w:tmpl w:val="9E665482"/>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42"/>
    <w:rsid w:val="000750F5"/>
    <w:rsid w:val="000D3B6B"/>
    <w:rsid w:val="002126CF"/>
    <w:rsid w:val="003623A6"/>
    <w:rsid w:val="0038231B"/>
    <w:rsid w:val="003C60E9"/>
    <w:rsid w:val="004303D9"/>
    <w:rsid w:val="007068DB"/>
    <w:rsid w:val="00710742"/>
    <w:rsid w:val="0075693D"/>
    <w:rsid w:val="0088345F"/>
    <w:rsid w:val="00953C9E"/>
    <w:rsid w:val="009962A8"/>
    <w:rsid w:val="00B02D7E"/>
    <w:rsid w:val="00B04F49"/>
    <w:rsid w:val="00B62460"/>
    <w:rsid w:val="00B74311"/>
    <w:rsid w:val="00BA0A53"/>
    <w:rsid w:val="00BA4CBD"/>
    <w:rsid w:val="00BB712C"/>
    <w:rsid w:val="00C01821"/>
    <w:rsid w:val="00C91B16"/>
    <w:rsid w:val="00D042FE"/>
    <w:rsid w:val="00F4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E1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0742"/>
    <w:pPr>
      <w:widowControl w:val="0"/>
      <w:jc w:val="both"/>
    </w:pPr>
    <w:rPr>
      <w:rFonts w:ascii="Times New Roman" w:eastAsia="宋体" w:hAnsi="Times New Roman" w:cs="Times New Roman"/>
      <w:b/>
      <w:sz w:val="30"/>
    </w:rPr>
  </w:style>
  <w:style w:type="paragraph" w:styleId="1">
    <w:name w:val="heading 1"/>
    <w:basedOn w:val="a"/>
    <w:next w:val="a"/>
    <w:link w:val="1Char"/>
    <w:uiPriority w:val="9"/>
    <w:qFormat/>
    <w:rsid w:val="00BB712C"/>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BB712C"/>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rsid w:val="00710742"/>
    <w:pPr>
      <w:spacing w:line="360" w:lineRule="exact"/>
      <w:jc w:val="center"/>
    </w:pPr>
    <w:rPr>
      <w:rFonts w:ascii="宋体" w:hAnsi="宋体"/>
      <w:b w:val="0"/>
      <w:color w:val="FF0000"/>
      <w:sz w:val="24"/>
    </w:rPr>
  </w:style>
  <w:style w:type="character" w:customStyle="1" w:styleId="Char">
    <w:name w:val="正文文本 Char"/>
    <w:basedOn w:val="a0"/>
    <w:link w:val="a3"/>
    <w:semiHidden/>
    <w:rsid w:val="00710742"/>
    <w:rPr>
      <w:rFonts w:ascii="宋体" w:eastAsia="宋体" w:hAnsi="宋体" w:cs="Times New Roman"/>
      <w:color w:val="FF0000"/>
    </w:rPr>
  </w:style>
  <w:style w:type="paragraph" w:styleId="a4">
    <w:name w:val="header"/>
    <w:basedOn w:val="a"/>
    <w:link w:val="Char0"/>
    <w:uiPriority w:val="99"/>
    <w:unhideWhenUsed/>
    <w:rsid w:val="0071074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10742"/>
    <w:rPr>
      <w:rFonts w:ascii="Times New Roman" w:eastAsia="宋体" w:hAnsi="Times New Roman" w:cs="Times New Roman"/>
      <w:b/>
      <w:sz w:val="18"/>
      <w:szCs w:val="18"/>
    </w:rPr>
  </w:style>
  <w:style w:type="paragraph" w:styleId="a5">
    <w:name w:val="footer"/>
    <w:basedOn w:val="a"/>
    <w:link w:val="Char1"/>
    <w:uiPriority w:val="99"/>
    <w:unhideWhenUsed/>
    <w:rsid w:val="00710742"/>
    <w:pPr>
      <w:tabs>
        <w:tab w:val="center" w:pos="4153"/>
        <w:tab w:val="right" w:pos="8306"/>
      </w:tabs>
      <w:snapToGrid w:val="0"/>
      <w:jc w:val="left"/>
    </w:pPr>
    <w:rPr>
      <w:sz w:val="18"/>
      <w:szCs w:val="18"/>
    </w:rPr>
  </w:style>
  <w:style w:type="character" w:customStyle="1" w:styleId="Char1">
    <w:name w:val="页脚 Char"/>
    <w:basedOn w:val="a0"/>
    <w:link w:val="a5"/>
    <w:uiPriority w:val="99"/>
    <w:rsid w:val="00710742"/>
    <w:rPr>
      <w:rFonts w:ascii="Times New Roman" w:eastAsia="宋体" w:hAnsi="Times New Roman" w:cs="Times New Roman"/>
      <w:b/>
      <w:sz w:val="18"/>
      <w:szCs w:val="18"/>
    </w:rPr>
  </w:style>
  <w:style w:type="paragraph" w:styleId="a6">
    <w:name w:val="List Paragraph"/>
    <w:basedOn w:val="a"/>
    <w:uiPriority w:val="34"/>
    <w:qFormat/>
    <w:rsid w:val="00F40643"/>
    <w:pPr>
      <w:ind w:firstLineChars="200" w:firstLine="420"/>
    </w:pPr>
  </w:style>
  <w:style w:type="paragraph" w:styleId="a7">
    <w:name w:val="Balloon Text"/>
    <w:basedOn w:val="a"/>
    <w:link w:val="Char2"/>
    <w:uiPriority w:val="99"/>
    <w:semiHidden/>
    <w:unhideWhenUsed/>
    <w:rsid w:val="00BB712C"/>
    <w:rPr>
      <w:rFonts w:asciiTheme="minorHAnsi" w:eastAsiaTheme="minorEastAsia" w:hAnsiTheme="minorHAnsi" w:cstheme="minorBidi"/>
      <w:b w:val="0"/>
      <w:sz w:val="18"/>
      <w:szCs w:val="18"/>
    </w:rPr>
  </w:style>
  <w:style w:type="character" w:customStyle="1" w:styleId="Char2">
    <w:name w:val="批注框文本 Char"/>
    <w:basedOn w:val="a0"/>
    <w:link w:val="a7"/>
    <w:uiPriority w:val="99"/>
    <w:semiHidden/>
    <w:rsid w:val="00BB712C"/>
    <w:rPr>
      <w:sz w:val="18"/>
      <w:szCs w:val="18"/>
    </w:rPr>
  </w:style>
  <w:style w:type="paragraph" w:styleId="a8">
    <w:name w:val="No Spacing"/>
    <w:uiPriority w:val="1"/>
    <w:qFormat/>
    <w:rsid w:val="00BB712C"/>
    <w:pPr>
      <w:widowControl w:val="0"/>
      <w:jc w:val="both"/>
    </w:pPr>
    <w:rPr>
      <w:rFonts w:ascii="Times New Roman" w:eastAsia="宋体" w:hAnsi="Times New Roman" w:cs="Times New Roman"/>
      <w:b/>
      <w:sz w:val="30"/>
    </w:rPr>
  </w:style>
  <w:style w:type="character" w:customStyle="1" w:styleId="1Char">
    <w:name w:val="标题 1 Char"/>
    <w:basedOn w:val="a0"/>
    <w:link w:val="1"/>
    <w:uiPriority w:val="9"/>
    <w:rsid w:val="00BB712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BB712C"/>
    <w:rPr>
      <w:rFonts w:asciiTheme="majorHAnsi" w:eastAsiaTheme="majorEastAsia" w:hAnsiTheme="majorHAnsi" w:cstheme="majorBidi"/>
      <w:b/>
      <w:bCs/>
      <w:sz w:val="32"/>
      <w:szCs w:val="32"/>
    </w:rPr>
  </w:style>
  <w:style w:type="paragraph" w:styleId="a9">
    <w:name w:val="Title"/>
    <w:basedOn w:val="a"/>
    <w:next w:val="a"/>
    <w:link w:val="Char3"/>
    <w:uiPriority w:val="10"/>
    <w:qFormat/>
    <w:rsid w:val="00BB712C"/>
    <w:pPr>
      <w:spacing w:before="240" w:after="60"/>
      <w:jc w:val="center"/>
      <w:outlineLvl w:val="0"/>
    </w:pPr>
    <w:rPr>
      <w:rFonts w:asciiTheme="majorHAnsi" w:hAnsiTheme="majorHAnsi" w:cstheme="majorBidi"/>
      <w:bCs/>
      <w:sz w:val="32"/>
      <w:szCs w:val="32"/>
    </w:rPr>
  </w:style>
  <w:style w:type="character" w:customStyle="1" w:styleId="Char3">
    <w:name w:val="标题 Char"/>
    <w:basedOn w:val="a0"/>
    <w:link w:val="a9"/>
    <w:uiPriority w:val="10"/>
    <w:rsid w:val="00BB712C"/>
    <w:rPr>
      <w:rFonts w:asciiTheme="majorHAnsi" w:eastAsia="宋体" w:hAnsiTheme="majorHAnsi" w:cstheme="majorBidi"/>
      <w:b/>
      <w:bCs/>
      <w:sz w:val="32"/>
      <w:szCs w:val="32"/>
    </w:rPr>
  </w:style>
  <w:style w:type="paragraph" w:styleId="aa">
    <w:name w:val="Subtitle"/>
    <w:basedOn w:val="a"/>
    <w:next w:val="a"/>
    <w:link w:val="Char4"/>
    <w:uiPriority w:val="11"/>
    <w:qFormat/>
    <w:rsid w:val="00BB712C"/>
    <w:pPr>
      <w:spacing w:before="240" w:after="60" w:line="312" w:lineRule="auto"/>
      <w:jc w:val="center"/>
      <w:outlineLvl w:val="1"/>
    </w:pPr>
    <w:rPr>
      <w:rFonts w:asciiTheme="majorHAnsi" w:hAnsiTheme="majorHAnsi" w:cstheme="majorBidi"/>
      <w:bCs/>
      <w:kern w:val="28"/>
      <w:sz w:val="32"/>
      <w:szCs w:val="32"/>
    </w:rPr>
  </w:style>
  <w:style w:type="character" w:customStyle="1" w:styleId="Char4">
    <w:name w:val="副标题 Char"/>
    <w:basedOn w:val="a0"/>
    <w:link w:val="aa"/>
    <w:uiPriority w:val="11"/>
    <w:rsid w:val="00BB712C"/>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1AA3F-2242-4F9B-8C82-A067320B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汤吉</cp:lastModifiedBy>
  <cp:revision>13</cp:revision>
  <dcterms:created xsi:type="dcterms:W3CDTF">2016-03-10T10:20:00Z</dcterms:created>
  <dcterms:modified xsi:type="dcterms:W3CDTF">2016-03-17T12:42:00Z</dcterms:modified>
</cp:coreProperties>
</file>