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7791450" cy="7153275"/>
            <wp:effectExtent l="0" t="0" r="0" b="9525"/>
            <wp:docPr id="19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715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这两个页面加了推荐策略功能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00550" cy="1800225"/>
            <wp:effectExtent l="0" t="0" r="0" b="9525"/>
            <wp:docPr id="16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color w:val="00B050"/>
          <w:sz w:val="24"/>
          <w:szCs w:val="24"/>
        </w:rPr>
        <w:t>把USDT去掉</w:t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交易对跟交易设置页面都有</w:t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4210050" cy="2305050"/>
            <wp:effectExtent l="0" t="0" r="0" b="0"/>
            <wp:docPr id="17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这里改为：奖金规则</w:t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有三个页面有这个按钮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4448175" cy="3371850"/>
            <wp:effectExtent l="0" t="0" r="9525" b="0"/>
            <wp:docPr id="15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文字改为：隐藏</w:t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4991100" cy="759142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759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这两个不能点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9553575" cy="7839075"/>
            <wp:effectExtent l="0" t="0" r="9525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3575" cy="7839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补仓上限与下面的次数一致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7562850" cy="7524750"/>
            <wp:effectExtent l="0" t="0" r="0" b="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52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这一块去掉了两个跌幅的设置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6010275" cy="5353050"/>
            <wp:effectExtent l="0" t="0" r="9525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去掉的是补仓设置</w:t>
      </w:r>
      <w: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color w:val="00B050"/>
          <w:sz w:val="24"/>
          <w:szCs w:val="24"/>
        </w:rPr>
        <w:t>这两个是要去掉的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3857625" cy="8886825"/>
            <wp:effectExtent l="0" t="0" r="9525" b="952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886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最下面增加文字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3676650" cy="8705850"/>
            <wp:effectExtent l="0" t="0" r="0" b="0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870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普通策略增加两项数据显示</w:t>
      </w:r>
    </w:p>
    <w:p>
      <w:pPr>
        <w:numPr>
          <w:ilvl w:val="0"/>
          <w:numId w:val="1"/>
        </w:num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高级策略当前状态与普通策略数据同步，以前显示的数据项是不一样的</w:t>
      </w:r>
    </w:p>
    <w:p>
      <w:pPr>
        <w:numPr>
          <w:ilvl w:val="0"/>
          <w:numId w:val="1"/>
        </w:num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补仓计划列表中“是否补仓”项改为“所需资产”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数据项中增加了“所需资产”，就是下次补仓所需的USDT数量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当前策略下显示的数据是下一次执行的补仓计划数据，会变的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6115050" cy="7229475"/>
            <wp:effectExtent l="0" t="0" r="0" b="952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22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2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修改了前面的图标、文字大小、文字内容</w:t>
      </w:r>
    </w:p>
    <w:p>
      <w:pPr>
        <w:widowControl w:val="0"/>
        <w:numPr>
          <w:ilvl w:val="0"/>
          <w:numId w:val="2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增加全部开启、全部停止功能 （如有未设置策略的交易对跳过，不影响可以正常开启或停止的交易对）</w:t>
      </w:r>
    </w:p>
    <w:p>
      <w:pPr>
        <w:widowControl w:val="0"/>
        <w:numPr>
          <w:ilvl w:val="0"/>
          <w:numId w:val="2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取消未设置策略不能批量操作的限制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2933700" cy="8820150"/>
            <wp:effectExtent l="0" t="0" r="0" b="0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82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交易对页面这些数据与交易首页上的数据项保持一致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7686675" cy="6029325"/>
            <wp:effectExtent l="0" t="0" r="9525" b="952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86675" cy="6029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3"/>
        </w:numPr>
        <w:jc w:val="both"/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间距调整</w:t>
      </w:r>
    </w:p>
    <w:p>
      <w:pPr>
        <w:widowControl w:val="0"/>
        <w:numPr>
          <w:ilvl w:val="0"/>
          <w:numId w:val="3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将已补仓改为浮亏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涨跌幅计算公式：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(当前价格/持仓均价-1)*100=涨跌幅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浮亏计算公式：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持有的USDT数量*涨跌幅=浮亏</w:t>
      </w: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color w:val="00B05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B050"/>
          <w:sz w:val="24"/>
          <w:szCs w:val="24"/>
          <w:lang w:eastAsia="zh-CN"/>
        </w:rPr>
        <w:drawing>
          <wp:inline distT="0" distB="0" distL="114300" distR="114300">
            <wp:extent cx="9772650" cy="6581775"/>
            <wp:effectExtent l="0" t="0" r="0" b="9525"/>
            <wp:docPr id="14" name="图片 14" descr="QQ图片2021042501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QQ图片202104250150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7265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color w:val="00B050"/>
          <w:sz w:val="24"/>
          <w:szCs w:val="24"/>
          <w:lang w:eastAsia="zh-CN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文字“持有量”改为“持有”</w:t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4752975" cy="4038600"/>
            <wp:effectExtent l="0" t="0" r="9525" b="0"/>
            <wp:docPr id="20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第一个按钮改为启动、停止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4714875" cy="2695575"/>
            <wp:effectExtent l="0" t="0" r="9525" b="9525"/>
            <wp:docPr id="23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这里没有体现出循环策略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1171575" cy="1333500"/>
            <wp:effectExtent l="0" t="0" r="9525" b="0"/>
            <wp:docPr id="24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color w:val="00B05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00B050"/>
          <w:sz w:val="24"/>
          <w:szCs w:val="24"/>
          <w:lang w:eastAsia="zh-CN"/>
        </w:rPr>
        <w:t>修改单次策略图标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4972050" cy="2486025"/>
            <wp:effectExtent l="0" t="0" r="0" b="9525"/>
            <wp:docPr id="25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标题栏的图标统一做一下调整，太大了，跟标题上的文字大小差不多就行了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color w:val="00B050"/>
          <w:sz w:val="24"/>
          <w:szCs w:val="24"/>
        </w:rPr>
      </w:pPr>
      <w:r>
        <w:rPr>
          <w:rFonts w:ascii="宋体" w:hAnsi="宋体" w:eastAsia="宋体" w:cs="宋体"/>
          <w:color w:val="00B050"/>
          <w:sz w:val="24"/>
          <w:szCs w:val="24"/>
        </w:rPr>
        <w:drawing>
          <wp:inline distT="0" distB="0" distL="114300" distR="114300">
            <wp:extent cx="5876925" cy="7734300"/>
            <wp:effectExtent l="0" t="0" r="9525" b="0"/>
            <wp:docPr id="26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color w:val="00B05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color w:val="00B050"/>
          <w:sz w:val="24"/>
          <w:szCs w:val="24"/>
        </w:rPr>
        <w:t>这两个位置互换一下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DA287E"/>
    <w:multiLevelType w:val="singleLevel"/>
    <w:tmpl w:val="BEDA287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6B84CE5"/>
    <w:multiLevelType w:val="singleLevel"/>
    <w:tmpl w:val="36B84CE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62CB6DD4"/>
    <w:multiLevelType w:val="singleLevel"/>
    <w:tmpl w:val="62CB6DD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F12D6"/>
    <w:rsid w:val="00D4440E"/>
    <w:rsid w:val="047404AC"/>
    <w:rsid w:val="05F40697"/>
    <w:rsid w:val="094E0BAD"/>
    <w:rsid w:val="0A3B269E"/>
    <w:rsid w:val="0BF47A2C"/>
    <w:rsid w:val="1C8A18DA"/>
    <w:rsid w:val="1E213C3F"/>
    <w:rsid w:val="1EFA2724"/>
    <w:rsid w:val="255401AF"/>
    <w:rsid w:val="2635451C"/>
    <w:rsid w:val="27116E1E"/>
    <w:rsid w:val="2CAA382F"/>
    <w:rsid w:val="2E2F3633"/>
    <w:rsid w:val="32762FD0"/>
    <w:rsid w:val="33654860"/>
    <w:rsid w:val="346C7104"/>
    <w:rsid w:val="479C191B"/>
    <w:rsid w:val="48F77FA1"/>
    <w:rsid w:val="4BDF12D6"/>
    <w:rsid w:val="4D634DC2"/>
    <w:rsid w:val="59B93E14"/>
    <w:rsid w:val="59E77347"/>
    <w:rsid w:val="5CE059AE"/>
    <w:rsid w:val="694E00AB"/>
    <w:rsid w:val="750B534C"/>
    <w:rsid w:val="76C05190"/>
    <w:rsid w:val="77C71799"/>
    <w:rsid w:val="7AE70E38"/>
    <w:rsid w:val="7D48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1484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2021-04-24T17:42:00Z</dcterms:created>
  <dc:creator>野猪`~</dc:creator>
  <cp:lastModifiedBy>野猪`~</cp:lastModifiedBy>
  <dcterms:modified xsi:type="dcterms:W3CDTF">2021-04-26T06:10:30Z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F49E92A46BCC41DC8DB183331CE6DA3D</vt:lpwstr>
  </property>
</Properties>
</file>