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36"/>
        </w:rPr>
        <w:t>现金流量表</w:t>
      </w:r>
    </w:p>
    <w:p>
      <w:pPr>
        <w:jc w:val="center"/>
      </w:pPr>
      <w:r>
        <w:rPr>
          <w:rFonts w:ascii="宋体" w:hAnsi="宋体" w:eastAsia="宋体"/>
          <w:sz w:val="20"/>
        </w:rPr>
        <w:t>编制单位：＿＿＿＿＿＿　　年度：＿＿＿＿　　单位：元</w:t>
      </w:r>
    </w:p>
    <w:p/>
    <w:p>
      <w:pPr>
        <w:pStyle w:val="Heading1"/>
      </w:pPr>
      <w:r>
        <w:rPr>
          <w:rFonts w:ascii="宋体" w:hAnsi="宋体" w:eastAsia="宋体"/>
          <w:sz w:val="26"/>
        </w:rPr>
        <w:t>一、现金流量表（主表）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行次</w:t>
            </w:r>
          </w:p>
        </w:tc>
        <w:tc>
          <w:tcPr>
            <w:tcW w:type="dxa" w:w="5102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1701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本期金额</w:t>
            </w:r>
          </w:p>
        </w:tc>
        <w:tc>
          <w:tcPr>
            <w:tcW w:type="dxa" w:w="1701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上期金额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一、经营活动产生的现金流量：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销售商品、提供劳务收到的现金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2,612,000.00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收到的税费返还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收到的其他与经营活动有关的现金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157,210.00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现金流入小计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2,769,210.00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购买商品、接受劳务支付的现金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1,678,400.00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支付给职工以及为职工支付的现金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446,810.00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支付的各项税费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184,000.00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支付的其他与经营活动有关的现金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现金流出小计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2,309,210.00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经营活动产生的现金流量净额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460,000.00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二、投资活动产生的现金流量：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收回投资所收到的现金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取得投资收益所收到的现金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处置固定资产、无形资产和其他长期资产而收到的现金净额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28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收到的其他与投资活动有关的现金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29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现金流入小计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购建固定资产、无形资产和其他长期资产所支付的现金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290,000.00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投资所支付的现金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35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支付的其他与投资活动有关的现金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36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现金流出小计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290,000.00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37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投资活动产生的现金流量净额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-290,000.00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38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三、筹资活动产生的现金流量：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38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吸收投资所收到的现金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借款所收到的现金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收到的其他与筹资活动有关的现金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44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现金流入小计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45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偿还债务所支付的现金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46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分配股利、利润或偿付利息所支付的现金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52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支付的其他与筹资活动有关的现金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现金流出小计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54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筹资活动产生的现金流量净额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-50,000.00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55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四、汇率变动对现金的影响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56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五、现金及现金等价物净增加额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6"/>
        </w:rPr>
        <w:t>二、补充资料（间接法：净利润调节为经营活动现金流量）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行次</w:t>
            </w:r>
          </w:p>
        </w:tc>
        <w:tc>
          <w:tcPr>
            <w:tcW w:type="dxa" w:w="5102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1701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本期金额</w:t>
            </w:r>
          </w:p>
        </w:tc>
        <w:tc>
          <w:tcPr>
            <w:tcW w:type="dxa" w:w="1701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上期金额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57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净利润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255,000.00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58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加：计提的资产减值准备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59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固定资产折旧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无形资产摊销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长期待摊费用摊销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64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待摊费用减少（减：增加）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65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预提费用增加（减：减少）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66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处置固定资产、无形资产和其他长期资产的损失（减：收益）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67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固定资产报废损失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68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财务费用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69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投资损失（减：收益）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-0.00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70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递延税款贷项（减：借项）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存货的减少（减：增加）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72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经营性应收项目的减少（减：增加）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-120,000.00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经营性应付项目的增加（减：减少）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125,000.00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74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      其他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-30,000.00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75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  经营活动产生的现金流量净额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460,000.00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6"/>
        </w:rPr>
        <w:t>三、现金及现金等价物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行次</w:t>
            </w:r>
          </w:p>
        </w:tc>
        <w:tc>
          <w:tcPr>
            <w:tcW w:type="dxa" w:w="5102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1701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本期金额</w:t>
            </w:r>
          </w:p>
        </w:tc>
        <w:tc>
          <w:tcPr>
            <w:tcW w:type="dxa" w:w="1701"/>
            <w:shd w:fill="BDD7E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上期金额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79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现金的期末余额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420,000.00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减：现金的期初余额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300,000.00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加：现金等价物的期末余额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82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减：现金等价物的期初余额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现金及现金等价物净增加额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120,000.00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6"/>
        </w:rPr>
        <w:t>四、负数调整说明（编制说明第四条）</w:t>
      </w:r>
    </w:p>
    <w:p>
      <w:pPr>
        <w:pStyle w:val="ListBullet"/>
      </w:pPr>
      <w:r>
        <w:rPr>
          <w:rFonts w:ascii="宋体" w:hAnsi="宋体" w:eastAsia="宋体"/>
          <w:sz w:val="20"/>
        </w:rPr>
        <w:t>“借款所收到的现金”为负(-50,000.00)，已转入“偿还债务所支付的现金”</w:t>
      </w:r>
    </w:p>
    <w:p/>
    <w:p>
      <w:pPr>
        <w:pStyle w:val="Heading1"/>
      </w:pPr>
      <w:r>
        <w:rPr>
          <w:rFonts w:ascii="宋体" w:hAnsi="宋体" w:eastAsia="宋体"/>
          <w:sz w:val="26"/>
        </w:rPr>
        <w:t>五、勾稽关系校验</w:t>
      </w:r>
    </w:p>
    <w:p>
      <w:r>
        <w:rPr>
          <w:rFonts w:ascii="宋体" w:hAnsi="宋体" w:eastAsia="宋体"/>
          <w:sz w:val="20"/>
        </w:rPr>
        <w:t>✓ 资产负债表勾稽（资产=负债+权益）：年初：资产(3,150,000.00) vs 负债权益(3,150,000.00) ✓；期末：资产(3,480,000.00) vs 负债权益(3,480,000.00) ✓</w:t>
      </w:r>
    </w:p>
    <w:p>
      <w:r>
        <w:rPr>
          <w:rFonts w:ascii="宋体" w:hAnsi="宋体" w:eastAsia="宋体"/>
          <w:sz w:val="20"/>
        </w:rPr>
        <w:t>✓ 经营活动现金流量净额（主表=补充资料）：主表(460,000.00) vs 补充资料(460,000.00)</w:t>
      </w:r>
    </w:p>
    <w:p>
      <w:r>
        <w:rPr>
          <w:rFonts w:ascii="宋体" w:hAnsi="宋体" w:eastAsia="宋体"/>
          <w:sz w:val="20"/>
        </w:rPr>
        <w:t>✓ 现金及现金等价物净增加额（=货币资金及现金等价物变动）：主表(120,000.00) vs 货币资金变动(120,000.00)</w:t>
      </w:r>
    </w:p>
    <w:p>
      <w:r>
        <w:rPr>
          <w:rFonts w:ascii="宋体" w:hAnsi="宋体" w:eastAsia="宋体"/>
          <w:sz w:val="20"/>
        </w:rPr>
        <w:t>✓ 未分配利润变动 vs 净利润（提示）：未分配利润增加(255,000.00) vs 本年净利润(255,000.00)；差异通常为利润分配，属正常</w:t>
      </w:r>
    </w:p>
    <w:p/>
    <w:p>
      <w:pPr>
        <w:pStyle w:val="Heading1"/>
      </w:pPr>
      <w:r>
        <w:rPr>
          <w:rFonts w:ascii="宋体" w:hAnsi="宋体" w:eastAsia="宋体"/>
          <w:sz w:val="26"/>
        </w:rPr>
        <w:t>六、编制附注（主要计算过程）</w:t>
      </w:r>
    </w:p>
    <w:p>
      <w:pPr>
        <w:pStyle w:val="ListBullet"/>
      </w:pPr>
      <w:r>
        <w:rPr>
          <w:rFonts w:ascii="宋体" w:hAnsi="宋体" w:eastAsia="宋体"/>
          <w:sz w:val="19"/>
        </w:rPr>
        <w:t>支付的各项税费 = 应交增值税(104,000.00) + 其他各项税(20,000.00) + 所得税(55,000.00) + 管理税金(0.00) + 其他业务税金(0.00) - 应交税费及应交款增加(-5,000.00)</w:t>
      </w:r>
    </w:p>
    <w:p>
      <w:pPr>
        <w:pStyle w:val="ListBullet"/>
      </w:pPr>
      <w:r>
        <w:rPr>
          <w:rFonts w:ascii="宋体" w:hAnsi="宋体" w:eastAsia="宋体"/>
          <w:sz w:val="19"/>
        </w:rPr>
        <w:t>销售商品、提供劳务收到的现金 = 营业收入(2,400,000.00)×(1+13%) + (应收票据年初-150,000.00期末:120,000.00) + (应收账款年初-期末:-150,000.00) + (预收款项期末-年初:20,000.00) - 贴现利息(0.00)</w:t>
      </w:r>
    </w:p>
    <w:p>
      <w:pPr>
        <w:pStyle w:val="ListBullet"/>
      </w:pPr>
      <w:r>
        <w:rPr>
          <w:rFonts w:ascii="宋体" w:hAnsi="宋体" w:eastAsia="宋体"/>
          <w:sz w:val="19"/>
        </w:rPr>
        <w:t>购买商品、接受劳务支付的现金 = (营业成本(1,600,000.00)+存货增加(-80,000.00))×(1+17%) + (应付票据年初-期末:20,000.00) + (应付账款年初-期末:-120,000.00) + (预付款项期末-年初:0.00)</w:t>
      </w:r>
    </w:p>
    <w:p>
      <w:pPr>
        <w:pStyle w:val="ListBullet"/>
      </w:pPr>
      <w:r>
        <w:rPr>
          <w:rFonts w:ascii="宋体" w:hAnsi="宋体" w:eastAsia="宋体"/>
          <w:sz w:val="19"/>
        </w:rPr>
        <w:t>购建固定资产、无形资产和其他长期资产所支付的现金 = 固定资产增加(300,000.00) + 工程物资增加(0.00) + 在建工程增加(0.00) + 无形资产及长期资产增加(-10,000.00)</w:t>
      </w:r>
    </w:p>
    <w:p>
      <w:pPr>
        <w:pStyle w:val="ListBullet"/>
      </w:pPr>
      <w:r>
        <w:rPr>
          <w:rFonts w:ascii="宋体" w:hAnsi="宋体" w:eastAsia="宋体"/>
          <w:sz w:val="19"/>
        </w:rPr>
        <w:t>收到的其他与经营活动有关的现金（平衡项）= 现金及现金等价物净增加额(120,000.00) + 经营流出小计(2,309,210.00) - 销售商品收到现金(2,612,000.00) - 收到税费返还(0.00) - 投资活动净额(-290,000.00) - 筹资活动净额(-50,000.00) - 汇率影响(0.00)</w:t>
      </w:r>
    </w:p>
    <w:p/>
    <w:p>
      <w:pPr>
        <w:jc w:val="left"/>
      </w:pPr>
      <w:r>
        <w:rPr>
          <w:rFonts w:ascii="宋体" w:hAnsi="宋体" w:eastAsia="宋体"/>
          <w:i/>
          <w:sz w:val="18"/>
        </w:rPr>
        <w:t>说明：本表依据资产负债表与损益表编制，反映现金流量大致状况。表外数据中的税率、坏账计提比例等须按公司实际情况核实；涉及明细账簿的项目（如大额处置损益、非货币交易等）建议进一步核对。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