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94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人事部详细业务流程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6571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  <w:lang w:eastAsia="zh-CN"/>
              </w:rPr>
              <w:t>☑</w:t>
            </w:r>
            <w:r>
              <w:rPr>
                <w:rFonts w:hint="eastAsia" w:ascii="宋体" w:hAnsi="宋体" w:eastAsia="宋体"/>
              </w:rPr>
              <w:t>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3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丁洪源</w:t>
            </w:r>
          </w:p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2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2019/5/15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人事部办公室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苏丹、余雪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一、招聘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1、接收各部门主任提交的《人才需求计划表》,核对钉钉上各部门主任人才需求信息是否与《人才需求计划表》上一致,然后在智联招聘软件上发布招聘消息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2、收到简历后按照各岗位招聘要求筛选简历，然后统计简历信息，并填写《招聘情况追踪表》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3、筛选完毕后，电话联系合格简历，并约定好面试时间与地点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4、应聘者到达后接待面试者，人事主任先进行第一轮面试，然后等用人部门复试后进行复试跟踪，即与用人部门主任沟通了解复试结果，并将该应聘者相关资料填入《预入职名单表》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5、若该面试者通过复试则打电话通知新员工入职，将简历存放归档，填写好《招聘数据汇总表》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6、每月最后一天进行招聘总结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二、办理入职手续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1、员工到达后，将《入职登记表》交给新员工，并向新员工讲解填写要求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2、审核新员工上交的所有资料，然后录入信息至花名册（各部门主任及校长需签字同意：签字顺序：部门主任—部门校长--校长--人事主任）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3、打印劳动合同及附件，给新员工时间阅读并讲解该劳动合同及附件的签署内容和签名位置（劳动合同，附件保密协议，且劳动合同及附件一式两份，盖章后需给一份至员工，另外一份人事部存档）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4、带新员工到各部门进行介绍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5、建立员工内部档案，将员工提交的资料、劳动合同及附件、《入职登记表》等资料按规范放入员工档案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三、组织并实施新员工培训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1、给新员工进行培训，培训课程包括企业文化培训 (包含对内的文化宣传)、人事行政规章管理制度培训、薪酬福利培训、业务技能培训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2、配合各部门主任组织第一阶段考试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3、安排第二阶段业务技能培训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4、组织第二阶段考试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5、淘汰不合格新员工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四、办理员工转正手续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1、定期查看员工档案确定好待转正员工，在员工距转证到期日一周，部门主任按照《员工转正流程制度》提交转正的员工名单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2、将转正申请表发放给转正员工，员工填好转正申请表后需找领导签字：部门主任-副校长-校长-人事主任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3、依据公司转正申请及面谈情况，制作好通知书，通知转正员工转正情况（延长试用期最多一个月）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4、通知完转正情况后将员工转正资料归档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五、办理员工调岗手续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1、接收校长批准的调岗通知后，与调入调出部门主任确认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2、下发《员工内部调动审批单》，审批单上签字顺序：转出部门主任签字-转出部门校长签字-转入部门主任签字-转入部门校长签字-校长签字-人事主任签字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3、确认员工工作交接完成后，将《员工内部调动审批单》归档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六、办理员工调薪手续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1、收到校长批准的员工调薪通知后下发《员工调薪申请表》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2、每月的最后一个工作日将所有《员工调薪申请表》汇总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3、将《</w:t>
            </w:r>
            <w:r>
              <w:rPr>
                <w:rFonts w:hint="eastAsia"/>
                <w:lang w:val="en-US" w:eastAsia="zh-CN"/>
              </w:rPr>
              <w:t>员工调薪申请表</w:t>
            </w:r>
            <w:r>
              <w:rPr>
                <w:rFonts w:hint="eastAsia"/>
              </w:rPr>
              <w:t>》归档</w:t>
            </w: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七、办理员工晋升手续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1、受到校长批准的晋升通知后下发《员工晋升申请表》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2、任命前三个工作日发布任命通知书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3、将《任命通知书》、《员工晋升申请表》归档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八、办理员工续签合同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1、查看员工档案中员工合同到期日，在距合同到期前1个月确定合同预到期员工名单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2、按员工档案信息填写《员工续签合同申请表》，将《员工续签合同申请表》提交部门主任及校长审批（审批流程：部门主任-部门校长-校长-人事主任）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3、审批完成后，如果公司不续签则制作《终止合同通知（合同到期不续签）》，公司和员工均同意续签则签订《续签劳动合同书》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4、修改员工档案中的合同期限，《续签合同书》归入员工个人档案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九、办理员工离职手续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1、接受离职资料（试用期终止通知、部门主任已批准的员工辞职申请表、校长审批的辞退员工的通知）之后，发放《离职申请表》、《离职交接表》、解除劳动关系协议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2、接收并审核员工离职申请表、交接表、解除劳动关系协议（离职申请表无空白项，交接人及部门主任均有签名；财务借款需归还，费用报销完毕）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3、在员工离职的下个月结算工资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4、将员工所有离职材料归入统一的离职人员档案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十、工资核算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1、收集与上月薪资相关的资料（新员工入职登记表、员工转正申请表、工资调整审批单、员工离职申请表、员工出勤统计表、社保购买明细表）制作工资明细表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2、工资单经人事主任审批后提交财务审核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3、财务核对完毕后打印工资明细表并报送至相关领导签字，签字流程：制表人-人事主任-部门校长-校长-财务主任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4、确认无误后每月10号通过微信/邮箱发送工资条至各部门员工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十一、社保购买异动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1、办理社保开户手续（到社保中心领取新开户须知及相关表格，填写表格并加盖公章，携带表格和开户资料去社保中心开户）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2、填写社保异动资料（填写增员/减员信息）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3、社保缴费，是在银行账户自动扣费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4、通知领取、发放医保卡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5、按照社保局要求准备年审相关资料，在社保局规定时间前结束年审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十二、监督员工是否违反员工手册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严格按照员工手册监督全体员工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十三、协助维护员工关系(广义)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员工生日送祝福、节日福利发放、组织一些活动、协调员工矛盾等等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十四、请假流程（包括请假时间、请假原因）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审核流程三天之内：部门主任-&gt;抄送至人事专员(余雪)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审核流程三天之后：部门主任-&gt;主管副校-&gt;人事专员（余雪）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人事主任加一独有权限：了解全体员工每月薪资、奖金、提成、课时费（便于做人力资源成本分析）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95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6571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5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调查人签字：</w:t>
            </w:r>
          </w:p>
        </w:tc>
        <w:tc>
          <w:tcPr>
            <w:tcW w:w="2309" w:type="dxa"/>
            <w:vAlign w:val="center"/>
          </w:tcPr>
          <w:p/>
        </w:tc>
        <w:tc>
          <w:tcPr>
            <w:tcW w:w="1944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2318" w:type="dxa"/>
            <w:vAlign w:val="center"/>
          </w:tcPr>
          <w:p/>
        </w:tc>
      </w:tr>
    </w:tbl>
    <w:p>
      <w:pPr>
        <w:pStyle w:val="2"/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278F6"/>
    <w:rsid w:val="08ED0C91"/>
    <w:rsid w:val="0A4E7968"/>
    <w:rsid w:val="6E42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2019-05-21T02:23:00Z</dcterms:created>
  <dc:creator>ding</dc:creator>
  <cp:lastModifiedBy>ding</cp:lastModifiedBy>
  <dcterms:modified xsi:type="dcterms:W3CDTF">2019-05-23T08:59:13Z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