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C6B1F"/>
          <w:sz w:val="44"/>
          <w:szCs w:val="44"/>
        </w:rPr>
        <w:t xml:space="preserve">UFQ</w:t>
      </w:r>
    </w:p>
    <w:p>
      <w:pPr>
        <w:spacing w:after="400"/>
      </w:pPr>
      <w:r>
        <w:rPr>
          <w:b/>
          <w:bCs/>
          <w:color w:val="1F1F1F"/>
          <w:sz w:val="30"/>
          <w:szCs w:val="30"/>
        </w:rPr>
        <w:t xml:space="preserve">Peer-O'sish Tizimi — Mentor-Partner-Partner (MPP)</w:t>
      </w:r>
    </w:p>
    <w:p>
      <w:pPr>
        <w:spacing w:after="180" w:line="300"/>
      </w:pPr>
      <w:r>
        <w:rPr>
          <w:b w:val="false"/>
          <w:bCs w:val="false"/>
          <w:i w:val="false"/>
          <w:iCs w:val="false"/>
          <w:color w:val="1F1F1F"/>
          <w:sz w:val="22"/>
          <w:szCs w:val="22"/>
        </w:rPr>
        <w:t xml:space="preserve">Bu hujjat — UFQ'ning 14 nafar a'zosi SAT va IELTS'ga tayyorlanishda bir-biriga qanday yordam berishini tasvirlaydi. Maqsad — bittasi hammani "boshqarib turadigan" tizim emas, balki har kim o'zining kuchli tomoni bilan boshqasiga foyda keltiradigan, o'zi ishlab turadigan tarmoq qurish.</w:t>
      </w:r>
    </w:p>
    <w:p>
      <w:pPr>
        <w:pStyle w:val="Heading1"/>
        <w:pBdr>
          <w:bottom w:val="single" w:color="9C6B1F" w:sz="12" w:space="4"/>
        </w:pBdr>
        <w:spacing w:after="200" w:before="480"/>
      </w:pPr>
      <w:r>
        <w:rPr>
          <w:b/>
          <w:bCs/>
          <w:color w:val="1F1F1F"/>
          <w:sz w:val="32"/>
          <w:szCs w:val="32"/>
        </w:rPr>
        <w:t xml:space="preserve">1. Asosiy g'oya — nega bunday tizim tanlandi</w:t>
      </w:r>
    </w:p>
    <w:p>
      <w:pPr>
        <w:spacing w:after="180" w:line="300"/>
      </w:pPr>
      <w:r>
        <w:rPr>
          <w:b w:val="false"/>
          <w:bCs w:val="false"/>
          <w:i w:val="false"/>
          <w:iCs w:val="false"/>
          <w:color w:val="1F1F1F"/>
          <w:sz w:val="22"/>
          <w:szCs w:val="22"/>
        </w:rPr>
        <w:t xml:space="preserve">Eski model: hammani bir vaqtda bir joyga yig'ib, haftalik uchrashuv o'tkazish edi. Bu real hayotda ishlamaydi — 14 nafar 11-sinf o'quvchisini bir vaqtga moslashtirish deyarli imkonsiz: birining darsi, ikkinchisining repetitori, uchinchisining oilaviy ishi bor.</w:t>
      </w:r>
    </w:p>
    <w:p>
      <w:pPr>
        <w:spacing w:after="180" w:line="300"/>
      </w:pPr>
      <w:r>
        <w:rPr>
          <w:b w:val="false"/>
          <w:bCs w:val="false"/>
          <w:i w:val="false"/>
          <w:iCs w:val="false"/>
          <w:color w:val="1F1F1F"/>
          <w:sz w:val="22"/>
          <w:szCs w:val="22"/>
        </w:rPr>
        <w:t xml:space="preserve">Shuning uchun yangi model ikki narsaga tayanadi:</w:t>
      </w:r>
    </w:p>
    <w:p>
      <w:pPr>
        <w:pStyle w:val="ListParagraph"/>
        <w:numPr>
          <w:ilvl w:val="0"/>
          <w:numId w:val="2"/>
        </w:numPr>
        <w:spacing w:after="100" w:line="300"/>
      </w:pPr>
      <w:r>
        <w:rPr>
          <w:color w:val="1F1F1F"/>
          <w:sz w:val="22"/>
          <w:szCs w:val="22"/>
        </w:rPr>
        <w:t xml:space="preserve">Katta guruh emas, kichik uchlik (mentor + 2 partner) — kichik guruhni kelishtirish osonroq.</w:t>
      </w:r>
    </w:p>
    <w:p>
      <w:pPr>
        <w:pStyle w:val="ListParagraph"/>
        <w:numPr>
          <w:ilvl w:val="0"/>
          <w:numId w:val="2"/>
        </w:numPr>
        <w:spacing w:after="100" w:line="300"/>
      </w:pPr>
      <w:r>
        <w:rPr>
          <w:color w:val="1F1F1F"/>
          <w:sz w:val="22"/>
          <w:szCs w:val="22"/>
        </w:rPr>
        <w:t xml:space="preserve">Sinxron majburiyat emas, aniq muddat (deadline) — qachon ishlashini har kim o'zi tanlaydi, lekin natijani belgilangan kunga qadar ko'rsatishi shart.</w:t>
      </w:r>
    </w:p>
    <w:p>
      <w:pPr>
        <w:pBdr>
          <w:left w:val="single" w:color="9C6B1F" w:sz="16" w:space="8"/>
        </w:pBdr>
        <w:spacing w:after="200" w:before="80" w:line="300"/>
        <w:ind w:left="360"/>
      </w:pPr>
      <w:r>
        <w:rPr>
          <w:i/>
          <w:iCs/>
          <w:color w:val="595959"/>
          <w:sz w:val="21"/>
          <w:szCs w:val="21"/>
        </w:rPr>
        <w:t xml:space="preserve">Misol: "Har payshanba kechqurun soat 20:00 da hammamiz yig'ilamiz" o'rniga — "Yakshanba kechgacha ikkalangiz mock natijangizni botga yozib qo'yasiz", qolgan vaqtni har kim o'zi rejalashtiradi.</w:t>
      </w:r>
    </w:p>
    <w:p>
      <w:pPr>
        <w:pStyle w:val="Heading1"/>
        <w:pBdr>
          <w:bottom w:val="single" w:color="9C6B1F" w:sz="12" w:space="4"/>
        </w:pBdr>
        <w:spacing w:after="200" w:before="480"/>
      </w:pPr>
      <w:r>
        <w:rPr>
          <w:b/>
          <w:bCs/>
          <w:color w:val="1F1F1F"/>
          <w:sz w:val="32"/>
          <w:szCs w:val="32"/>
        </w:rPr>
        <w:t xml:space="preserve">2. MPP — Mentor, Partner, Partner nima degani</w:t>
      </w:r>
    </w:p>
    <w:p>
      <w:pPr>
        <w:spacing w:after="180" w:line="300"/>
      </w:pPr>
      <w:r>
        <w:rPr>
          <w:b w:val="false"/>
          <w:bCs w:val="false"/>
          <w:i w:val="false"/>
          <w:iCs w:val="false"/>
          <w:color w:val="1F1F1F"/>
          <w:sz w:val="22"/>
          <w:szCs w:val="22"/>
        </w:rPr>
        <w:t xml:space="preserve">Har bir yo'nalish (masalan, IELTS Writing yoki SAT Math) bo'yicha uchta odamdan iborat kichik guruh ("yacheyka") tuziladi:</w:t>
      </w:r>
    </w:p>
    <w:p>
      <w:pPr>
        <w:pStyle w:val="ListParagraph"/>
        <w:numPr>
          <w:ilvl w:val="0"/>
          <w:numId w:val="2"/>
        </w:numPr>
        <w:spacing w:after="100" w:line="300"/>
      </w:pPr>
      <w:r>
        <w:rPr>
          <w:color w:val="1F1F1F"/>
          <w:sz w:val="22"/>
          <w:szCs w:val="22"/>
        </w:rPr>
        <w:t xml:space="preserve">Mentor — o'sha yo'nalishda eng yuqori natija (sertifikat yoki mock ball)ga ega kishi.</w:t>
      </w:r>
    </w:p>
    <w:p>
      <w:pPr>
        <w:pStyle w:val="ListParagraph"/>
        <w:numPr>
          <w:ilvl w:val="0"/>
          <w:numId w:val="2"/>
        </w:numPr>
        <w:spacing w:after="100" w:line="300"/>
      </w:pPr>
      <w:r>
        <w:rPr>
          <w:color w:val="1F1F1F"/>
          <w:sz w:val="22"/>
          <w:szCs w:val="22"/>
        </w:rPr>
        <w:t xml:space="preserve">Partner 1 va Partner 2 — o'sha yo'nalishni o'rganayotgan ikki kishi.</w:t>
      </w:r>
    </w:p>
    <w:p>
      <w:pPr>
        <w:spacing w:after="180" w:line="300"/>
      </w:pPr>
      <w:r>
        <w:rPr>
          <w:b w:val="false"/>
          <w:bCs w:val="false"/>
          <w:i w:val="false"/>
          <w:iCs w:val="false"/>
          <w:color w:val="1F1F1F"/>
          <w:sz w:val="22"/>
          <w:szCs w:val="22"/>
        </w:rPr>
        <w:t xml:space="preserve">Eng muhim tushuncha shu: bitta odam bir yo'nalishda mentor bo'lsa, boshqa yo'nalishda partner bo'lishi mumkin va bu — normal holat, hatto kutilgan holat.</w:t>
      </w:r>
    </w:p>
    <w:p>
      <w:pPr>
        <w:pBdr>
          <w:left w:val="single" w:color="9C6B1F" w:sz="16" w:space="8"/>
        </w:pBdr>
        <w:spacing w:after="200" w:before="80" w:line="300"/>
        <w:ind w:left="360"/>
      </w:pPr>
      <w:r>
        <w:rPr>
          <w:i/>
          <w:iCs/>
          <w:color w:val="595959"/>
          <w:sz w:val="21"/>
          <w:szCs w:val="21"/>
        </w:rPr>
        <w:t xml:space="preserve">Misol: Sardor IELTS'da yuqori ball olgani uchun IELTS'da ikki kishiga mentor. Lekin SAT'da uning bali hali yo'q, shuning uchun u boshqa birov (masalan, birinchi umumiy SAT natijalaridan keyin chiqadigan eng kuchli kishi) uchun oddiy partner bo'ladi. Ya'ni Sardor bir joyda o'rgatadi, boshqa joyda o'rganadi — bir vaqtning o'zida.</w:t>
      </w:r>
    </w:p>
    <w:p>
      <w:pPr>
        <w:spacing w:after="180" w:line="300"/>
      </w:pPr>
      <w:r>
        <w:rPr>
          <w:b w:val="false"/>
          <w:bCs w:val="false"/>
          <w:i w:val="false"/>
          <w:iCs w:val="false"/>
          <w:color w:val="1F1F1F"/>
          <w:sz w:val="22"/>
          <w:szCs w:val="22"/>
        </w:rPr>
        <w:t xml:space="preserve">Bu shuning uchun muhimki, hech kim "men rahbarman" yoki "men doim ustozman" degan noto'g'ri o'ringa qotib qolmaydi. Har kim kimgadir kerak va har kimga kimdir kerak.</w:t>
      </w:r>
    </w:p>
    <w:p>
      <w:pPr>
        <w:pStyle w:val="Heading1"/>
        <w:pBdr>
          <w:bottom w:val="single" w:color="9C6B1F" w:sz="12" w:space="4"/>
        </w:pBdr>
        <w:spacing w:after="200" w:before="480"/>
      </w:pPr>
      <w:r>
        <w:rPr>
          <w:b/>
          <w:bCs/>
          <w:color w:val="1F1F1F"/>
          <w:sz w:val="32"/>
          <w:szCs w:val="32"/>
        </w:rPr>
        <w:t xml:space="preserve">3. Yacheyka ichida kim nima qiladi</w:t>
      </w:r>
    </w:p>
    <w:p>
      <w:pPr>
        <w:pStyle w:val="Heading2"/>
        <w:spacing w:after="140" w:before="360"/>
      </w:pPr>
      <w:r>
        <w:rPr>
          <w:b/>
          <w:bCs/>
          <w:color w:val="9C6B1F"/>
          <w:sz w:val="26"/>
          <w:szCs w:val="26"/>
        </w:rPr>
        <w:t xml:space="preserve">Mentorning vazifasi (haftasiga taxminan 1–2 soat)</w:t>
      </w:r>
    </w:p>
    <w:p>
      <w:pPr>
        <w:pStyle w:val="ListParagraph"/>
        <w:numPr>
          <w:ilvl w:val="0"/>
          <w:numId w:val="2"/>
        </w:numPr>
        <w:spacing w:after="100" w:line="300"/>
      </w:pPr>
      <w:r>
        <w:rPr>
          <w:color w:val="1F1F1F"/>
          <w:sz w:val="22"/>
          <w:szCs w:val="22"/>
        </w:rPr>
        <w:t xml:space="preserve">Ikki partneriga haftalik yoki 3 kunlik ish rejasini beradi — ularning holatiga qarab moslashtirilgan, tayyor shablon emas.</w:t>
      </w:r>
    </w:p>
    <w:p>
      <w:pPr>
        <w:pStyle w:val="ListParagraph"/>
        <w:numPr>
          <w:ilvl w:val="0"/>
          <w:numId w:val="2"/>
        </w:numPr>
        <w:spacing w:after="100" w:line="300"/>
      </w:pPr>
      <w:r>
        <w:rPr>
          <w:color w:val="1F1F1F"/>
          <w:sz w:val="22"/>
          <w:szCs w:val="22"/>
        </w:rPr>
        <w:t xml:space="preserve">Mock test sanasini o'zi belgilaydi, taxminan har 2 haftada bir marta.</w:t>
      </w:r>
    </w:p>
    <w:p>
      <w:pPr>
        <w:pStyle w:val="ListParagraph"/>
        <w:numPr>
          <w:ilvl w:val="0"/>
          <w:numId w:val="2"/>
        </w:numPr>
        <w:spacing w:after="100" w:line="300"/>
      </w:pPr>
      <w:r>
        <w:rPr>
          <w:color w:val="1F1F1F"/>
          <w:sz w:val="22"/>
          <w:szCs w:val="22"/>
        </w:rPr>
        <w:t xml:space="preserve">Mock natijasini botga kiritadi.</w:t>
      </w:r>
    </w:p>
    <w:p>
      <w:pPr>
        <w:pStyle w:val="ListParagraph"/>
        <w:numPr>
          <w:ilvl w:val="0"/>
          <w:numId w:val="2"/>
        </w:numPr>
        <w:spacing w:after="100" w:line="300"/>
      </w:pPr>
      <w:r>
        <w:rPr>
          <w:color w:val="1F1F1F"/>
          <w:sz w:val="22"/>
          <w:szCs w:val="22"/>
        </w:rPr>
        <w:t xml:space="preserve">Keyingi muddat (deadline)ni botga kiritadi, shunda bot avtomatik eslatib turadi.</w:t>
      </w:r>
    </w:p>
    <w:p>
      <w:pPr>
        <w:pBdr>
          <w:left w:val="single" w:color="9C6B1F" w:sz="16" w:space="8"/>
        </w:pBdr>
        <w:spacing w:after="200" w:before="80" w:line="300"/>
        <w:ind w:left="360"/>
      </w:pPr>
      <w:r>
        <w:rPr>
          <w:i/>
          <w:iCs/>
          <w:color w:val="595959"/>
          <w:sz w:val="21"/>
          <w:szCs w:val="21"/>
        </w:rPr>
        <w:t xml:space="preserve">Misol: Zafar IELTS mentori sifatida payshanba kuni ikki partneriga "Bu haftada Task 2 insho yozing, men uni tekshiraman" deb yozadi, yakshanba kuni ikkalasi ham inshoni yuboradi, Zafar fikr bildiradi va botga "bajarildi" deb belgilab qo'yadi.</w:t>
      </w:r>
    </w:p>
    <w:p>
      <w:pPr>
        <w:pStyle w:val="Heading2"/>
        <w:spacing w:after="140" w:before="360"/>
      </w:pPr>
      <w:r>
        <w:rPr>
          <w:b/>
          <w:bCs/>
          <w:color w:val="9C6B1F"/>
          <w:sz w:val="26"/>
          <w:szCs w:val="26"/>
        </w:rPr>
        <w:t xml:space="preserve">Partnerning vazifasi</w:t>
      </w:r>
    </w:p>
    <w:p>
      <w:pPr>
        <w:pStyle w:val="ListParagraph"/>
        <w:numPr>
          <w:ilvl w:val="0"/>
          <w:numId w:val="2"/>
        </w:numPr>
        <w:spacing w:after="100" w:line="300"/>
      </w:pPr>
      <w:r>
        <w:rPr>
          <w:color w:val="1F1F1F"/>
          <w:sz w:val="22"/>
          <w:szCs w:val="22"/>
        </w:rPr>
        <w:t xml:space="preserve">Mentor bergan reja asosida mustaqil ishlaydi.</w:t>
      </w:r>
    </w:p>
    <w:p>
      <w:pPr>
        <w:pStyle w:val="ListParagraph"/>
        <w:numPr>
          <w:ilvl w:val="0"/>
          <w:numId w:val="2"/>
        </w:numPr>
        <w:spacing w:after="100" w:line="300"/>
      </w:pPr>
      <w:r>
        <w:rPr>
          <w:color w:val="1F1F1F"/>
          <w:sz w:val="22"/>
          <w:szCs w:val="22"/>
        </w:rPr>
        <w:t xml:space="preserve">Har 3 kunda o'z holatini (bajardim / bajarmadim) botga belgilaydi.</w:t>
      </w:r>
    </w:p>
    <w:p>
      <w:pPr>
        <w:pStyle w:val="ListParagraph"/>
        <w:numPr>
          <w:ilvl w:val="0"/>
          <w:numId w:val="2"/>
        </w:numPr>
        <w:spacing w:after="100" w:line="300"/>
      </w:pPr>
      <w:r>
        <w:rPr>
          <w:color w:val="1F1F1F"/>
          <w:sz w:val="22"/>
          <w:szCs w:val="22"/>
        </w:rPr>
        <w:t xml:space="preserve">Tushunmagan narsani avval ikkinchi partnerdan so'raydi, ikkalasi ham bilmasa — mentordan so'raydi.</w:t>
      </w:r>
    </w:p>
    <w:p>
      <w:pPr>
        <w:pBdr>
          <w:left w:val="single" w:color="9C6B1F" w:sz="16" w:space="8"/>
        </w:pBdr>
        <w:spacing w:after="200" w:before="80" w:line="300"/>
        <w:ind w:left="360"/>
      </w:pPr>
      <w:r>
        <w:rPr>
          <w:i/>
          <w:iCs/>
          <w:color w:val="595959"/>
          <w:sz w:val="21"/>
          <w:szCs w:val="21"/>
        </w:rPr>
        <w:t xml:space="preserve">Misol: Anora bir mashqni tushunmay qoladi. Avval juftlashgan Hayotdan so'raydi. Hayot ham bilmasa, ikkalasi birgalikda mentorga (masalan, Sardorga) yozishadi — mentor faqat shu holatda ishga tortiladi, har mayda savolga emas.</w:t>
      </w:r>
    </w:p>
    <w:p>
      <w:pPr>
        <w:pStyle w:val="Heading2"/>
        <w:spacing w:after="140" w:before="360"/>
      </w:pPr>
      <w:r>
        <w:rPr>
          <w:b/>
          <w:bCs/>
          <w:color w:val="9C6B1F"/>
          <w:sz w:val="26"/>
          <w:szCs w:val="26"/>
        </w:rPr>
        <w:t xml:space="preserve">Botning vazifasi</w:t>
      </w:r>
    </w:p>
    <w:p>
      <w:pPr>
        <w:spacing w:after="180" w:line="300"/>
      </w:pPr>
      <w:r>
        <w:rPr>
          <w:b w:val="false"/>
          <w:bCs w:val="false"/>
          <w:i w:val="false"/>
          <w:iCs w:val="false"/>
          <w:color w:val="1F1F1F"/>
          <w:sz w:val="22"/>
          <w:szCs w:val="22"/>
        </w:rPr>
        <w:t xml:space="preserve">Bot — odam emas, lekin tizimning "xotirasi va soatqo'ng'irog'i". Uning ishi uchta narsadan iborat:</w:t>
      </w:r>
    </w:p>
    <w:p>
      <w:pPr>
        <w:pStyle w:val="ListParagraph"/>
        <w:numPr>
          <w:ilvl w:val="0"/>
          <w:numId w:val="2"/>
        </w:numPr>
        <w:spacing w:after="100" w:line="300"/>
      </w:pPr>
      <w:r>
        <w:rPr>
          <w:color w:val="1F1F1F"/>
          <w:sz w:val="22"/>
          <w:szCs w:val="22"/>
        </w:rPr>
        <w:t xml:space="preserve">Har kim kiritgan ball va progressni saqlab boradi.</w:t>
      </w:r>
    </w:p>
    <w:p>
      <w:pPr>
        <w:pStyle w:val="ListParagraph"/>
        <w:numPr>
          <w:ilvl w:val="0"/>
          <w:numId w:val="2"/>
        </w:numPr>
        <w:spacing w:after="100" w:line="300"/>
      </w:pPr>
      <w:r>
        <w:rPr>
          <w:color w:val="1F1F1F"/>
          <w:sz w:val="22"/>
          <w:szCs w:val="22"/>
        </w:rPr>
        <w:t xml:space="preserve">Deadline yaqinlashganda avtomatik eslatma yuboradi.</w:t>
      </w:r>
    </w:p>
    <w:p>
      <w:pPr>
        <w:pStyle w:val="ListParagraph"/>
        <w:numPr>
          <w:ilvl w:val="0"/>
          <w:numId w:val="2"/>
        </w:numPr>
        <w:spacing w:after="100" w:line="300"/>
      </w:pPr>
      <w:r>
        <w:rPr>
          <w:color w:val="1F1F1F"/>
          <w:sz w:val="22"/>
          <w:szCs w:val="22"/>
        </w:rPr>
        <w:t xml:space="preserve">Oy oxirida umumiy natijalarni bitta faylga yig'ib rahbarga yuboradi, va har kimning shaxsiy natijasini alohida ko'rsatadi — bu ham tizim ishlayotganining isboti bo'lib xizmat qiladi.</w:t>
      </w:r>
    </w:p>
    <w:p>
      <w:pPr>
        <w:spacing w:after="180" w:line="300"/>
      </w:pPr>
      <w:r>
        <w:rPr>
          <w:b w:val="false"/>
          <w:bCs w:val="false"/>
          <w:i/>
          <w:iCs/>
          <w:color w:val="1F1F1F"/>
          <w:sz w:val="22"/>
          <w:szCs w:val="22"/>
        </w:rPr>
        <w:t xml:space="preserve">Muhim: bot statistikani yig'adi va eslatadi, lekin kim mentor bo'lishini, kimga qanday reja berishni — buni odamlar (mentor va rahbar) hal qiladi, bot emas.</w:t>
      </w:r>
    </w:p>
    <w:p>
      <w:pPr>
        <w:pStyle w:val="Heading1"/>
        <w:pBdr>
          <w:bottom w:val="single" w:color="9C6B1F" w:sz="12" w:space="4"/>
        </w:pBdr>
        <w:spacing w:after="200" w:before="480"/>
      </w:pPr>
      <w:r>
        <w:rPr>
          <w:b/>
          <w:bCs/>
          <w:color w:val="1F1F1F"/>
          <w:sz w:val="32"/>
          <w:szCs w:val="32"/>
        </w:rPr>
        <w:t xml:space="preserve">4. Mentor qanday tanlanadi va qachon almashadi</w:t>
      </w:r>
    </w:p>
    <w:p>
      <w:pPr>
        <w:spacing w:after="180" w:line="300"/>
      </w:pPr>
      <w:r>
        <w:rPr>
          <w:b w:val="false"/>
          <w:bCs w:val="false"/>
          <w:i w:val="false"/>
          <w:iCs w:val="false"/>
          <w:color w:val="1F1F1F"/>
          <w:sz w:val="22"/>
          <w:szCs w:val="22"/>
        </w:rPr>
        <w:t xml:space="preserve">Boshlang'ich tanlov — o'sha yo'nalishda eng yuqori sertifikat yoki mock balliga ega kishi mentor bo'ladi.</w:t>
      </w:r>
    </w:p>
    <w:p>
      <w:pPr>
        <w:spacing w:after="180" w:line="300"/>
      </w:pPr>
      <w:r>
        <w:rPr>
          <w:b w:val="false"/>
          <w:bCs w:val="false"/>
          <w:i w:val="false"/>
          <w:iCs w:val="false"/>
          <w:color w:val="1F1F1F"/>
          <w:sz w:val="22"/>
          <w:szCs w:val="22"/>
        </w:rPr>
        <w:t xml:space="preserve">Agar biror yo'nalishda hech kimda hali ball bo'lmasa (masalan, SAT'da hozircha shunday), mentor darhol tayinlanmaydi — avval hammaga umumiy bitta boshlang'ich (baseline) mock test o'tkaziladi, va shu natijadan keyin eng yuqori ball olgan kishilar mentor bo'ladi.</w:t>
      </w:r>
    </w:p>
    <w:p>
      <w:pPr>
        <w:spacing w:after="180" w:line="300"/>
      </w:pPr>
      <w:r>
        <w:rPr>
          <w:b w:val="false"/>
          <w:bCs w:val="false"/>
          <w:i w:val="false"/>
          <w:iCs w:val="false"/>
          <w:color w:val="1F1F1F"/>
          <w:sz w:val="22"/>
          <w:szCs w:val="22"/>
        </w:rPr>
        <w:t xml:space="preserve">Mentor almashinuvi avtomatik emas — bu muhokama qilinadigan qaror, va uchta narsa hisobga olinadi:</w:t>
      </w:r>
    </w:p>
    <w:p>
      <w:pPr>
        <w:pStyle w:val="ListParagraph"/>
        <w:numPr>
          <w:ilvl w:val="0"/>
          <w:numId w:val="2"/>
        </w:numPr>
        <w:spacing w:after="100" w:line="300"/>
      </w:pPr>
      <w:r>
        <w:rPr>
          <w:color w:val="1F1F1F"/>
          <w:sz w:val="22"/>
          <w:szCs w:val="22"/>
        </w:rPr>
        <w:t xml:space="preserve">Yangi ball eski mentornikidan yuqori bo'lishi.</w:t>
      </w:r>
    </w:p>
    <w:p>
      <w:pPr>
        <w:pStyle w:val="ListParagraph"/>
        <w:numPr>
          <w:ilvl w:val="0"/>
          <w:numId w:val="2"/>
        </w:numPr>
        <w:spacing w:after="100" w:line="300"/>
      </w:pPr>
      <w:r>
        <w:rPr>
          <w:color w:val="1F1F1F"/>
          <w:sz w:val="22"/>
          <w:szCs w:val="22"/>
        </w:rPr>
        <w:t xml:space="preserve">O'rgata olish qobiliyati — yuqori ball hali yaxshi tushuntira olishni anglatmaydi.</w:t>
      </w:r>
    </w:p>
    <w:p>
      <w:pPr>
        <w:pStyle w:val="ListParagraph"/>
        <w:numPr>
          <w:ilvl w:val="0"/>
          <w:numId w:val="2"/>
        </w:numPr>
        <w:spacing w:after="100" w:line="300"/>
      </w:pPr>
      <w:r>
        <w:rPr>
          <w:color w:val="1F1F1F"/>
          <w:sz w:val="22"/>
          <w:szCs w:val="22"/>
        </w:rPr>
        <w:t xml:space="preserve">So'nggi bir-ikki oyda mentorlik tajribasi bor-yo'qligi.</w:t>
      </w:r>
    </w:p>
    <w:p>
      <w:pPr>
        <w:pBdr>
          <w:left w:val="single" w:color="9C6B1F" w:sz="16" w:space="8"/>
        </w:pBdr>
        <w:spacing w:after="200" w:before="80" w:line="300"/>
        <w:ind w:left="360"/>
      </w:pPr>
      <w:r>
        <w:rPr>
          <w:i/>
          <w:iCs/>
          <w:color w:val="595959"/>
          <w:sz w:val="21"/>
          <w:szCs w:val="21"/>
        </w:rPr>
        <w:t xml:space="preserve">Misol: Ikkinchi mock testdan so'ng Asilaning bali mentori Sardordan yuqori chiqadi. Bu darhol avtomatik almashinuvga olib kelmaydi — oylik ko'rib chiqish vaqtida Asila, Sardor va rahbar birga muhokama qilib, kerak bo'lsa mentorlikni topshiradi.</w:t>
      </w:r>
    </w:p>
    <w:p>
      <w:pPr>
        <w:pStyle w:val="Heading1"/>
        <w:pBdr>
          <w:bottom w:val="single" w:color="9C6B1F" w:sz="12" w:space="4"/>
        </w:pBdr>
        <w:spacing w:after="200" w:before="480"/>
      </w:pPr>
      <w:r>
        <w:rPr>
          <w:b/>
          <w:bCs/>
          <w:color w:val="1F1F1F"/>
          <w:sz w:val="32"/>
          <w:szCs w:val="32"/>
        </w:rPr>
        <w:t xml:space="preserve">5. Bitta odam nechta joyda ishtirok etishi mumkin</w:t>
      </w:r>
    </w:p>
    <w:p>
      <w:pPr>
        <w:spacing w:after="180" w:line="300"/>
      </w:pPr>
      <w:r>
        <w:rPr>
          <w:b w:val="false"/>
          <w:bCs w:val="false"/>
          <w:i w:val="false"/>
          <w:iCs w:val="false"/>
          <w:color w:val="1F1F1F"/>
          <w:sz w:val="22"/>
          <w:szCs w:val="22"/>
        </w:rPr>
        <w:t xml:space="preserve">Qoida oddiy: bir kishi bir vaqtning o'zida faqat bitta yo'nalishda mentor bo'ladi. Zarur yoki ilojsiz holatlarda (masalan, o'sha yo'nalishda boshqa nomzod yo'q bo'lsa) bitta kishi ikkita yo'nalishda mentor bo'lishi mumkin, lekin bu — istisno, qoida emas.</w:t>
      </w:r>
    </w:p>
    <w:p>
      <w:pPr>
        <w:spacing w:after="180" w:line="300"/>
      </w:pPr>
      <w:r>
        <w:rPr>
          <w:b w:val="false"/>
          <w:bCs w:val="false"/>
          <w:i w:val="false"/>
          <w:iCs w:val="false"/>
          <w:color w:val="1F1F1F"/>
          <w:sz w:val="22"/>
          <w:szCs w:val="22"/>
        </w:rPr>
        <w:t xml:space="preserve">Bu cheklov shuning uchun kerakki, aks holda eng kuchli 2–3 kishi hamma joyda mentor bo'lib, o'z shaxsiy tayyorgarligiga vaqt qoldirmay qoladi.</w:t>
      </w:r>
    </w:p>
    <w:p>
      <w:pPr>
        <w:pStyle w:val="Heading1"/>
        <w:pBdr>
          <w:bottom w:val="single" w:color="9C6B1F" w:sz="12" w:space="4"/>
        </w:pBdr>
        <w:spacing w:after="200" w:before="480"/>
      </w:pPr>
      <w:r>
        <w:rPr>
          <w:b/>
          <w:bCs/>
          <w:color w:val="1F1F1F"/>
          <w:sz w:val="32"/>
          <w:szCs w:val="32"/>
        </w:rPr>
        <w:t xml:space="preserve">6. Hozirgi holat — kim qayerda turibdi</w:t>
      </w:r>
    </w:p>
    <w:p>
      <w:pPr>
        <w:spacing w:after="180" w:line="300"/>
      </w:pPr>
      <w:r>
        <w:rPr>
          <w:b w:val="false"/>
          <w:bCs w:val="false"/>
          <w:i w:val="false"/>
          <w:iCs w:val="false"/>
          <w:color w:val="1F1F1F"/>
          <w:sz w:val="22"/>
          <w:szCs w:val="22"/>
        </w:rPr>
        <w:t xml:space="preserve">So'rovnoma natijasiga ko'ra, IELTS yo'nalishida uchta kishida sertifikat bali bor, shuning uchun IELTS tarmog'i darhol ishga tushirilishi mumkin. SAT'da hozircha hech kimda rasmiy yoki mock ball yo'q, shuning uchun SAT tarmog'i birinchi umumiy mock testdan keyin ishga tushadi.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50"/>
      </w:tblGrid>
      <w:tr>
        <w:tc>
          <w:tcPr>
            <w:tcW w:type="dxa" w:w="2400"/>
            <w:shd w:fill="9C6B1F" w:val="clear"/>
            <w:tcMar>
              <w:top w:type="dxa" w:w="100"/>
              <w:left w:type="dxa" w:w="120"/>
              <w:bottom w:type="dxa" w:w="100"/>
              <w:right w:type="dxa" w:w="120"/>
            </w:tcMar>
          </w:tcPr>
          <w:p>
            <w:r>
              <w:rPr>
                <w:b/>
                <w:bCs/>
                <w:color w:val="FFFFFF"/>
                <w:sz w:val="20"/>
                <w:szCs w:val="20"/>
              </w:rPr>
              <w:t xml:space="preserve">Mentor (IELTS)</w:t>
            </w:r>
          </w:p>
        </w:tc>
        <w:tc>
          <w:tcPr>
            <w:tcW w:type="dxa" w:w="2400"/>
            <w:shd w:fill="9C6B1F" w:val="clear"/>
            <w:tcMar>
              <w:top w:type="dxa" w:w="100"/>
              <w:left w:type="dxa" w:w="120"/>
              <w:bottom w:type="dxa" w:w="100"/>
              <w:right w:type="dxa" w:w="120"/>
            </w:tcMar>
          </w:tcPr>
          <w:p>
            <w:r>
              <w:rPr>
                <w:b/>
                <w:bCs/>
                <w:color w:val="FFFFFF"/>
                <w:sz w:val="20"/>
                <w:szCs w:val="20"/>
              </w:rPr>
              <w:t xml:space="preserve">Partner 1</w:t>
            </w:r>
          </w:p>
        </w:tc>
        <w:tc>
          <w:tcPr>
            <w:tcW w:type="dxa" w:w="2400"/>
            <w:shd w:fill="9C6B1F" w:val="clear"/>
            <w:tcMar>
              <w:top w:type="dxa" w:w="100"/>
              <w:left w:type="dxa" w:w="120"/>
              <w:bottom w:type="dxa" w:w="100"/>
              <w:right w:type="dxa" w:w="120"/>
            </w:tcMar>
          </w:tcPr>
          <w:p>
            <w:r>
              <w:rPr>
                <w:b/>
                <w:bCs/>
                <w:color w:val="FFFFFF"/>
                <w:sz w:val="20"/>
                <w:szCs w:val="20"/>
              </w:rPr>
              <w:t xml:space="preserve">Partner 2</w:t>
            </w:r>
          </w:p>
        </w:tc>
        <w:tc>
          <w:tcPr>
            <w:tcW w:type="dxa" w:w="2150"/>
            <w:shd w:fill="9C6B1F" w:val="clear"/>
            <w:tcMar>
              <w:top w:type="dxa" w:w="100"/>
              <w:left w:type="dxa" w:w="120"/>
              <w:bottom w:type="dxa" w:w="100"/>
              <w:right w:type="dxa" w:w="120"/>
            </w:tcMar>
          </w:tcPr>
          <w:p>
            <w:r>
              <w:rPr>
                <w:b/>
                <w:bCs/>
                <w:color w:val="FFFFFF"/>
                <w:sz w:val="20"/>
                <w:szCs w:val="20"/>
              </w:rPr>
              <w:t xml:space="preserve">Izoh</w:t>
            </w:r>
          </w:p>
        </w:tc>
      </w:tr>
      <w:tr>
        <w:tc>
          <w:tcPr>
            <w:tcW w:type="dxa" w:w="2400"/>
            <w:tcMar>
              <w:top w:type="dxa" w:w="100"/>
              <w:left w:type="dxa" w:w="120"/>
              <w:bottom w:type="dxa" w:w="100"/>
              <w:right w:type="dxa" w:w="120"/>
            </w:tcMar>
          </w:tcPr>
          <w:p>
            <w:r>
              <w:rPr>
                <w:b w:val="false"/>
                <w:bCs w:val="false"/>
                <w:color w:val="1F1F1F"/>
                <w:sz w:val="20"/>
                <w:szCs w:val="20"/>
              </w:rPr>
              <w:t xml:space="preserve">Zafar</w:t>
            </w:r>
          </w:p>
        </w:tc>
        <w:tc>
          <w:tcPr>
            <w:tcW w:type="dxa" w:w="2400"/>
            <w:tcMar>
              <w:top w:type="dxa" w:w="100"/>
              <w:left w:type="dxa" w:w="120"/>
              <w:bottom w:type="dxa" w:w="100"/>
              <w:right w:type="dxa" w:w="120"/>
            </w:tcMar>
          </w:tcPr>
          <w:p>
            <w:r>
              <w:rPr>
                <w:b w:val="false"/>
                <w:bCs w:val="false"/>
                <w:color w:val="1F1F1F"/>
                <w:sz w:val="20"/>
                <w:szCs w:val="20"/>
              </w:rPr>
              <w:t xml:space="preserve">—</w:t>
            </w:r>
          </w:p>
        </w:tc>
        <w:tc>
          <w:tcPr>
            <w:tcW w:type="dxa" w:w="2400"/>
            <w:tcMar>
              <w:top w:type="dxa" w:w="100"/>
              <w:left w:type="dxa" w:w="120"/>
              <w:bottom w:type="dxa" w:w="100"/>
              <w:right w:type="dxa" w:w="120"/>
            </w:tcMar>
          </w:tcPr>
          <w:p>
            <w:r>
              <w:rPr>
                <w:b w:val="false"/>
                <w:bCs w:val="false"/>
                <w:color w:val="1F1F1F"/>
                <w:sz w:val="20"/>
                <w:szCs w:val="20"/>
              </w:rPr>
              <w:t xml:space="preserve">—</w:t>
            </w:r>
          </w:p>
        </w:tc>
        <w:tc>
          <w:tcPr>
            <w:tcW w:type="dxa" w:w="2150"/>
            <w:tcMar>
              <w:top w:type="dxa" w:w="100"/>
              <w:left w:type="dxa" w:w="120"/>
              <w:bottom w:type="dxa" w:w="100"/>
              <w:right w:type="dxa" w:w="120"/>
            </w:tcMar>
          </w:tcPr>
          <w:p>
            <w:r>
              <w:rPr>
                <w:b w:val="false"/>
                <w:bCs w:val="false"/>
                <w:color w:val="1F1F1F"/>
                <w:sz w:val="20"/>
                <w:szCs w:val="20"/>
              </w:rPr>
              <w:t xml:space="preserve">IELTS bali bor</w:t>
            </w:r>
          </w:p>
        </w:tc>
      </w:tr>
      <w:tr>
        <w:tc>
          <w:tcPr>
            <w:tcW w:type="dxa" w:w="2400"/>
            <w:shd w:fill="F4EFE6" w:val="clear"/>
            <w:tcMar>
              <w:top w:type="dxa" w:w="100"/>
              <w:left w:type="dxa" w:w="120"/>
              <w:bottom w:type="dxa" w:w="100"/>
              <w:right w:type="dxa" w:w="120"/>
            </w:tcMar>
          </w:tcPr>
          <w:p>
            <w:r>
              <w:rPr>
                <w:b w:val="false"/>
                <w:bCs w:val="false"/>
                <w:color w:val="1F1F1F"/>
                <w:sz w:val="20"/>
                <w:szCs w:val="20"/>
              </w:rPr>
              <w:t xml:space="preserve">Sultonali</w:t>
            </w:r>
          </w:p>
        </w:tc>
        <w:tc>
          <w:tcPr>
            <w:tcW w:type="dxa" w:w="2400"/>
            <w:shd w:fill="F4EFE6" w:val="clear"/>
            <w:tcMar>
              <w:top w:type="dxa" w:w="100"/>
              <w:left w:type="dxa" w:w="120"/>
              <w:bottom w:type="dxa" w:w="100"/>
              <w:right w:type="dxa" w:w="120"/>
            </w:tcMar>
          </w:tcPr>
          <w:p>
            <w:r>
              <w:rPr>
                <w:b w:val="false"/>
                <w:bCs w:val="false"/>
                <w:color w:val="1F1F1F"/>
                <w:sz w:val="20"/>
                <w:szCs w:val="20"/>
              </w:rPr>
              <w:t xml:space="preserve">—</w:t>
            </w:r>
          </w:p>
        </w:tc>
        <w:tc>
          <w:tcPr>
            <w:tcW w:type="dxa" w:w="2400"/>
            <w:shd w:fill="F4EFE6" w:val="clear"/>
            <w:tcMar>
              <w:top w:type="dxa" w:w="100"/>
              <w:left w:type="dxa" w:w="120"/>
              <w:bottom w:type="dxa" w:w="100"/>
              <w:right w:type="dxa" w:w="120"/>
            </w:tcMar>
          </w:tcPr>
          <w:p>
            <w:r>
              <w:rPr>
                <w:b w:val="false"/>
                <w:bCs w:val="false"/>
                <w:color w:val="1F1F1F"/>
                <w:sz w:val="20"/>
                <w:szCs w:val="20"/>
              </w:rPr>
              <w:t xml:space="preserve">—</w:t>
            </w:r>
          </w:p>
        </w:tc>
        <w:tc>
          <w:tcPr>
            <w:tcW w:type="dxa" w:w="2150"/>
            <w:shd w:fill="F4EFE6" w:val="clear"/>
            <w:tcMar>
              <w:top w:type="dxa" w:w="100"/>
              <w:left w:type="dxa" w:w="120"/>
              <w:bottom w:type="dxa" w:w="100"/>
              <w:right w:type="dxa" w:w="120"/>
            </w:tcMar>
          </w:tcPr>
          <w:p>
            <w:r>
              <w:rPr>
                <w:b w:val="false"/>
                <w:bCs w:val="false"/>
                <w:color w:val="1F1F1F"/>
                <w:sz w:val="20"/>
                <w:szCs w:val="20"/>
              </w:rPr>
              <w:t xml:space="preserve">IELTS bali bor</w:t>
            </w:r>
          </w:p>
        </w:tc>
      </w:tr>
      <w:tr>
        <w:tc>
          <w:tcPr>
            <w:tcW w:type="dxa" w:w="2400"/>
            <w:tcMar>
              <w:top w:type="dxa" w:w="100"/>
              <w:left w:type="dxa" w:w="120"/>
              <w:bottom w:type="dxa" w:w="100"/>
              <w:right w:type="dxa" w:w="120"/>
            </w:tcMar>
          </w:tcPr>
          <w:p>
            <w:r>
              <w:rPr>
                <w:b w:val="false"/>
                <w:bCs w:val="false"/>
                <w:color w:val="1F1F1F"/>
                <w:sz w:val="20"/>
                <w:szCs w:val="20"/>
              </w:rPr>
              <w:t xml:space="preserve">Sardor</w:t>
            </w:r>
          </w:p>
        </w:tc>
        <w:tc>
          <w:tcPr>
            <w:tcW w:type="dxa" w:w="2400"/>
            <w:tcMar>
              <w:top w:type="dxa" w:w="100"/>
              <w:left w:type="dxa" w:w="120"/>
              <w:bottom w:type="dxa" w:w="100"/>
              <w:right w:type="dxa" w:w="120"/>
            </w:tcMar>
          </w:tcPr>
          <w:p>
            <w:r>
              <w:rPr>
                <w:b w:val="false"/>
                <w:bCs w:val="false"/>
                <w:color w:val="1F1F1F"/>
                <w:sz w:val="20"/>
                <w:szCs w:val="20"/>
              </w:rPr>
              <w:t xml:space="preserve">—</w:t>
            </w:r>
          </w:p>
        </w:tc>
        <w:tc>
          <w:tcPr>
            <w:tcW w:type="dxa" w:w="2400"/>
            <w:tcMar>
              <w:top w:type="dxa" w:w="100"/>
              <w:left w:type="dxa" w:w="120"/>
              <w:bottom w:type="dxa" w:w="100"/>
              <w:right w:type="dxa" w:w="120"/>
            </w:tcMar>
          </w:tcPr>
          <w:p>
            <w:r>
              <w:rPr>
                <w:b w:val="false"/>
                <w:bCs w:val="false"/>
                <w:color w:val="1F1F1F"/>
                <w:sz w:val="20"/>
                <w:szCs w:val="20"/>
              </w:rPr>
              <w:t xml:space="preserve">—</w:t>
            </w:r>
          </w:p>
        </w:tc>
        <w:tc>
          <w:tcPr>
            <w:tcW w:type="dxa" w:w="2150"/>
            <w:tcMar>
              <w:top w:type="dxa" w:w="100"/>
              <w:left w:type="dxa" w:w="120"/>
              <w:bottom w:type="dxa" w:w="100"/>
              <w:right w:type="dxa" w:w="120"/>
            </w:tcMar>
          </w:tcPr>
          <w:p>
            <w:r>
              <w:rPr>
                <w:b w:val="false"/>
                <w:bCs w:val="false"/>
                <w:color w:val="1F1F1F"/>
                <w:sz w:val="20"/>
                <w:szCs w:val="20"/>
              </w:rPr>
              <w:t xml:space="preserve">IELTS bali bor, imtihoni yaqinlardan</w:t>
            </w:r>
          </w:p>
        </w:tc>
      </w:tr>
    </w:tbl>
    <w:p>
      <w:pPr>
        <w:spacing w:after="180" w:line="300"/>
      </w:pPr>
      <w:r>
        <w:rPr>
          <w:b w:val="false"/>
          <w:bCs w:val="false"/>
          <w:i w:val="false"/>
          <w:iCs w:val="false"/>
          <w:color w:val="1F1F1F"/>
          <w:sz w:val="22"/>
          <w:szCs w:val="22"/>
        </w:rPr>
        <w:t xml:space="preserve">Partnerlar (Firuza, Bonu, Asila, Hayot, Anora, Malika) uchta mentorga ikkitadan taqsimlanadi. Hayot va Anoraning IELTS imtihoni yaqin bo'lgani uchun, ularni taqsimlashda shu holat ustuvor hisobga olinadi — kim qaysi mentorga tushishi rahbar yoki mentorlarning o'zi tomonidan hal qilinadi.</w:t>
      </w:r>
    </w:p>
    <w:p>
      <w:pPr>
        <w:pStyle w:val="Heading1"/>
        <w:pBdr>
          <w:bottom w:val="single" w:color="9C6B1F" w:sz="12" w:space="4"/>
        </w:pBdr>
        <w:spacing w:after="200" w:before="480"/>
      </w:pPr>
      <w:r>
        <w:rPr>
          <w:b/>
          <w:bCs/>
          <w:color w:val="1F1F1F"/>
          <w:sz w:val="32"/>
          <w:szCs w:val="32"/>
        </w:rPr>
        <w:t xml:space="preserve">7. Fazalar — tizim qanday bosqichma-bosqich ishga tushadi</w:t>
      </w:r>
    </w:p>
    <w:p>
      <w:pPr>
        <w:pStyle w:val="Heading2"/>
        <w:spacing w:after="140" w:before="360"/>
      </w:pPr>
      <w:r>
        <w:rPr>
          <w:b/>
          <w:bCs/>
          <w:color w:val="9C6B1F"/>
          <w:sz w:val="26"/>
          <w:szCs w:val="26"/>
        </w:rPr>
        <w:t xml:space="preserve">Faza A — IELTS tarmog'i (darhol boshlanadi)</w:t>
      </w:r>
    </w:p>
    <w:p>
      <w:pPr>
        <w:spacing w:after="180" w:line="300"/>
      </w:pPr>
      <w:r>
        <w:rPr>
          <w:b w:val="false"/>
          <w:bCs w:val="false"/>
          <w:i w:val="false"/>
          <w:iCs w:val="false"/>
          <w:color w:val="1F1F1F"/>
          <w:sz w:val="22"/>
          <w:szCs w:val="22"/>
        </w:rPr>
        <w:t xml:space="preserve">Bu fazada hech narsani kutish shart emas, chunki uchta mentor allaqachon aniq. Birinchi hafta ichida: uchta yacheyka rasman e'lon qilinadi, har mentor o'z partnerlariga birinchi haftalik rejani beradi, va birinchi mock sana belgilanadi.</w:t>
      </w:r>
    </w:p>
    <w:p>
      <w:pPr>
        <w:pBdr>
          <w:left w:val="single" w:color="9C6B1F" w:sz="16" w:space="8"/>
        </w:pBdr>
        <w:spacing w:after="200" w:before="80" w:line="300"/>
        <w:ind w:left="360"/>
      </w:pPr>
      <w:r>
        <w:rPr>
          <w:i/>
          <w:iCs/>
          <w:color w:val="595959"/>
          <w:sz w:val="21"/>
          <w:szCs w:val="21"/>
        </w:rPr>
        <w:t xml:space="preserve">Amaliy qadam: Bugun yoki ertaga guruh ichida "IELTS uchlik"lar e'lon qilinadi. Har mentor o'z ikkita partneriga shaxsan yozadi va birinchi vazifani beradi. Bir hafta ichida birinchi natija ko'rinishi kerak.</w:t>
      </w:r>
    </w:p>
    <w:p>
      <w:pPr>
        <w:pStyle w:val="Heading2"/>
        <w:spacing w:after="140" w:before="360"/>
      </w:pPr>
      <w:r>
        <w:rPr>
          <w:b/>
          <w:bCs/>
          <w:color w:val="9C6B1F"/>
          <w:sz w:val="26"/>
          <w:szCs w:val="26"/>
        </w:rPr>
        <w:t xml:space="preserve">Faza B — SAT tarmog'i (baseline mockdan keyin)</w:t>
      </w:r>
    </w:p>
    <w:p>
      <w:pPr>
        <w:spacing w:after="180" w:line="300"/>
      </w:pPr>
      <w:r>
        <w:rPr>
          <w:b w:val="false"/>
          <w:bCs w:val="false"/>
          <w:i w:val="false"/>
          <w:iCs w:val="false"/>
          <w:color w:val="1F1F1F"/>
          <w:sz w:val="22"/>
          <w:szCs w:val="22"/>
        </w:rPr>
        <w:t xml:space="preserve">SAT'da hali hech kim mentor bo'la olmaydi, chunki hech kimda taqqoslaydigan ball yo'q. Shuning uchun bu faza ikki qadamdan iborat:</w:t>
      </w:r>
    </w:p>
    <w:p>
      <w:pPr>
        <w:pStyle w:val="ListParagraph"/>
        <w:numPr>
          <w:ilvl w:val="0"/>
          <w:numId w:val="2"/>
        </w:numPr>
        <w:spacing w:after="100" w:line="300"/>
      </w:pPr>
      <w:r>
        <w:rPr>
          <w:color w:val="1F1F1F"/>
          <w:sz w:val="22"/>
          <w:szCs w:val="22"/>
        </w:rPr>
        <w:t xml:space="preserve">1-qadam: Barcha SAT nomzodlari (11 kishi) uchun bitta umumiy baseline mock test tashkil qilinadi, taxminan bir hafta ichida.</w:t>
      </w:r>
    </w:p>
    <w:p>
      <w:pPr>
        <w:pStyle w:val="ListParagraph"/>
        <w:numPr>
          <w:ilvl w:val="0"/>
          <w:numId w:val="2"/>
        </w:numPr>
        <w:spacing w:after="100" w:line="300"/>
      </w:pPr>
      <w:r>
        <w:rPr>
          <w:color w:val="1F1F1F"/>
          <w:sz w:val="22"/>
          <w:szCs w:val="22"/>
        </w:rPr>
        <w:t xml:space="preserve">2-qadam: Natijalar chiqqach, eng yuqori ball olgan 3–4 kishi mentor bo'ladi, qolganlar ularga partner sifatida yacheykalarga bo'linadi — xuddi IELTS'dagi kabi tuzilma bilan.</w:t>
      </w:r>
    </w:p>
    <w:p>
      <w:pPr>
        <w:spacing w:after="180" w:line="300"/>
      </w:pPr>
      <w:r>
        <w:rPr>
          <w:b w:val="false"/>
          <w:bCs w:val="false"/>
          <w:i w:val="false"/>
          <w:iCs w:val="false"/>
          <w:color w:val="1F1F1F"/>
          <w:sz w:val="22"/>
          <w:szCs w:val="22"/>
        </w:rPr>
        <w:t xml:space="preserve">Bu bosqich atayin kechiktirilgan — sabab: agar mentor taxmin asosida (kim "kuchliroq ko'rinadi" degan tuyg'u bilan) tayinlansa, keyin haqiqiy ball chiqqanda butun tuzilmani qayta qurishga to'g'ri keladi. Bir hafta kutish — keyingi oyni qayta qurishdan arzonroq.</w:t>
      </w:r>
    </w:p>
    <w:p>
      <w:pPr>
        <w:pStyle w:val="Heading2"/>
        <w:spacing w:after="140" w:before="360"/>
      </w:pPr>
      <w:r>
        <w:rPr>
          <w:b/>
          <w:bCs/>
          <w:color w:val="9C6B1F"/>
          <w:sz w:val="26"/>
          <w:szCs w:val="26"/>
        </w:rPr>
        <w:t xml:space="preserve">Faza C — Boshqa yo'nalishlar (keyingi bosqich, hozircha ishga tushmaydi)</w:t>
      </w:r>
    </w:p>
    <w:p>
      <w:pPr>
        <w:spacing w:after="180" w:line="300"/>
      </w:pPr>
      <w:r>
        <w:rPr>
          <w:b w:val="false"/>
          <w:bCs w:val="false"/>
          <w:i w:val="false"/>
          <w:iCs w:val="false"/>
          <w:color w:val="1F1F1F"/>
          <w:sz w:val="22"/>
          <w:szCs w:val="22"/>
        </w:rPr>
        <w:t xml:space="preserve">UFQ'ning to'rtta ustuni bor: (1) SAT/IELTS, (2) Insho va ariza yordami, (3) Sertifikat va olimpiadalarda qatnashish, (4) Katta ta'sirli tadbirlar. Hozirgi MPP tizimi faqat birinchi ustunga tegishli. Qolgan uchtasi hali "xom reja" bosqichida:</w:t>
      </w:r>
    </w:p>
    <w:p>
      <w:pPr>
        <w:pStyle w:val="ListParagraph"/>
        <w:numPr>
          <w:ilvl w:val="0"/>
          <w:numId w:val="2"/>
        </w:numPr>
        <w:spacing w:after="100" w:line="300"/>
      </w:pPr>
      <w:r>
        <w:rPr>
          <w:color w:val="1F1F1F"/>
          <w:sz w:val="22"/>
          <w:szCs w:val="22"/>
        </w:rPr>
        <w:t xml:space="preserve">Insho/ariza — hozircha bir-biriga yordam berish darajasida, kelajakda kuchli mentorga yoki umumiy onlayn kursga o'tish mumkin, lekin bu keyingi bosqich.</w:t>
      </w:r>
    </w:p>
    <w:p>
      <w:pPr>
        <w:pStyle w:val="ListParagraph"/>
        <w:numPr>
          <w:ilvl w:val="0"/>
          <w:numId w:val="2"/>
        </w:numPr>
        <w:spacing w:after="100" w:line="300"/>
      </w:pPr>
      <w:r>
        <w:rPr>
          <w:color w:val="1F1F1F"/>
          <w:sz w:val="22"/>
          <w:szCs w:val="22"/>
        </w:rPr>
        <w:t xml:space="preserve">Sertifikat/olimpiada — ko'pincha shaxsiy ish, lekin jamoa a'zosi mos imkoniyatni ko'rsa, boshqasiga ulashadi.</w:t>
      </w:r>
    </w:p>
    <w:p>
      <w:pPr>
        <w:pStyle w:val="ListParagraph"/>
        <w:numPr>
          <w:ilvl w:val="0"/>
          <w:numId w:val="2"/>
        </w:numPr>
        <w:spacing w:after="100" w:line="300"/>
      </w:pPr>
      <w:r>
        <w:rPr>
          <w:color w:val="1F1F1F"/>
          <w:sz w:val="22"/>
          <w:szCs w:val="22"/>
        </w:rPr>
        <w:t xml:space="preserve">Katta tadbirlar — faqat MPP tizimi barqaror ishga tushgandan keyin qo'lga olinadi.</w:t>
      </w:r>
    </w:p>
    <w:p>
      <w:pPr>
        <w:spacing w:after="180" w:line="300"/>
      </w:pPr>
      <w:r>
        <w:rPr>
          <w:b w:val="false"/>
          <w:bCs w:val="false"/>
          <w:i w:val="false"/>
          <w:iCs w:val="false"/>
          <w:color w:val="1F1F1F"/>
          <w:sz w:val="22"/>
          <w:szCs w:val="22"/>
        </w:rPr>
        <w:t xml:space="preserve">Bu tartib atayin shunday: bir vaqtning o'zida to'rtta yo'nalishni ishga tushirish — birinchi haftadanoq hammani charchatadi. Avval bitta tizim (SAT/IELTS) mustahkam ishlashi kerak, keyin qolganlar shu naqsh asosida quriladi.</w:t>
      </w:r>
    </w:p>
    <w:p>
      <w:pPr>
        <w:pStyle w:val="Heading1"/>
        <w:pBdr>
          <w:bottom w:val="single" w:color="9C6B1F" w:sz="12" w:space="4"/>
        </w:pBdr>
        <w:spacing w:after="200" w:before="480"/>
      </w:pPr>
      <w:r>
        <w:rPr>
          <w:b/>
          <w:bCs/>
          <w:color w:val="1F1F1F"/>
          <w:sz w:val="32"/>
          <w:szCs w:val="32"/>
        </w:rPr>
        <w:t xml:space="preserve">8. Hozircha ochiq qolgan narsalar</w:t>
      </w:r>
    </w:p>
    <w:p>
      <w:pPr>
        <w:pStyle w:val="ListParagraph"/>
        <w:numPr>
          <w:ilvl w:val="0"/>
          <w:numId w:val="2"/>
        </w:numPr>
        <w:spacing w:after="100" w:line="300"/>
      </w:pPr>
      <w:r>
        <w:rPr>
          <w:color w:val="1F1F1F"/>
          <w:sz w:val="22"/>
          <w:szCs w:val="22"/>
        </w:rPr>
        <w:t xml:space="preserve">IELTS yacheykalarida Hayot va Anorani (imtihoni yaqinlar) qaysi mentorga biriktirish — yakuniy qaror kerak.</w:t>
      </w:r>
    </w:p>
    <w:p>
      <w:pPr>
        <w:pStyle w:val="ListParagraph"/>
        <w:numPr>
          <w:ilvl w:val="0"/>
          <w:numId w:val="2"/>
        </w:numPr>
        <w:spacing w:after="100" w:line="300"/>
      </w:pPr>
      <w:r>
        <w:rPr>
          <w:color w:val="1F1F1F"/>
          <w:sz w:val="22"/>
          <w:szCs w:val="22"/>
        </w:rPr>
        <w:t xml:space="preserve">SAT baseline mock sanasi va tashkilotchisi aniqlanishi kerak.</w:t>
      </w:r>
    </w:p>
    <w:p>
      <w:pPr>
        <w:pStyle w:val="ListParagraph"/>
        <w:numPr>
          <w:ilvl w:val="0"/>
          <w:numId w:val="2"/>
        </w:numPr>
        <w:spacing w:after="100" w:line="300"/>
      </w:pPr>
      <w:r>
        <w:rPr>
          <w:color w:val="1F1F1F"/>
          <w:sz w:val="22"/>
          <w:szCs w:val="22"/>
        </w:rPr>
        <w:t xml:space="preserve">Bot hali dasturlashtirilmagan — struktura tayyor bo'lgach, texnik qism navbatda.</w:t>
      </w:r>
    </w:p>
    <w:p>
      <w:pPr>
        <w:spacing w:before="500"/>
      </w:pPr>
      <w:r>
        <w:rPr>
          <w:i/>
          <w:iCs/>
          <w:color w:val="595959"/>
          <w:sz w:val="20"/>
          <w:szCs w:val="20"/>
        </w:rPr>
        <w:t xml:space="preserve">— UFQ,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2026-09-09T03:54:48.538Z</dcterms:created>
  <dcterms:modified xsi:type="dcterms:W3CDTF">2026-09-09T03:54:48.538Z</dcterms:modified>
</cp:coreProperties>
</file>

<file path=docProps/custom.xml><?xml version="1.0" encoding="utf-8"?>
<Properties xmlns="http://schemas.openxmlformats.org/officeDocument/2006/custom-properties" xmlns:vt="http://schemas.openxmlformats.org/officeDocument/2006/docPropsVTypes"/>
</file>