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pic="http://schemas.openxmlformats.org/drawingml/2006/picture" xmlns:r="http://schemas.openxmlformats.org/officeDocument/2006/relationships" xmlns:m="http://schemas.openxmlformats.org/officeDocument/2006/math" xmlns:v="urn:schemas-microsoft-com:vml" xmlns:o="urn:schemas-microsoft-com:office:office" xmlns:w14="http://schemas.microsoft.com/office/word/2010/wordml" xmlns:mc="http://schemas.openxmlformats.org/markup-compatibility/2006" mc:Ignorable="w14">
  <w:body>
    <w:p w14:paraId="09DF320A">
      <w:pPr>
        <w:pStyle w:val="000016"/>
      </w:pPr>
      <w:bookmarkStart w:id="1" w:name="Xc8765358f2d30a8e12a6db5cc30e0ac976b10a4"/>
      <w:r>
        <w:rPr>
          <w:rFonts w:hint="eastAsia"/>
          <w:i w:val="0"/>
          <w:strike w:val="0"/>
          <w:spacing w:val="0"/>
          <w:u w:val="none"/>
        </w:rPr>
        <w:t>帮我把源代码和原始数据或者数据连接，按照GitHub格式整理到一个文件夹中，方便我上传到github</w:t>
      </w:r>
      <w:r>
        <w:t>SemDP-FL: Semantic-Sensitivity-Driven Adaptive Differential Privacy for Federated LoRA Fine-Tuning of Large Language Models</w:t>
      </w:r>
    </w:p>
    <w:p w14:paraId="52DADA74">
      <w:pPr>
        <w:pStyle w:val="00000a"/>
      </w:pPr>
      <w:r>
        <w:rPr>
          <w:b w:val="1"/>
          <w:bCs w:val="1"/>
        </w:rPr>
        <w:t>Song Tang</w:t>
      </w:r>
      <w:r>
        <w:rPr>
          <w:b w:val="1"/>
          <w:bCs w:val="1"/>
          <w:vertAlign w:val="superscript"/>
        </w:rPr>
        <w:t>1,2,3</w:t>
      </w:r>
      <w:r>
        <w:rPr>
          <w:b w:val="1"/>
          <w:bCs w:val="1"/>
        </w:rPr>
        <w:t>, Zhigang Jin</w:t>
      </w:r>
      <w:r>
        <w:rPr>
          <w:b w:val="1"/>
          <w:bCs w:val="1"/>
          <w:vertAlign w:val="superscript"/>
        </w:rPr>
        <w:t>1,*</w:t>
      </w:r>
      <w:r>
        <w:rPr>
          <w:b w:val="1"/>
          <w:bCs w:val="1"/>
        </w:rPr>
        <w:t>, Zhiqiang Wang</w:t>
      </w:r>
      <w:r>
        <w:rPr>
          <w:b w:val="1"/>
          <w:bCs w:val="1"/>
          <w:vertAlign w:val="superscript"/>
        </w:rPr>
        <w:t>2,3</w:t>
      </w:r>
    </w:p>
    <w:p w14:paraId="61EE5F67">
      <w:pPr>
        <w:pStyle w:val="000008"/>
      </w:pPr>
      <w:r>
        <w:rPr>
          <w:vertAlign w:val="superscript"/>
        </w:rPr>
        <w:t>1</w:t>
      </w:r>
      <w:r>
        <w:t xml:space="preserve"> School of Electrical and Information Engineering, Tianjin University, Tianjin 300072, China </w:t>
      </w:r>
      <w:r>
        <w:rPr>
          <w:vertAlign w:val="superscript"/>
        </w:rPr>
        <w:t>2</w:t>
      </w:r>
      <w:r>
        <w:t xml:space="preserve"> Institute of Applied Mathematics, Hebei Academy of Sciences, Shijiazhuang 050081, China </w:t>
      </w:r>
      <w:r>
        <w:rPr>
          <w:vertAlign w:val="superscript"/>
        </w:rPr>
        <w:t>3</w:t>
      </w:r>
      <w:r>
        <w:t xml:space="preserve"> Information Security Authentication Technology Innovation Center of Hebei Province, Shijiazhuang 050081, China</w:t>
      </w:r>
    </w:p>
    <w:p w14:paraId="20E4CA7A">
      <w:pPr>
        <w:pStyle w:val="000008"/>
      </w:pPr>
      <w:r>
        <w:rPr>
          <w:vertAlign w:val="superscript"/>
        </w:rPr>
        <w:t>*</w:t>
      </w:r>
      <w:r>
        <w:t xml:space="preserve"> Corresponding author: Zhigang Jin, PhD, School of Electrical and Information Engineering, Tianjin University, No. 92 Weijin Road, Nankai District, Tianjin 300072, China. E-mail: zgjin@tju.edu.cn</w:t>
      </w:r>
    </w:p>
    <w:p w14:paraId="512BAD63">
      <w:pPr>
        <w:pStyle w:val="000008"/>
      </w:pPr>
      <w:r>
        <w:t>E-mail addresses: tangsng@live.cn (S. Tang), zgjin@tju.edu.cn (Z. Jin), 574465982@qq.com (Z. Wang)</w:t>
      </w:r>
    </w:p>
    <w:p w14:paraId="0CBB7C60">
      <w:r>
        <w:pict>
          <v:rect style="width:0;height:1.5pt" o:hr="t" o:hrstd="t" o:hralign="center"/>
        </w:pict>
      </w:r>
    </w:p>
    <w:p w14:paraId="1CC92595">
      <w:pPr>
        <w:pStyle w:val="000018"/>
      </w:pPr>
      <w:bookmarkStart w:id="2" w:name="abstract"/>
      <w:r>
        <w:t>Abstract</w:t>
      </w:r>
    </w:p>
    <w:p w14:paraId="2A6FA75B">
      <w:pPr>
        <w:pStyle w:val="00000a"/>
      </w:pPr>
      <w:r>
        <w:t xml:space="preserve">Federated fine-tuning with Low-Rank Adaptation (LoRA) lets clients adapt a shared large language model (LLM) without exposing raw text, yet the exchanged low-rank updates remain vulnerable to gradient-inversion attacks. Client-level differential privacy (DP) is the standard countermeasure; however, existing DP federated LoRA methods inject noise </w:t>
      </w:r>
      <w:r>
        <w:rPr>
          <w:i w:val="1"/>
          <w:iCs w:val="1"/>
        </w:rPr>
        <w:t>uniformly</w:t>
      </w:r>
      <w:r>
        <w:t xml:space="preserve"> across all trainable parameters, overlooking the heterogeneity of semantic sensitivity across transformer layers. This paper proposes SemDP-FL, a semantic-sensitivity-driven adaptive DP mechanism that allocates a fixed client-level privacy budget across LoRA parameter groups. A fused score of an LLM-elicited prior and proxy-set gradient evidence stratifies the groups into protection tiers with enforced noise floors on the most leakage-prone parameters, while a closed-form, utility-optimal water-filling rule distributes the residual budget under exact sampled-Gaussian Rényi-DP accounting. We further derive the optimal allocation, prove an explicit sub-optimality bound for uniform noise (measured 2.08× distortion, computable </w:t>
      </w:r>
      <w:r>
        <w:rPr>
          <w:i w:val="1"/>
          <w:iCs w:val="1"/>
        </w:rPr>
        <w:t>a priori</w:t>
      </w:r>
      <w:r>
        <w:t>), and establish a mutual-information bound that turns the tier floors into hard leakage caps. Experiments on federated SST-2/AG News fine-tuning of Qwen2.5-0.5B (100 non-IID clients, five seeds, four baselines) show that SemDP-FL improves mean accuracy by 5.8 percentage points over the strongest baseline and 7.7 points over DP-FedAvg at ε = 4, and by 25.5 points on AG News with statistical significance (p = 0.012), recovering up to 86% of non-private accuracy. A head-inversion probe (n = 100) confirms the floors suppress embedding recovery to chance. As a drop-in upgrade to DP-FL pipelines, SemDP-FL enables practical privacy-compliant federated LLM fine-tuning in regulated domains such as healthcare and finance.</w:t>
      </w:r>
    </w:p>
    <w:p w14:paraId="14CA1F01">
      <w:pPr>
        <w:pStyle w:val="000008"/>
      </w:pPr>
      <w:r>
        <w:rPr>
          <w:b w:val="1"/>
          <w:bCs w:val="1"/>
        </w:rPr>
        <w:t>Keywords:</w:t>
      </w:r>
      <w:r>
        <w:t xml:space="preserve"> Federated learning; Differential privacy; Large language models; Low-Rank Adaptation; Gradient inversion attack</w:t>
      </w:r>
    </w:p>
    <w:p w14:paraId="48584E04">
      <w:r>
        <w:pict>
          <v:rect style="width:0;height:1.5pt" o:hr="t" o:hrstd="t" o:hralign="center"/>
        </w:pict>
      </w:r>
    </w:p>
    <w:p w14:paraId="34DAAE1C">
      <w:pPr>
        <w:pStyle w:val="000018"/>
      </w:pPr>
      <w:bookmarkEnd w:id="2"/>
      <w:bookmarkStart w:id="3" w:name="i.-introduction"/>
      <w:r>
        <w:t>I. Introduction</w:t>
      </w:r>
    </w:p>
    <w:p w14:paraId="1DC9EB45">
      <w:pPr>
        <w:pStyle w:val="00000a"/>
      </w:pPr>
      <w:r>
        <w:t xml:space="preserve">Federated learning (FL) enables multiple data owners to train a shared model without centralising raw data [1]. As large language models (LLMs) become the default substrate for text applications, </w:t>
      </w:r>
      <w:r>
        <w:rPr>
          <w:i w:val="1"/>
          <w:iCs w:val="1"/>
        </w:rPr>
        <w:t>federated fine-tuning of LLMs</w:t>
      </w:r>
      <w:r>
        <w:t xml:space="preserve"> has emerged as a practical way to adapt a pre-trained model to distributed, privacy-sensitive corpora such as hospital notes, financial messages, and on-device text. Parameter-efficient fine-tuning, in particular Low-Rank Adaptation (LoRA) [2], is the key enabler: clients update only a few million low-rank parameters while the billion-parameter backbone remains frozen, which fits both the uplink bandwidth and the memory budget of cross-silo and cross-device settings.</w:t>
      </w:r>
    </w:p>
    <w:p w14:paraId="795FEA8A">
      <w:pPr>
        <w:pStyle w:val="000008"/>
      </w:pPr>
      <w:r>
        <w:t xml:space="preserve">Sharing model updates, however, does not by itself guarantee privacy. A line of gradient-inversion attacks [3]–[6] shows that an honest-but-curious server can reconstruct training samples — or the verbatim secrets they contain — from shared gradients or per-round updates, and the memorisation capacity of LLMs aggravates the risk: production-scale extraction of training text from LLMs is now practical [7]. Differential privacy (DP) [8] provides the standard formal mitigation: DP-SGD [9] clips per-example gradients and injects Gaussian noise, and its federated counterpart, DP-FedAvg [10], lifts the guarantee to the </w:t>
      </w:r>
      <w:r>
        <w:rPr>
          <w:i w:val="1"/>
          <w:iCs w:val="1"/>
        </w:rPr>
        <w:t>client level</w:t>
      </w:r>
      <w:r>
        <w:t>, bounding the influence of any single client on the released model. Tight Rényi-DP (RDP) accounting [11], [12] makes these guarantees numerically practical.</w:t>
      </w:r>
    </w:p>
    <w:p w14:paraId="334F20A8">
      <w:pPr>
        <w:pStyle w:val="000008"/>
      </w:pPr>
      <w:r>
        <w:t xml:space="preserve">A structural inefficiency runs through this literature: </w:t>
      </w:r>
      <w:r>
        <w:rPr>
          <w:b w:val="1"/>
          <w:bCs w:val="1"/>
        </w:rPr>
        <w:t>the trainable parameter vector is treated as undifferentiated</w:t>
      </w:r>
      <w:r>
        <w:t xml:space="preserve">. A single clipping norm and a single noise multiplier are applied uniformly — across layers, across adapter and head parameters — by DP-FedAvg [10], adaptive-clipping variants [13], flatness-seeking optimisers [14], [15], and the recent DP-LoRA family [16]–[19]. Yet transformer layers play sharply different semantic roles. Representation analyses find that lower blocks capture generic lexical and syntactic features while upper blocks and the task head encode more task- and sample-specific content; the classification head in particular is the direct read-out of the predicted label distribution and the primary leakage surface of inversion attacks such as iDLG and LAMP [5]. Uniform noise therefore risks </w:t>
      </w:r>
      <w:r>
        <w:rPr>
          <w:i w:val="1"/>
          <w:iCs w:val="1"/>
        </w:rPr>
        <w:t>under-protecting</w:t>
      </w:r>
      <w:r>
        <w:t xml:space="preserve"> the parameters that leak the most, while </w:t>
      </w:r>
      <w:r>
        <w:rPr>
          <w:i w:val="1"/>
          <w:iCs w:val="1"/>
        </w:rPr>
        <w:t>over-perturbing</w:t>
      </w:r>
      <w:r>
        <w:t xml:space="preserve"> parameters whose noise buys little privacy — paying an accuracy price without purchasing protection where it matters. Crucially, this ordering is a </w:t>
      </w:r>
      <w:r>
        <w:rPr>
          <w:i w:val="1"/>
          <w:iCs w:val="1"/>
        </w:rPr>
        <w:t>prior</w:t>
      </w:r>
      <w:r>
        <w:t xml:space="preserve"> expectation, not a fact about a given fine-tuning run: which groups actually carry sample-specific signal must be measured, and our experiments show measurement can demote even the uppermost blocks when their initial gradients are near zero (§VI.G). SemDP-FL therefore lets the </w:t>
      </w:r>
      <w:r>
        <w:rPr>
          <w:i w:val="1"/>
          <w:iCs w:val="1"/>
        </w:rPr>
        <w:t>fused</w:t>
      </w:r>
      <w:r>
        <w:t xml:space="preserve"> score — prior and measurement together — decide where the floors go, rather than hard-coding a depth rule.</w:t>
      </w:r>
    </w:p>
    <w:p w14:paraId="2F03DAF0">
      <w:pPr>
        <w:pStyle w:val="000008"/>
      </w:pPr>
      <w:r>
        <w:t xml:space="preserve">We ask: </w:t>
      </w:r>
      <w:r>
        <w:rPr>
          <w:b w:val="1"/>
          <w:bCs w:val="1"/>
        </w:rPr>
        <w:t>given a measurable notion of how semantically sensitive each LoRA parameter group is, how should a fixed client-level privacy budget be distributed across groups so that utility is maximised while the most leakage-prone parameters are provably hardened?</w:t>
      </w:r>
      <w:r>
        <w:t xml:space="preserve"> We answer with </w:t>
      </w:r>
      <w:r>
        <w:rPr>
          <w:b w:val="1"/>
          <w:bCs w:val="1"/>
        </w:rPr>
        <w:t>SemDP-FL</w:t>
      </w:r>
      <w:r>
        <w:t>, a semantic-sensitivity-driven adaptive DP mechanism for federated LoRA fine-tuning with three components:</w:t>
      </w:r>
    </w:p>
    <w:p w14:paraId="2EE29095">
      <w:pPr>
        <w:pStyle w:val="00000b"/>
        <w:numPr>
          <w:ilvl w:val="0"/>
          <w:numId w:val="1"/>
        </w:numPr>
      </w:pPr>
      <w:r>
        <w:rPr>
          <w:b w:val="1"/>
          <w:bCs w:val="1"/>
        </w:rPr>
        <w:t>Semantic sensitivity assessment.</w:t>
      </w:r>
      <w:r>
        <w:t xml:space="preserve"> Each parameter group’s sensitivity is scored by fusing (i) an LLM-elicited </w:t>
      </w:r>
      <w:r>
        <w:rPr>
          <w:i w:val="1"/>
          <w:iCs w:val="1"/>
        </w:rPr>
        <w:t>semantic prior</w:t>
      </w:r>
      <w:r>
        <w:t xml:space="preserve"> over the functional role of each group with (ii) </w:t>
      </w:r>
      <w:r>
        <w:rPr>
          <w:i w:val="1"/>
          <w:iCs w:val="1"/>
        </w:rPr>
        <w:t>empirical gradient norms</w:t>
      </w:r>
      <w:r>
        <w:t xml:space="preserve"> measured once on a small public proxy set (no client data, no budget spent). The geometric-mean fusion (Eq. (3)) keeps the score data-aware yet prior-anchored. Groups are stratified into high/mid/low tiers carrying per-tier noise floors, so protection is strongest where the model carries the most sample-specific semantics.</w:t>
      </w:r>
    </w:p>
    <w:p w14:paraId="125914CE">
      <w:pPr>
        <w:pStyle w:val="00000b"/>
        <w:numPr>
          <w:ilvl w:val="0"/>
          <w:numId w:val="1"/>
        </w:numPr>
      </w:pPr>
      <w:r>
        <w:rPr>
          <w:b w:val="1"/>
          <w:bCs w:val="1"/>
        </w:rPr>
        <w:t>Utility-optimal adaptive noise allocation.</w:t>
      </w:r>
      <w:r>
        <w:t xml:space="preserve"> We cast per-group noise allocation as a constrained optimisation — minimise the expected parameter distortion subject to a fixed RDP budget and the semantic floors (Eq. (5)) — and derive its closed-form solution </w:t>
      </w:r>
      <m:oMath>
        <m:sSubSup>
          <m:sSubSupPr/>
          <m:e>
            <m:r>
              <m:rPr/>
              <w:rPr/>
              <m:t>l</m:t>
            </m:r>
          </m:e>
          <m:sub>
            <m:r>
              <m:rPr>
                <m:sty m:val="p"/>
              </m:rPr>
              <w:rPr/>
              <m:t>⋆</m:t>
            </m:r>
          </m:sub>
          <m:sup>
            <m:r>
              <m:rPr/>
              <w:rPr/>
              <m:t>σ</m:t>
            </m:r>
          </m:sup>
        </m:sSubSup>
        <m:r>
          <m:rPr>
            <m:sty m:val="p"/>
          </m:rPr>
          <w:rPr/>
          <m:t>∝</m:t>
        </m:r>
        <m:sSubSup>
          <m:sSubSupPr/>
          <m:e>
            <m:r>
              <m:rPr/>
              <w:rPr/>
              <m:t>l</m:t>
            </m:r>
          </m:e>
          <m:sub>
            <m:r>
              <m:rPr>
                <m:sty m:val="p"/>
              </m:rPr>
              <w:rPr/>
              <m:t>−</m:t>
            </m:r>
            <m:r>
              <m:rPr/>
              <w:rPr/>
              <m:t>1</m:t>
            </m:r>
            <m:r>
              <m:rPr>
                <m:sty m:val="p"/>
              </m:rPr>
              <w:rPr/>
              <m:t>/</m:t>
            </m:r>
            <m:r>
              <m:rPr/>
              <w:rPr/>
              <m:t>4</m:t>
            </m:r>
          </m:sub>
          <m:sup>
            <m:r>
              <m:rPr/>
              <w:rPr/>
              <m:t>a</m:t>
            </m:r>
          </m:sup>
        </m:sSubSup>
      </m:oMath>
      <w:r>
        <w:t xml:space="preserve"> (Theorem 1) together with the uniform-vs-optimal distortion ratio </w:t>
      </w:r>
      <m:oMath>
        <m:r>
          <m:rPr/>
          <w:rPr/>
          <m:t>ρ</m:t>
        </m:r>
        <m:r>
          <m:rPr>
            <m:sty m:val="p"/>
          </m:rPr>
          <w:rPr/>
          <m:t>=</m:t>
        </m:r>
        <m:r>
          <m:rPr/>
          <w:rPr/>
          <m:t>G</m:t>
        </m:r>
        <m:nary>
          <m:naryPr>
            <m:chr m:val="∑"/>
            <m:limLoc m:val="undOvr"/>
            <m:subHide m:val="0"/>
            <m:supHide m:val="1"/>
          </m:naryPr>
          <m:sub>
            <m:r>
              <m:rPr/>
              <w:rPr/>
              <m:t>l</m:t>
            </m:r>
          </m:sub>
          <m:sup>
            <m:r>
              <m:rPr/>
              <w:rPr/>
              <m:t>​</m:t>
            </m:r>
          </m:sup>
          <m:e>
            <m:sSub>
              <m:sSubPr/>
              <m:e>
                <m:r>
                  <m:rPr/>
                  <w:rPr/>
                  <m:t>a</m:t>
                </m:r>
              </m:e>
              <m:sub>
                <m:r>
                  <m:rPr/>
                  <w:rPr/>
                  <m:t>l</m:t>
                </m:r>
              </m:sub>
            </m:sSub>
          </m:e>
        </m:nary>
        <m:r>
          <m:rPr>
            <m:sty m:val="p"/>
          </m:rPr>
          <w:rPr/>
          <m:t>/(</m:t>
        </m:r>
        <m:nary>
          <m:naryPr>
            <m:chr m:val="∑"/>
            <m:limLoc m:val="undOvr"/>
            <m:subHide m:val="0"/>
            <m:supHide m:val="1"/>
          </m:naryPr>
          <m:sub>
            <m:r>
              <m:rPr/>
              <w:rPr/>
              <m:t>l</m:t>
            </m:r>
          </m:sub>
          <m:sup>
            <m:r>
              <m:rPr/>
              <w:rPr/>
              <m:t>​</m:t>
            </m:r>
          </m:sup>
          <m:e>
            <m:rad>
              <m:radPr>
                <m:degHide m:val="1"/>
              </m:radPr>
              <m:deg/>
              <m:e>
                <m:sSub>
                  <m:sSubPr/>
                  <m:e>
                    <m:r>
                      <m:rPr/>
                      <w:rPr/>
                      <m:t>a</m:t>
                    </m:r>
                  </m:e>
                  <m:sub>
                    <m:r>
                      <m:rPr/>
                      <w:rPr/>
                      <m:t>l</m:t>
                    </m:r>
                  </m:sub>
                </m:sSub>
              </m:e>
            </m:rad>
          </m:e>
        </m:nary>
        <m:sSup>
          <m:sSupPr/>
          <m:e>
            <m:r>
              <m:rPr>
                <m:sty m:val="p"/>
              </m:rPr>
              <w:rPr/>
              <m:t>)</m:t>
            </m:r>
          </m:e>
          <m:sup>
            <m:r>
              <m:rPr/>
              <w:rPr/>
              <m:t>2</m:t>
            </m:r>
          </m:sup>
        </m:sSup>
        <m:r>
          <m:rPr>
            <m:sty m:val="p"/>
          </m:rPr>
          <w:rPr/>
          <m:t>≥</m:t>
        </m:r>
        <m:r>
          <m:rPr/>
          <w:rPr/>
          <m:t>1</m:t>
        </m:r>
      </m:oMath>
      <w:r>
        <w:t xml:space="preserve"> (Theorem 2), which makes the waste of uniform noise computable </w:t>
      </w:r>
      <w:r>
        <w:rPr>
          <w:i w:val="1"/>
          <w:iCs w:val="1"/>
        </w:rPr>
        <w:t>a priori</w:t>
      </w:r>
      <w:r>
        <w:t xml:space="preserve"> from the measured group statistics. Floors are handled exactly by water-filling clamping, and an exact integer-order sampled-Gaussian RDP accountant [12] calibrates the absolute noise scale so that </w:t>
      </w:r>
      <w:r>
        <w:rPr>
          <w:i w:val="1"/>
          <w:iCs w:val="1"/>
        </w:rPr>
        <w:t>all</w:t>
      </w:r>
      <w:r>
        <w:t xml:space="preserve"> compared methods spend identical (ε, δ).</w:t>
      </w:r>
    </w:p>
    <w:p w14:paraId="251067B9">
      <w:pPr>
        <w:pStyle w:val="00000b"/>
        <w:numPr>
          <w:ilvl w:val="0"/>
          <w:numId w:val="1"/>
        </w:numPr>
      </w:pPr>
      <w:r>
        <w:rPr>
          <w:b w:val="1"/>
          <w:bCs w:val="1"/>
        </w:rPr>
        <w:t>LoRA-level privacy protection analysis.</w:t>
      </w:r>
      <w:r>
        <w:t xml:space="preserve"> Viewing “client gradient → noised update” as a Gaussian channel, we bound the mutual information between a client’s clipped update and the released aggregate per group (Theorem 4, Eq. (9)); the bound decreases monotonically in the group multiplier, so the semantic floors translate directly into hard leakage caps for the head and other high-sensitivity groups. We corroborate the analysis with a head-gradient inversion probe (embedding recovery + label recovery), whose results are consistent with the predicted direction at equal total ε.</w:t>
      </w:r>
    </w:p>
    <w:p w14:paraId="12C69FA8">
      <w:pPr>
        <w:pStyle w:val="00000a"/>
      </w:pPr>
      <w:r>
        <w:t>We evaluate on federated SST-2 [20] and AG News [21] fine-tuning of Qwen2.5-0.5B [22] with 100 clients under Dirichlet (α = 0.5) non-IID partitions [23], against four recent baselines — DP-FedAvg [10], DP-AdaptClip [13], DP-FedSAM [14], and FFA-LoRA+DP [16] — reimplemented on a common codebase, backbone, data split, accountant, and hyperparameters for fairness. At ε = 4, SemDP-FL improves mean test accuracy by 5.8 percentage points over the strongest baseline (FFA-LoRA+DP) and 7.7 points over DP-FedAvg on five seeds; on AG News the gap is +25.5 points over baselines pinned at the random rate and is statistically significant (p = 0.012). In the strengthened head-inversion probe (n = 100), the uniform baseline’s embedding recovery rises to cosine 0.16 on the trained model while ours stays at chance (−0.03), consistent with Theorem 4’s direction. All results are mean ± std over 5 seeds with exact accounting; negative or tied outcomes are reported as measured. Code, configs, and figure scripts are released for reproduction (Appendix A).</w:t>
      </w:r>
    </w:p>
    <w:p w14:paraId="40B89AA1">
      <w:pPr>
        <w:pStyle w:val="000008"/>
      </w:pPr>
      <w:r>
        <w:rPr>
          <w:b w:val="1"/>
          <w:bCs w:val="1"/>
        </w:rPr>
        <w:t>Contributions.</w:t>
      </w:r>
      <w:r>
        <w:t xml:space="preserve"> - A fused semantic sensitivity metric for LoRA parameter groups (LLM prior × public-proxy gradient evidence) with per-tier noise floors. - A closed-form utility-optimal per-group noise allocation under a fixed RDP budget, with an explicit uniform-suboptimality ratio and exact floor handling by water-filling. - A group-level leakage analysis — mutual-information bound plus inversion-attack evaluation — specialised to LoRA fine-tuning. - An exactly-accounted, multi-seed empirical study on two benchmarks, with all baselines sharing one codebase and one accountant.</w:t>
      </w:r>
    </w:p>
    <w:p w14:paraId="411157AA">
      <w:pPr>
        <w:pStyle w:val="000008"/>
      </w:pPr>
      <w:r>
        <w:rPr>
          <w:b w:val="1"/>
          <w:bCs w:val="1"/>
        </w:rPr>
        <w:t>Organisation.</w:t>
      </w:r>
      <w:r>
        <w:t xml:space="preserve"> §II reviews related work; §III formalises the setting, threat model, and accounting; §IV presents SemDP-FL; §V develops the theory; §VI reports experiments; §VII discusses limitations; §VIII concludes.</w:t>
      </w:r>
    </w:p>
    <w:p w14:paraId="6754FCA6">
      <w:pPr>
        <w:pStyle w:val="00001a"/>
      </w:pPr>
      <w:bookmarkStart w:id="4" w:name="why-semantic-sensitivity-is-measurable"/>
      <w:r>
        <w:t>Why semantic sensitivity is measurable</w:t>
      </w:r>
    </w:p>
    <w:p w14:paraId="1C29EBE8">
      <w:pPr>
        <w:pStyle w:val="00000a"/>
      </w:pPr>
      <w:r>
        <w:t xml:space="preserve">Three independent lines of evidence support a </w:t>
      </w:r>
      <w:r>
        <w:rPr>
          <w:i w:val="1"/>
          <w:iCs w:val="1"/>
        </w:rPr>
        <w:t>stable, elicitable</w:t>
      </w:r>
      <w:r>
        <w:t xml:space="preserve"> ordering of parameter-group sensitivity in transformer fine-tuning. First, representation-analyses of pre-trained transformers consistently find a depth-ordered semantics: lower blocks capture lexical and syntactic features that generalise across tasks, while upper blocks encode task- and sample-specific semantics; the classification head is the literal read-out of the label distribution. Second, the attack literature localises its leakage: iDLG-style label recovery operates </w:t>
      </w:r>
      <w:r>
        <w:rPr>
          <w:i w:val="1"/>
          <w:iCs w:val="1"/>
        </w:rPr>
        <w:t>analytically</w:t>
      </w:r>
      <w:r>
        <w:t xml:space="preserve"> on the last-layer (bias) gradient, and text-reconstruction attacks such as LAMP [5] rely on the upper layers’ sample-specific encodings — the same groups an informed defender should harden first. Third, gradient evidence is cheap: a single backward pass on a small public set yields per-group gradient norms that correlate with how much each group moves — and therefore signals — per sample. SemDP-FL fuses the prior view (elicited from an LLM, data-free) with the measured view (public data, budget-free) so that neither alone can dominate: a group is treated as highly sensitive only when semantic knowledge </w:t>
      </w:r>
      <w:r>
        <w:rPr>
          <w:i w:val="1"/>
          <w:iCs w:val="1"/>
        </w:rPr>
        <w:t>and</w:t>
      </w:r>
      <w:r>
        <w:t xml:space="preserve"> empirical evidence agree (Eq. (3)).</w:t>
      </w:r>
    </w:p>
    <w:p w14:paraId="59B5A3E5">
      <w:r>
        <w:pict>
          <v:rect style="width:0;height:1.5pt" o:hr="t" o:hrstd="t" o:hralign="center"/>
        </w:pict>
      </w:r>
    </w:p>
    <w:p w14:paraId="5E7E32CD">
      <w:pPr>
        <w:pStyle w:val="000018"/>
      </w:pPr>
      <w:bookmarkEnd w:id="4"/>
      <w:bookmarkEnd w:id="3"/>
      <w:bookmarkStart w:id="5" w:name="ii.-related-work"/>
      <w:r>
        <w:t>II. Related Work</w:t>
      </w:r>
    </w:p>
    <w:p w14:paraId="286BE79B">
      <w:pPr>
        <w:pStyle w:val="00001a"/>
      </w:pPr>
      <w:bookmarkStart w:id="6" w:name="X9b24441e8972f73b109215c8d4c38d10f5b0791"/>
      <w:r>
        <w:t>A. Differential privacy in federated learning</w:t>
      </w:r>
    </w:p>
    <w:p w14:paraId="68B3972E">
      <w:pPr>
        <w:pStyle w:val="00000a"/>
      </w:pPr>
      <w:r>
        <w:t xml:space="preserve">Client-level DP-FL originates with DP-FedAvg [10], which clips client updates and adds Gaussian noise on the server side, building on DP-SGD [9] and moments accounting; RDP [11] and the sampled-Gaussian RDP bound [12] provide the tight numerical accounting we also adopt. Andrew et al. [13] remove the need to tune the clipping norm by tracking a target quantile of update norms with a noisy bit count, and Bu et al. [24] eliminate per-layer clipping thresholds altogether with automatic per-sample clipping. DP-FedSAM [14], [15] improves the </w:t>
      </w:r>
      <w:r>
        <w:rPr>
          <w:i w:val="1"/>
          <w:iCs w:val="1"/>
        </w:rPr>
        <w:t>optimisation</w:t>
      </w:r>
      <w:r>
        <w:t xml:space="preserve"> side of DP-FL by seeking flat minima via SAM perturbations, which tolerates DP noise better. These works all allocate noise </w:t>
      </w:r>
      <w:r>
        <w:rPr>
          <w:b w:val="1"/>
          <w:bCs w:val="1"/>
        </w:rPr>
        <w:t>uniformly</w:t>
      </w:r>
      <w:r>
        <w:t xml:space="preserve"> across parameters; the allocation dimension they leave open is the subject of this paper. A complementary line adapts the budget over </w:t>
      </w:r>
      <w:r>
        <w:rPr>
          <w:i w:val="1"/>
          <w:iCs w:val="1"/>
        </w:rPr>
        <w:t>time</w:t>
      </w:r>
      <w:r>
        <w:t xml:space="preserve"> rather than parameters: Kiani et al. [25] personalise time-adaptive privacy spending — orthogonal to our per-parameter allocation. LaDP-FL [26] is closest in spirit: it varies noise across layers of CNNs using a KL-divergence leakage proxy, but it neither targets LLMs/LoRA nor provides a closed-form utility-optimal allocation or an explicit uniform-suboptimality bound.</w:t>
      </w:r>
    </w:p>
    <w:p w14:paraId="778FB0A2">
      <w:pPr>
        <w:pStyle w:val="00001a"/>
      </w:pPr>
      <w:bookmarkEnd w:id="6"/>
      <w:bookmarkStart w:id="7" w:name="Xa21f71ab97ba16618223b4c12c77ea9a184247a"/>
      <w:r>
        <w:t>B. Federated fine-tuning of LLMs and LoRA</w:t>
      </w:r>
    </w:p>
    <w:p w14:paraId="5A209450">
      <w:pPr>
        <w:pStyle w:val="00000a"/>
      </w:pPr>
      <w:r>
        <w:t xml:space="preserve">OpenFedLLM [27] systematises federated instruction tuning of LLMs, and FederatedScope-LLM [28] packages LLM fine-tuning into a comprehensive FL platform. On the PEFT side, QLoRA [29] shows that quantised backbones admit low-rank adaptation at a fraction of the memory cost, and FedPETuning [30] systematically studies parameter-efficient tuning methods under federation. Within the LoRA family, FLoRA [31] removes cross-term aggregation noise by stacking, RoLoRA [32] alternates A/B optimisation for robustness, FedASK [33] updates A/B simultaneously with two-stage sketching for communication efficiency, and FLoRIST [34] selects ranks per client by SVD thresholding; Vepakomma et al. [35] provide a modular suite of low-rank FL variants. Ro et al. [36] study DP-FL-friendly LM architectures, and LanFL [37] shares DP synthetic samples with black-box LLMs instead of gradients. Yao et al. [38] survey the area. None of these works models per-group </w:t>
      </w:r>
      <w:r>
        <w:rPr>
          <w:i w:val="1"/>
          <w:iCs w:val="1"/>
        </w:rPr>
        <w:t>semantic sensitivity</w:t>
      </w:r>
      <w:r>
        <w:t xml:space="preserve"> for DP budget allocation.</w:t>
      </w:r>
    </w:p>
    <w:p w14:paraId="7836DE18">
      <w:pPr>
        <w:pStyle w:val="00001a"/>
      </w:pPr>
      <w:bookmarkEnd w:id="7"/>
      <w:bookmarkStart w:id="8" w:name="c.-dp-for-language-model-fine-tuning"/>
      <w:r>
        <w:t>C. DP for language-model fine-tuning</w:t>
      </w:r>
    </w:p>
    <w:p w14:paraId="43CDAD4C">
      <w:pPr>
        <w:pStyle w:val="00000a"/>
      </w:pPr>
      <w:r>
        <w:t>DP-LoRA [18] adds Gaussian noise to LoRA updates with per-sample or per-client guarantees; DP-DyLoRA [19] varies the rank dynamically under DP; DP-FedLoRA [17] analyses the unbiasedness of federated LoRA aggregation under DP. FFA-LoRA [16] freezes the A matrices so that only B is trained and aggregated, removing amplification of aggregation noise through the random A — a structural fix that still injects noise uniformly over the trained parameters. LA-LoRA [39] rethinks the placement of trainable low-rank modules for privacy-preserving FL, again with a uniform noise scale over the trained vector. These methods are our direct baselines’ lineage; all of them use a uniform noise multiplier across the LoRA parameter vector, which Theorem 2 shows to be structurally sub-optimal.</w:t>
      </w:r>
    </w:p>
    <w:p w14:paraId="1AE9F396">
      <w:pPr>
        <w:pStyle w:val="00001a"/>
      </w:pPr>
      <w:bookmarkEnd w:id="8"/>
      <w:bookmarkStart w:id="9" w:name="d.-gradient-leakage-attacks-and-defences"/>
      <w:r>
        <w:t>D. Gradient leakage attacks and defences</w:t>
      </w:r>
    </w:p>
    <w:p w14:paraId="540550AF">
      <w:pPr>
        <w:pStyle w:val="00000a"/>
      </w:pPr>
      <w:r>
        <w:t xml:space="preserve">DLG [3] inaugurated gradient matching; iDLG analytically recovers labels from the last-layer (bias) gradient through its sign structure; LAMP [5] scales text reconstruction from gradients with language-model priors and evaluates on SST-2 among others. Guo et al. [6] systematise gradient-inversion attacks (GIA) and defences into a three-stage pipeline, Carletti et al. [4] provide an SoK on GIA in FL including the role of DP noise as a defence, and Bai et al. [40] survey membership inference in FL. Two observations in this literature directly motivate our design: (i) the </w:t>
      </w:r>
      <w:r>
        <w:rPr>
          <w:i w:val="1"/>
          <w:iCs w:val="1"/>
        </w:rPr>
        <w:t>classification head and upper layers are the dominant leakage surface</w:t>
      </w:r>
      <w:r>
        <w:t xml:space="preserve"> — label recovery is analytic on the head bias, and text reconstruction relies on the sample-specific encodings of the upper blocks; (ii) DP noise is an effective but </w:t>
      </w:r>
      <w:r>
        <w:rPr>
          <w:i w:val="1"/>
          <w:iCs w:val="1"/>
        </w:rPr>
        <w:t>blunt</w:t>
      </w:r>
      <w:r>
        <w:t xml:space="preserve"> defence — uniform noise spends budget equally on parameters whose gradients carry almost no sample-specific information. SemDP-FL’s floors are designed precisely against observation (i), and Theorem 2 formalises the waste in observation (ii). Our leakage evaluation adopts the head-gradient-inversion proxy consistent with this literature (relaxed iDLG matching on the noised head gradient), measuring both embedding-level recovery (cosine similarity) and label recovery, at strictly equal total ε across methods.</w:t>
      </w:r>
    </w:p>
    <w:p w14:paraId="47B5BE5C">
      <w:pPr>
        <w:pStyle w:val="000008"/>
      </w:pPr>
      <w:r>
        <w:rPr>
          <w:b w:val="1"/>
          <w:bCs w:val="1"/>
        </w:rPr>
        <w:t>Gap.</w:t>
      </w:r>
      <w:r>
        <w:t xml:space="preserve"> Across §II.A–§II.C, no method allocates a client-level DP budget across LoRA parameter groups using an explicit, theory-backed sensitivity metric; across §II.D, no defence hardens the specific high-leakage groups identified by inversion attacks. SemDP-FL occupies exactly this intersection.</w:t>
      </w:r>
    </w:p>
    <w:p w14:paraId="38204D39">
      <w:r>
        <w:pict>
          <v:rect style="width:0;height:1.5pt" o:hr="t" o:hrstd="t" o:hralign="center"/>
        </w:pict>
      </w:r>
    </w:p>
    <w:p w14:paraId="17197419">
      <w:pPr>
        <w:pStyle w:val="000018"/>
      </w:pPr>
      <w:bookmarkEnd w:id="9"/>
      <w:bookmarkEnd w:id="5"/>
      <w:bookmarkStart w:id="10" w:name="X5797de478a2fcec46bc843de100bbdca1456aa1"/>
      <w:r>
        <w:t>III. Preliminaries and Problem Formulation</w:t>
      </w:r>
    </w:p>
    <w:p w14:paraId="1D85332E">
      <w:pPr>
        <w:pStyle w:val="00001a"/>
      </w:pPr>
      <w:bookmarkStart w:id="11" w:name="a.-federated-lora-fine-tuning"/>
      <w:r>
        <w:t>A. Federated LoRA fine-tuning</w:t>
      </w:r>
    </w:p>
    <w:p w14:paraId="66E08F18">
      <w:pPr>
        <w:pStyle w:val="00000a"/>
      </w:pPr>
      <m:oMath>
        <m:r>
          <m:rPr/>
          <w:rPr/>
          <m:t>N</m:t>
        </m:r>
      </m:oMath>
      <w:r>
        <w:t xml:space="preserve"> clients hold private datasets </w:t>
      </w:r>
      <m:oMath>
        <m:sSub>
          <m:sSubPr/>
          <m:e>
            <m:r>
              <m:rPr>
                <m:scr m:val="script"/>
                <m:sty m:val="p"/>
              </m:rPr>
              <w:rPr/>
              <m:t>D</m:t>
            </m:r>
          </m:e>
          <m:sub>
            <m:r>
              <m:rPr/>
              <w:rPr/>
              <m:t>k</m:t>
            </m:r>
          </m:sub>
        </m:sSub>
      </m:oMath>
      <w:r>
        <w:t xml:space="preserve">; a server coordinates </w:t>
      </w:r>
      <m:oMath>
        <m:r>
          <m:rPr/>
          <w:rPr/>
          <m:t>T</m:t>
        </m:r>
      </m:oMath>
      <w:r>
        <w:t xml:space="preserve"> rounds. The backbone is a pre-trained LLM (Qwen2.5-0.5B [22]) with all pre-trained parameters frozen; only LoRA adapter parameters and the classification head are trained, denoted </w:t>
      </w:r>
      <m:oMath>
        <m:r>
          <m:rPr/>
          <w:rPr/>
          <m:t>θ</m:t>
        </m:r>
        <m:r>
          <m:rPr>
            <m:sty m:val="p"/>
          </m:rPr>
          <w:rPr/>
          <m:t>∈</m:t>
        </m:r>
        <m:sSup>
          <m:sSupPr/>
          <m:e>
            <m:r>
              <m:rPr>
                <m:scr m:val="double-struck"/>
                <m:sty m:val="p"/>
              </m:rPr>
              <w:rPr/>
              <m:t>R</m:t>
            </m:r>
          </m:e>
          <m:sup>
            <m:r>
              <m:rPr/>
              <w:rPr/>
              <m:t>d</m:t>
            </m:r>
          </m:sup>
        </m:sSup>
      </m:oMath>
      <w:r>
        <w:t xml:space="preserve">. LoRA [2] reparametrises a frozen linear </w:t>
      </w:r>
      <m:oMath>
        <m:sSub>
          <m:sSubPr/>
          <m:e>
            <m:r>
              <m:rPr/>
              <w:rPr/>
              <m:t>W</m:t>
            </m:r>
          </m:e>
          <m:sub>
            <m:r>
              <m:rPr/>
              <w:rPr/>
              <m:t>0</m:t>
            </m:r>
          </m:sub>
        </m:sSub>
      </m:oMath>
      <w:r>
        <w:t xml:space="preserve"> as </w:t>
      </w:r>
      <m:oMath>
        <m:sSub>
          <m:sSubPr/>
          <m:e>
            <m:r>
              <m:rPr/>
              <w:rPr/>
              <m:t>W</m:t>
            </m:r>
          </m:e>
          <m:sub>
            <m:r>
              <m:rPr/>
              <w:rPr/>
              <m:t>0</m:t>
            </m:r>
          </m:sub>
        </m:sSub>
        <m:r>
          <m:rPr>
            <m:sty m:val="p"/>
          </m:rPr>
          <w:rPr/>
          <m:t>+(</m:t>
        </m:r>
        <m:r>
          <m:rPr/>
          <w:rPr/>
          <m:t>α</m:t>
        </m:r>
        <m:r>
          <m:rPr>
            <m:sty m:val="p"/>
          </m:rPr>
          <w:rPr/>
          <m:t>/</m:t>
        </m:r>
        <m:r>
          <m:rPr/>
          <w:rPr/>
          <m:t>r</m:t>
        </m:r>
        <m:r>
          <m:rPr>
            <m:sty m:val="p"/>
          </m:rPr>
          <w:rPr/>
          <m:t>)</m:t>
        </m:r>
        <m:r>
          <m:rPr/>
          <w:rPr/>
          <m:t>BA</m:t>
        </m:r>
      </m:oMath>
      <w:r>
        <w:t xml:space="preserve"> with </w:t>
      </w:r>
      <m:oMath>
        <m:r>
          <m:rPr/>
          <w:rPr/>
          <m:t>A</m:t>
        </m:r>
        <m:r>
          <m:rPr>
            <m:sty m:val="p"/>
          </m:rPr>
          <w:rPr/>
          <m:t>∈</m:t>
        </m:r>
        <m:sSup>
          <m:sSupPr/>
          <m:e>
            <m:r>
              <m:rPr>
                <m:scr m:val="double-struck"/>
                <m:sty m:val="p"/>
              </m:rPr>
              <w:rPr/>
              <m:t>R</m:t>
            </m:r>
          </m:e>
          <m:sup>
            <m:r>
              <m:rPr/>
              <w:rPr/>
              <m:t>r</m:t>
            </m:r>
            <m:r>
              <m:rPr>
                <m:sty m:val="p"/>
              </m:rPr>
              <w:rPr/>
              <m:t>×</m:t>
            </m:r>
            <m:sSub>
              <m:sSubPr/>
              <m:e>
                <m:r>
                  <m:rPr/>
                  <w:rPr/>
                  <m:t>d</m:t>
                </m:r>
              </m:e>
              <m:sub>
                <m:r>
                  <m:rPr/>
                  <w:rPr/>
                  <m:t>in</m:t>
                </m:r>
              </m:sub>
            </m:sSub>
          </m:sup>
        </m:sSup>
      </m:oMath>
      <w:r>
        <w:t xml:space="preserve">, </w:t>
      </w:r>
      <m:oMath>
        <m:r>
          <m:rPr/>
          <w:rPr/>
          <m:t>B</m:t>
        </m:r>
        <m:r>
          <m:rPr>
            <m:sty m:val="p"/>
          </m:rPr>
          <w:rPr/>
          <m:t>∈</m:t>
        </m:r>
        <m:sSup>
          <m:sSupPr/>
          <m:e>
            <m:r>
              <m:rPr>
                <m:scr m:val="double-struck"/>
                <m:sty m:val="p"/>
              </m:rPr>
              <w:rPr/>
              <m:t>R</m:t>
            </m:r>
          </m:e>
          <m:sup>
            <m:sSub>
              <m:sSubPr/>
              <m:e>
                <m:r>
                  <m:rPr/>
                  <w:rPr/>
                  <m:t>d</m:t>
                </m:r>
              </m:e>
              <m:sub>
                <m:r>
                  <m:rPr/>
                  <w:rPr/>
                  <m:t>out</m:t>
                </m:r>
              </m:sub>
            </m:sSub>
            <m:r>
              <m:rPr>
                <m:sty m:val="p"/>
              </m:rPr>
              <w:rPr/>
              <m:t>×</m:t>
            </m:r>
            <m:r>
              <m:rPr/>
              <w:rPr/>
              <m:t>r</m:t>
            </m:r>
          </m:sup>
        </m:sSup>
      </m:oMath>
      <w:r>
        <w:t xml:space="preserve">, </w:t>
      </w:r>
      <m:oMath>
        <m:r>
          <m:rPr/>
          <w:rPr/>
          <m:t>r</m:t>
        </m:r>
        <m:r>
          <m:rPr>
            <m:sty m:val="p"/>
          </m:rPr>
          <w:rPr/>
          <m:t>≪min(</m:t>
        </m:r>
        <m:sSub>
          <m:sSubPr/>
          <m:e>
            <m:r>
              <m:rPr/>
              <w:rPr/>
              <m:t>d</m:t>
            </m:r>
          </m:e>
          <m:sub>
            <m:r>
              <m:rPr/>
              <w:rPr/>
              <m:t>in</m:t>
            </m:r>
          </m:sub>
        </m:sSub>
        <m:r>
          <m:rPr>
            <m:sty m:val="p"/>
          </m:rPr>
          <w:rPr/>
          <m:t>,</m:t>
        </m:r>
        <m:sSub>
          <m:sSubPr/>
          <m:e>
            <m:r>
              <m:rPr/>
              <w:rPr/>
              <m:t>d</m:t>
            </m:r>
          </m:e>
          <m:sub>
            <m:r>
              <m:rPr/>
              <w:rPr/>
              <m:t>out</m:t>
            </m:r>
          </m:sub>
        </m:sSub>
        <m:r>
          <m:rPr>
            <m:sty m:val="p"/>
          </m:rPr>
          <w:rPr/>
          <m:t>)</m:t>
        </m:r>
      </m:oMath>
      <w:r>
        <w:t xml:space="preserve">; we use </w:t>
      </w:r>
      <m:oMath>
        <m:r>
          <m:rPr/>
          <w:rPr/>
          <m:t>r</m:t>
        </m:r>
        <m:r>
          <m:rPr>
            <m:sty m:val="p"/>
          </m:rPr>
          <w:rPr/>
          <m:t>=</m:t>
        </m:r>
        <m:r>
          <m:rPr/>
          <w:rPr/>
          <m:t>8</m:t>
        </m:r>
      </m:oMath>
      <w:r>
        <w:t xml:space="preserve">, </w:t>
      </w:r>
      <m:oMath>
        <m:r>
          <m:rPr/>
          <w:rPr/>
          <m:t>α</m:t>
        </m:r>
        <m:r>
          <m:rPr>
            <m:sty m:val="p"/>
          </m:rPr>
          <w:rPr/>
          <m:t>=</m:t>
        </m:r>
        <m:r>
          <m:rPr/>
          <w:rPr/>
          <m:t>16</m:t>
        </m:r>
      </m:oMath>
      <w:r>
        <w:t xml:space="preserve"> on the </w:t>
      </w:r>
      <m:oMath>
        <m:r>
          <m:rPr/>
          <w:rPr/>
          <m:t>q</m:t>
        </m:r>
      </m:oMath>
      <w:r>
        <w:t>/</w:t>
      </w:r>
      <m:oMath>
        <m:r>
          <m:rPr/>
          <w:rPr/>
          <m:t>v</m:t>
        </m:r>
      </m:oMath>
      <w:r>
        <w:t xml:space="preserve"> projections of all 24 transformer blocks. </w:t>
      </w:r>
      <w:r>
        <w:rPr>
          <w:b w:val="1"/>
          <w:bCs w:val="1"/>
        </w:rPr>
        <w:t>Grouping.</w:t>
      </w:r>
      <w:r>
        <w:t xml:space="preserve"> Trainable parameters are partitioned into </w:t>
      </w:r>
      <m:oMath>
        <m:r>
          <m:rPr/>
          <w:rPr/>
          <m:t>G</m:t>
        </m:r>
      </m:oMath>
      <w:r>
        <w:t xml:space="preserve"> disjoint groups </w:t>
      </w:r>
      <m:oMath>
        <m:r>
          <m:rPr/>
          <w:rPr/>
          <m:t>θ</m:t>
        </m:r>
        <m:r>
          <m:rPr>
            <m:sty m:val="p"/>
          </m:rPr>
          <w:rPr/>
          <m:t>=(</m:t>
        </m:r>
        <m:sSub>
          <m:sSubPr/>
          <m:e>
            <m:r>
              <m:rPr/>
              <w:rPr/>
              <m:t>θ</m:t>
            </m:r>
          </m:e>
          <m:sub>
            <m:r>
              <m:rPr/>
              <w:rPr/>
              <m:t>1</m:t>
            </m:r>
          </m:sub>
        </m:sSub>
        <m:r>
          <m:rPr>
            <m:sty m:val="p"/>
          </m:rPr>
          <w:rPr/>
          <m:t>,…,</m:t>
        </m:r>
        <m:sSub>
          <m:sSubPr/>
          <m:e>
            <m:r>
              <m:rPr/>
              <w:rPr/>
              <m:t>θ</m:t>
            </m:r>
          </m:e>
          <m:sub>
            <m:r>
              <m:rPr/>
              <w:rPr/>
              <m:t>G</m:t>
            </m:r>
          </m:sub>
        </m:sSub>
        <m:r>
          <m:rPr>
            <m:sty m:val="p"/>
          </m:rPr>
          <w:rPr/>
          <m:t>)</m:t>
        </m:r>
      </m:oMath>
      <w:r>
        <w:t xml:space="preserve"> by transformer layer plus the head: 24 layer groups (all LoRA parameters of block </w:t>
      </w:r>
      <m:oMath>
        <m:r>
          <m:rPr/>
          <w:rPr/>
          <m:t>i</m:t>
        </m:r>
      </m:oMath>
      <w:r>
        <w:t xml:space="preserve">) + 1 head group, so </w:t>
      </w:r>
      <m:oMath>
        <m:r>
          <m:rPr/>
          <w:rPr/>
          <m:t>G</m:t>
        </m:r>
        <m:r>
          <m:rPr>
            <m:sty m:val="p"/>
          </m:rPr>
          <w:rPr/>
          <m:t>=</m:t>
        </m:r>
        <m:r>
          <m:rPr/>
          <w:rPr/>
          <m:t>25</m:t>
        </m:r>
      </m:oMath>
      <w:r>
        <w:t xml:space="preserve">, with group dimensions </w:t>
      </w:r>
      <m:oMath>
        <m:sSub>
          <m:sSubPr/>
          <m:e>
            <m:r>
              <m:rPr/>
              <w:rPr/>
              <m:t>d</m:t>
            </m:r>
          </m:e>
          <m:sub>
            <m:r>
              <m:rPr/>
              <w:rPr/>
              <m:t>l</m:t>
            </m:r>
          </m:sub>
        </m:sSub>
      </m:oMath>
      <w:r>
        <w:t xml:space="preserve">, </w:t>
      </w:r>
      <m:oMath>
        <m:nary>
          <m:naryPr>
            <m:chr m:val="∑"/>
            <m:limLoc m:val="undOvr"/>
            <m:subHide m:val="0"/>
            <m:supHide m:val="1"/>
          </m:naryPr>
          <m:sub>
            <m:r>
              <m:rPr/>
              <w:rPr/>
              <m:t>l</m:t>
            </m:r>
          </m:sub>
          <m:sup>
            <m:r>
              <m:rPr/>
              <w:rPr/>
              <m:t>​</m:t>
            </m:r>
          </m:sup>
          <m:e>
            <m:sSub>
              <m:sSubPr/>
              <m:e>
                <m:r>
                  <m:rPr/>
                  <w:rPr/>
                  <m:t>d</m:t>
                </m:r>
              </m:e>
              <m:sub>
                <m:r>
                  <m:rPr/>
                  <w:rPr/>
                  <m:t>l</m:t>
                </m:r>
              </m:sub>
            </m:sSub>
          </m:e>
        </m:nary>
        <m:r>
          <m:rPr>
            <m:sty m:val="p"/>
          </m:rPr>
          <w:rPr/>
          <m:t>=</m:t>
        </m:r>
        <m:r>
          <m:rPr/>
          <w:rPr/>
          <m:t>d</m:t>
        </m:r>
      </m:oMath>
      <w:r>
        <w:t>.</w:t>
      </w:r>
    </w:p>
    <w:p w14:paraId="0CA794E5">
      <w:pPr>
        <w:pStyle w:val="000008"/>
      </w:pPr>
      <w:r>
        <w:rPr>
          <w:b w:val="1"/>
          <w:bCs w:val="1"/>
        </w:rPr>
        <w:t xml:space="preserve">Protocol (per round </w:t>
      </w:r>
      <m:oMath>
        <m:r>
          <m:rPr/>
          <w:rPr/>
          <m:t>t</m:t>
        </m:r>
      </m:oMath>
      <w:r>
        <w:rPr>
          <w:b w:val="1"/>
          <w:bCs w:val="1"/>
        </w:rPr>
        <w:t>).</w:t>
      </w:r>
      <w:r>
        <w:t xml:space="preserve"> The server samples </w:t>
      </w:r>
      <m:oMath>
        <m:r>
          <m:rPr/>
          <w:rPr/>
          <m:t>m</m:t>
        </m:r>
      </m:oMath>
      <w:r>
        <w:t xml:space="preserve"> clients uniformly (rate </w:t>
      </w:r>
      <m:oMath>
        <m:r>
          <m:rPr/>
          <w:rPr/>
          <m:t>q</m:t>
        </m:r>
        <m:r>
          <m:rPr>
            <m:sty m:val="p"/>
          </m:rPr>
          <w:rPr/>
          <m:t>=</m:t>
        </m:r>
        <m:r>
          <m:rPr/>
          <w:rPr/>
          <m:t>m</m:t>
        </m:r>
        <m:r>
          <m:rPr>
            <m:sty m:val="p"/>
          </m:rPr>
          <w:rPr/>
          <m:t>/</m:t>
        </m:r>
        <m:r>
          <m:rPr/>
          <w:rPr/>
          <m:t>N</m:t>
        </m:r>
      </m:oMath>
      <w:r>
        <w:t xml:space="preserve">); each selected client locally trains and returns the update </w:t>
      </w:r>
      <m:oMath>
        <m:sSubSup>
          <m:sSubSupPr/>
          <m:e>
            <m:r>
              <m:rPr/>
              <w:rPr/>
              <m:t>k</m:t>
            </m:r>
          </m:e>
          <m:sub>
            <m:r>
              <m:rPr>
                <m:sty m:val="p"/>
              </m:rPr>
              <w:rPr/>
              <m:t>(</m:t>
            </m:r>
            <m:r>
              <m:rPr/>
              <w:rPr/>
              <m:t>t</m:t>
            </m:r>
            <m:r>
              <m:rPr>
                <m:sty m:val="p"/>
              </m:rPr>
              <w:rPr/>
              <m:t>)</m:t>
            </m:r>
          </m:sub>
          <m:sup>
            <m:r>
              <m:rPr>
                <m:sty m:val="p"/>
              </m:rPr>
              <w:rPr/>
              <m:t>Δ</m:t>
            </m:r>
          </m:sup>
        </m:sSubSup>
      </m:oMath>
      <w:r>
        <w:t xml:space="preserve">; the client clips each group: </w:t>
      </w:r>
      <m:oMath>
        <m:sSub>
          <m:sSubPr/>
          <m:e>
            <m:acc>
              <m:accPr>
                <m:chr m:val="‾"/>
              </m:accPr>
              <m:e>
                <m:r>
                  <m:rPr>
                    <m:sty m:val="p"/>
                  </m:rPr>
                  <w:rPr/>
                  <m:t>Δ</m:t>
                </m:r>
              </m:e>
            </m:acc>
          </m:e>
          <m:sub>
            <m:r>
              <m:rPr/>
              <w:rPr/>
              <m:t>k</m:t>
            </m:r>
            <m:r>
              <m:rPr>
                <m:sty m:val="p"/>
              </m:rPr>
              <w:rPr/>
              <m:t>,</m:t>
            </m:r>
            <m:r>
              <m:rPr/>
              <w:rPr/>
              <m:t>l</m:t>
            </m:r>
          </m:sub>
        </m:sSub>
        <m:r>
          <m:rPr>
            <m:sty m:val="p"/>
          </m:rPr>
          <w:rPr/>
          <m:t>=</m:t>
        </m:r>
        <m:sSub>
          <m:sSubPr/>
          <m:e>
            <m:r>
              <m:rPr>
                <m:sty m:val="p"/>
              </m:rPr>
              <w:rPr/>
              <m:t>Δ</m:t>
            </m:r>
          </m:e>
          <m:sub>
            <m:r>
              <m:rPr/>
              <w:rPr/>
              <m:t>k</m:t>
            </m:r>
            <m:r>
              <m:rPr>
                <m:sty m:val="p"/>
              </m:rPr>
              <w:rPr/>
              <m:t>,</m:t>
            </m:r>
            <m:r>
              <m:rPr/>
              <w:rPr/>
              <m:t>l</m:t>
            </m:r>
          </m:sub>
        </m:sSub>
        <m:r>
          <m:rPr>
            <m:sty m:val="p"/>
          </m:rPr>
          <w:rPr/>
          <m:t>⋅min{</m:t>
        </m:r>
        <m:r>
          <m:rPr/>
          <w:rPr/>
          <m:t>1</m:t>
        </m:r>
        <m:r>
          <m:rPr>
            <m:sty m:val="p"/>
          </m:rPr>
          <w:rPr/>
          <m:t>,</m:t>
        </m:r>
        <m:sSub>
          <m:sSubPr/>
          <m:e>
            <m:r>
              <m:rPr/>
              <w:rPr/>
              <m:t>C</m:t>
            </m:r>
          </m:e>
          <m:sub>
            <m:r>
              <m:rPr/>
              <w:rPr/>
              <m:t>l</m:t>
            </m:r>
          </m:sub>
        </m:sSub>
        <m:r>
          <m:rPr>
            <m:sty m:val="p"/>
          </m:rPr>
          <w:rPr/>
          <m:t>/∥</m:t>
        </m:r>
        <m:sSub>
          <m:sSubPr/>
          <m:e>
            <m:r>
              <m:rPr>
                <m:sty m:val="p"/>
              </m:rPr>
              <w:rPr/>
              <m:t>Δ</m:t>
            </m:r>
          </m:e>
          <m:sub>
            <m:r>
              <m:rPr/>
              <w:rPr/>
              <m:t>k</m:t>
            </m:r>
            <m:r>
              <m:rPr>
                <m:sty m:val="p"/>
              </m:rPr>
              <w:rPr/>
              <m:t>,</m:t>
            </m:r>
            <m:r>
              <m:rPr/>
              <w:rPr/>
              <m:t>l</m:t>
            </m:r>
          </m:sub>
        </m:sSub>
        <m:sSub>
          <m:sSubPr/>
          <m:e>
            <m:r>
              <m:rPr>
                <m:sty m:val="p"/>
              </m:rPr>
              <w:rPr/>
              <m:t>∥</m:t>
            </m:r>
          </m:e>
          <m:sub>
            <m:r>
              <m:rPr/>
              <w:rPr/>
              <m:t>2</m:t>
            </m:r>
          </m:sub>
        </m:sSub>
        <m:r>
          <m:rPr>
            <m:sty m:val="p"/>
          </m:rPr>
          <w:rPr/>
          <m:t>}</m:t>
        </m:r>
      </m:oMath>
      <w:r>
        <w:t xml:space="preserve">; the server aggregates with per-group Gaussian noise and steps with server learning rate </w:t>
      </w:r>
      <m:oMath>
        <m:sSub>
          <m:sSubPr/>
          <m:e>
            <m:r>
              <m:rPr/>
              <w:rPr/>
              <m:t>η</m:t>
            </m:r>
          </m:e>
          <m:sub>
            <m:r>
              <m:rPr/>
              <w:rPr/>
              <m:t>s</m:t>
            </m:r>
          </m:sub>
        </m:sSub>
      </m:oMath>
      <w:r>
        <w:t>:</w:t>
      </w:r>
    </w:p>
    <w:p w14:paraId="1920F5AD">
      <w:pPr>
        <w:pStyle w:val="000008"/>
        <w:tabs>
          <w:tab w:val="center" w:pos="4680"/>
          <w:tab w:val="right" w:pos="9360"/>
        </w:tabs>
      </w:pPr>
      <w:r>
        <w:tab/>
      </w:r>
      <m:oMath>
        <m:sSubSup>
          <m:sSubSupPr/>
          <m:e>
            <m:r>
              <m:rPr/>
              <w:rPr/>
              <m:t>l</m:t>
            </m:r>
          </m:e>
          <m:sub>
            <m:r>
              <m:rPr>
                <m:sty m:val="p"/>
              </m:rPr>
              <w:rPr/>
              <m:t>(</m:t>
            </m:r>
            <m:r>
              <m:rPr/>
              <w:rPr/>
              <m:t>t</m:t>
            </m:r>
            <m:r>
              <m:rPr>
                <m:sty m:val="p"/>
              </m:rPr>
              <w:rPr/>
              <m:t>)</m:t>
            </m:r>
          </m:sub>
          <m:sup>
            <m:r>
              <m:rPr/>
              <w:rPr/>
              <m:t>θ</m:t>
            </m:r>
          </m:sup>
        </m:sSubSup>
        <m:r>
          <m:rPr>
            <m:sty m:val="p"/>
          </m:rPr>
          <w:rPr/>
          <m:t>=</m:t>
        </m:r>
        <m:sSubSup>
          <m:sSubSupPr/>
          <m:e>
            <m:r>
              <m:rPr/>
              <w:rPr/>
              <m:t>l</m:t>
            </m:r>
          </m:e>
          <m:sub>
            <m:r>
              <m:rPr>
                <m:sty m:val="p"/>
              </m:rPr>
              <w:rPr/>
              <m:t>(</m:t>
            </m:r>
            <m:r>
              <m:rPr/>
              <w:rPr/>
              <m:t>t</m:t>
            </m:r>
            <m:r>
              <m:rPr>
                <m:sty m:val="p"/>
              </m:rPr>
              <w:rPr/>
              <m:t>−</m:t>
            </m:r>
            <m:r>
              <m:rPr/>
              <w:rPr/>
              <m:t>1</m:t>
            </m:r>
            <m:r>
              <m:rPr>
                <m:sty m:val="p"/>
              </m:rPr>
              <w:rPr/>
              <m:t>)</m:t>
            </m:r>
          </m:sub>
          <m:sup>
            <m:r>
              <m:rPr/>
              <w:rPr/>
              <m:t>θ</m:t>
            </m:r>
          </m:sup>
        </m:sSubSup>
        <m:r>
          <m:rPr>
            <m:sty m:val="p"/>
          </m:rPr>
          <w:rPr/>
          <m:t>+</m:t>
        </m:r>
        <m:sSub>
          <m:sSubPr/>
          <m:e>
            <m:r>
              <m:rPr/>
              <w:rPr/>
              <m:t>η</m:t>
            </m:r>
          </m:e>
          <m:sub>
            <m:r>
              <m:rPr/>
              <w:rPr/>
              <m:t>s</m:t>
            </m:r>
          </m:sub>
        </m:sSub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/>
                  <w:rPr/>
                  <m:t>1</m:t>
                </m:r>
              </m:num>
              <m:den>
                <m:r>
                  <m:rPr/>
                  <w:rPr/>
                  <m:t>m</m:t>
                </m:r>
              </m:den>
            </m:f>
            <m:nary>
              <m:naryPr>
                <m:chr m:val="∑"/>
                <m:limLoc m:val="undOvr"/>
                <m:subHide m:val="0"/>
                <m:supHide m:val="1"/>
              </m:naryPr>
              <m:sub>
                <m:r>
                  <m:rPr/>
                  <w:rPr/>
                  <m:t>k</m:t>
                </m:r>
                <m:r>
                  <m:rPr>
                    <m:sty m:val="p"/>
                  </m:rPr>
                  <w:rPr/>
                  <m:t>∈</m:t>
                </m:r>
                <m:sSub>
                  <m:sSubPr/>
                  <m:e>
                    <m:r>
                      <m:rPr>
                        <m:scr m:val="script"/>
                        <m:sty m:val="p"/>
                      </m:rPr>
                      <w:rPr/>
                      <m:t>S</m:t>
                    </m:r>
                  </m:e>
                  <m:sub>
                    <m:r>
                      <m:rPr/>
                      <w:rPr/>
                      <m:t>t</m:t>
                    </m:r>
                  </m:sub>
                </m:sSub>
              </m:sub>
              <m:sup>
                <m:r>
                  <m:rPr/>
                  <w:rPr/>
                  <m:t>​</m:t>
                </m:r>
              </m:sup>
              <m:e>
                <m:sSub>
                  <m:sSubPr/>
                  <m:e>
                    <m:acc>
                      <m:accPr>
                        <m:chr m:val="‾"/>
                      </m:accPr>
                      <m:e>
                        <m:r>
                          <m:rPr>
                            <m:sty m:val="p"/>
                          </m:rPr>
                          <w:rPr/>
                          <m:t>Δ</m:t>
                        </m:r>
                      </m:e>
                    </m:acc>
                  </m:e>
                  <m:sub>
                    <m:r>
                      <m:rPr/>
                      <w:rPr/>
                      <m:t>k</m:t>
                    </m:r>
                    <m:r>
                      <m:rPr>
                        <m:sty m:val="p"/>
                      </m:rPr>
                      <w:rPr/>
                      <m:t>,</m:t>
                    </m:r>
                    <m:r>
                      <m:rPr/>
                      <w:rPr/>
                      <m:t>l</m:t>
                    </m:r>
                  </m:sub>
                </m:sSub>
              </m:e>
            </m:nary>
            <m:r>
              <m:rPr>
                <m:sty m:val="p"/>
              </m:rPr>
              <w:rPr/>
              <m:t>+</m:t>
            </m:r>
            <m:f>
              <m:fPr>
                <m:type m:val="bar"/>
              </m:fPr>
              <m:num>
                <m:sSub>
                  <m:sSubPr/>
                  <m:e>
                    <m:r>
                      <m:rPr/>
                      <w:rPr/>
                      <m:t>C</m:t>
                    </m:r>
                  </m:e>
                  <m:sub>
                    <m:r>
                      <m:rPr/>
                      <w:rPr/>
                      <m:t>l</m:t>
                    </m:r>
                  </m:sub>
                </m:sSub>
              </m:num>
              <m:den>
                <m:r>
                  <m:rPr/>
                  <w:rPr/>
                  <m:t>m</m:t>
                </m:r>
              </m:den>
            </m:f>
            <m:r>
              <m:rPr/>
              <w:rPr/>
              <m:t> </m:t>
            </m:r>
            <m:sSubSup>
              <m:sSubSupPr/>
              <m:e>
                <m:r>
                  <m:rPr/>
                  <w:rPr/>
                  <m:t>l</m:t>
                </m:r>
              </m:e>
              <m:sub>
                <m:r>
                  <m:rPr>
                    <m:sty m:val="p"/>
                  </m:rPr>
                  <w:rPr/>
                  <m:t>(</m:t>
                </m:r>
                <m:r>
                  <m:rPr/>
                  <w:rPr/>
                  <m:t>t</m:t>
                </m:r>
                <m:r>
                  <m:rPr>
                    <m:sty m:val="p"/>
                  </m:rPr>
                  <w:rPr/>
                  <m:t>)</m:t>
                </m:r>
              </m:sub>
              <m:sup>
                <m:r>
                  <m:rPr/>
                  <w:rPr/>
                  <m:t>ξ</m:t>
                </m:r>
              </m:sup>
            </m:sSubSup>
          </m:e>
        </m:d>
        <m:r>
          <m:rPr>
            <m:sty m:val="p"/>
          </m:rPr>
          <w:rPr/>
          <m:t>,</m:t>
        </m:r>
        <m:r>
          <m:rPr/>
          <w:rPr/>
          <m:t>  </m:t>
        </m:r>
        <m:sSubSup>
          <m:sSubSupPr/>
          <m:e>
            <m:r>
              <m:rPr/>
              <w:rPr/>
              <m:t>l</m:t>
            </m:r>
          </m:e>
          <m:sub>
            <m:r>
              <m:rPr>
                <m:sty m:val="p"/>
              </m:rPr>
              <w:rPr/>
              <m:t>(</m:t>
            </m:r>
            <m:r>
              <m:rPr/>
              <w:rPr/>
              <m:t>t</m:t>
            </m:r>
            <m:r>
              <m:rPr>
                <m:sty m:val="p"/>
              </m:rPr>
              <w:rPr/>
              <m:t>)</m:t>
            </m:r>
          </m:sub>
          <m:sup>
            <m:r>
              <m:rPr/>
              <w:rPr/>
              <m:t>ξ</m:t>
            </m:r>
          </m:sup>
        </m:sSubSup>
        <m:r>
          <m:rPr>
            <m:sty m:val="p"/>
          </m:rPr>
          <w:rPr/>
          <m:t>∼</m:t>
        </m:r>
        <m:r>
          <m:rPr>
            <m:scr m:val="script"/>
            <m:sty m:val="p"/>
          </m:rPr>
          <w:rPr/>
          <m:t>N</m:t>
        </m:r>
        <m:r>
          <m:rPr/>
          <w:rPr/>
          <m:t>​</m:t>
        </m:r>
        <m:d>
          <m:dPr>
            <m:begChr m:val="("/>
            <m:sepChr m:val=""/>
            <m:endChr m:val=")"/>
            <m:grow/>
          </m:dPr>
          <m:e>
            <m:r>
              <m:rPr/>
              <w:rPr/>
              <m:t>0</m:t>
            </m:r>
            <m:r>
              <m:rPr>
                <m:sty m:val="p"/>
              </m:rPr>
              <w:rPr/>
              <m:t>,</m:t>
            </m:r>
            <m:sSubSup>
              <m:sSubSupPr/>
              <m:e>
                <m:r>
                  <m:rPr/>
                  <w:rPr/>
                  <m:t>l</m:t>
                </m:r>
              </m:e>
              <m:sub>
                <m:r>
                  <m:rPr/>
                  <w:rPr/>
                  <m:t>2</m:t>
                </m:r>
              </m:sub>
              <m:sup>
                <m:r>
                  <m:rPr/>
                  <w:rPr/>
                  <m:t>σ</m:t>
                </m:r>
              </m:sup>
            </m:sSubSup>
            <m:sSub>
              <m:sSubPr/>
              <m:e>
                <m:r>
                  <m:rPr/>
                  <w:rPr/>
                  <m:t>I</m:t>
                </m:r>
              </m:e>
              <m:sub>
                <m:sSub>
                  <m:sSubPr/>
                  <m:e>
                    <m:r>
                      <m:rPr/>
                      <w:rPr/>
                      <m:t>d</m:t>
                    </m:r>
                  </m:e>
                  <m:sub>
                    <m:r>
                      <m:rPr/>
                      <w:rPr/>
                      <m:t>l</m:t>
                    </m:r>
                  </m:sub>
                </m:sSub>
              </m:sub>
            </m:sSub>
          </m:e>
        </m:d>
        <m:r>
          <m:rPr>
            <m:sty m:val="p"/>
          </m:rPr>
          <w:rPr/>
          <m:t>.</m:t>
        </m:r>
      </m:oMath>
      <w:r>
        <w:tab/>
        <w:t>(1)</w:t>
      </w:r>
    </w:p>
    <w:p w14:paraId="050D7B5F">
      <w:pPr>
        <w:pStyle w:val="00001a"/>
      </w:pPr>
      <w:bookmarkEnd w:id="11"/>
      <w:bookmarkStart w:id="12" w:name="b.-client-level-dp-and-rdp-accounting"/>
      <w:r>
        <w:t>B. Client-level DP and RDP accounting</w:t>
      </w:r>
    </w:p>
    <w:p w14:paraId="677EC679">
      <w:pPr>
        <w:pStyle w:val="00000a"/>
      </w:pPr>
      <w:r>
        <w:rPr>
          <w:b w:val="1"/>
          <w:bCs w:val="1"/>
        </w:rPr>
        <w:t>Definition 1 (client-level (ε, δ)-DP).</w:t>
      </w:r>
      <w:r>
        <w:t xml:space="preserve"> A randomised mechanism </w:t>
      </w:r>
      <m:oMath>
        <m:r>
          <m:rPr>
            <m:scr m:val="script"/>
            <m:sty m:val="p"/>
          </m:rPr>
          <w:rPr/>
          <m:t>M</m:t>
        </m:r>
      </m:oMath>
      <w:r>
        <w:t xml:space="preserve"> is client-level </w:t>
      </w:r>
      <m:oMath>
        <m:r>
          <m:rPr>
            <m:sty m:val="p"/>
          </m:rPr>
          <w:rPr/>
          <m:t>(</m:t>
        </m:r>
        <m:r>
          <m:rPr/>
          <w:rPr/>
          <m:t>ε</m:t>
        </m:r>
        <m:r>
          <m:rPr>
            <m:sty m:val="p"/>
          </m:rPr>
          <w:rPr/>
          <m:t>,</m:t>
        </m:r>
        <m:r>
          <m:rPr/>
          <w:rPr/>
          <m:t>δ</m:t>
        </m:r>
        <m:r>
          <m:rPr>
            <m:sty m:val="p"/>
          </m:rPr>
          <w:rPr/>
          <m:t>)</m:t>
        </m:r>
      </m:oMath>
      <w:r>
        <w:t xml:space="preserve">-DP if for any adjacent federated datasets </w:t>
      </w:r>
      <m:oMath>
        <m:r>
          <m:rPr>
            <m:scr m:val="script"/>
            <m:sty m:val="p"/>
          </m:rPr>
          <w:rPr/>
          <m:t>D</m:t>
        </m:r>
        <m:r>
          <m:rPr>
            <m:sty m:val="p"/>
          </m:rPr>
          <w:rPr/>
          <m:t>∼</m:t>
        </m:r>
        <m:sSup>
          <m:sSupPr/>
          <m:e>
            <m:r>
              <m:rPr>
                <m:scr m:val="script"/>
                <m:sty m:val="p"/>
              </m:rPr>
              <w:rPr/>
              <m:t>D</m:t>
            </m:r>
          </m:e>
          <m:sup>
            <m:r>
              <m:rPr>
                <m:sty m:val="p"/>
              </m:rPr>
              <w:rPr/>
              <m:t>′</m:t>
            </m:r>
          </m:sup>
        </m:sSup>
      </m:oMath>
      <w:r>
        <w:t xml:space="preserve"> differing in one client and any measurable event </w:t>
      </w:r>
      <m:oMath>
        <m:r>
          <m:rPr/>
          <w:rPr/>
          <m:t>S</m:t>
        </m:r>
      </m:oMath>
      <w:r>
        <w:t>,</w:t>
      </w:r>
    </w:p>
    <w:p w14:paraId="6A0AC2C9">
      <w:pPr>
        <w:pStyle w:val="000008"/>
        <w:tabs>
          <w:tab w:val="center" w:pos="4680"/>
          <w:tab w:val="right" w:pos="9360"/>
        </w:tabs>
      </w:pPr>
      <w:r>
        <w:tab/>
      </w:r>
      <m:oMath>
        <m:r>
          <m:rPr>
            <m:sty m:val="p"/>
          </m:rPr>
          <w:rPr/>
          <m:t>Pr[</m:t>
        </m:r>
        <m:r>
          <m:rPr>
            <m:scr m:val="script"/>
            <m:sty m:val="p"/>
          </m:rPr>
          <w:rPr/>
          <m:t>M</m:t>
        </m:r>
        <m:r>
          <m:rPr>
            <m:sty m:val="p"/>
          </m:rPr>
          <w:rPr/>
          <m:t>(</m:t>
        </m:r>
        <m:r>
          <m:rPr>
            <m:scr m:val="script"/>
            <m:sty m:val="p"/>
          </m:rPr>
          <w:rPr/>
          <m:t>D</m:t>
        </m:r>
        <m:r>
          <m:rPr>
            <m:sty m:val="p"/>
          </m:rPr>
          <w:rPr/>
          <m:t>)∈</m:t>
        </m:r>
        <m:r>
          <m:rPr/>
          <w:rPr/>
          <m:t>S</m:t>
        </m:r>
        <m:r>
          <m:rPr>
            <m:sty m:val="p"/>
          </m:rPr>
          <w:rPr/>
          <m:t>]≤</m:t>
        </m:r>
        <m:sSup>
          <m:sSupPr/>
          <m:e>
            <m:r>
              <m:rPr/>
              <w:rPr/>
              <m:t>e</m:t>
            </m:r>
          </m:e>
          <m:sup>
            <m:r>
              <m:rPr/>
              <w:rPr/>
              <m:t>ε</m:t>
            </m:r>
          </m:sup>
        </m:sSup>
        <m:r>
          <m:rPr/>
          <w:rPr/>
          <m:t> </m:t>
        </m:r>
        <m:r>
          <m:rPr>
            <m:sty m:val="p"/>
          </m:rPr>
          <w:rPr/>
          <m:t>Pr[</m:t>
        </m:r>
        <m:r>
          <m:rPr>
            <m:scr m:val="script"/>
            <m:sty m:val="p"/>
          </m:rPr>
          <w:rPr/>
          <m:t>M</m:t>
        </m:r>
        <m:r>
          <m:rPr>
            <m:sty m:val="p"/>
          </m:rPr>
          <w:rPr/>
          <m:t>(</m:t>
        </m:r>
        <m:sSup>
          <m:sSupPr/>
          <m:e>
            <m:r>
              <m:rPr>
                <m:scr m:val="script"/>
                <m:sty m:val="p"/>
              </m:rPr>
              <w:rPr/>
              <m:t>D</m:t>
            </m:r>
          </m:e>
          <m:sup>
            <m:r>
              <m:rPr>
                <m:sty m:val="p"/>
              </m:rPr>
              <w:rPr/>
              <m:t>′</m:t>
            </m:r>
          </m:sup>
        </m:sSup>
        <m:r>
          <m:rPr>
            <m:sty m:val="p"/>
          </m:rPr>
          <w:rPr/>
          <m:t>)∈</m:t>
        </m:r>
        <m:r>
          <m:rPr/>
          <w:rPr/>
          <m:t>S</m:t>
        </m:r>
        <m:r>
          <m:rPr>
            <m:sty m:val="p"/>
          </m:rPr>
          <w:rPr/>
          <m:t>]+</m:t>
        </m:r>
        <m:r>
          <m:rPr/>
          <w:rPr/>
          <m:t>δ</m:t>
        </m:r>
        <m:r>
          <m:rPr>
            <m:sty m:val="p"/>
          </m:rPr>
          <w:rPr/>
          <m:t>.</m:t>
        </m:r>
      </m:oMath>
      <w:r>
        <w:tab/>
        <w:t>(2)</w:t>
      </w:r>
    </w:p>
    <w:p w14:paraId="75E84995">
      <w:pPr>
        <w:pStyle w:val="00000a"/>
      </w:pPr>
      <w:r>
        <w:t xml:space="preserve">Each round and group of (2) is, after clipping, a Gaussian mechanism with multiplier </w:t>
      </w:r>
      <m:oMath>
        <m:sSub>
          <m:sSubPr/>
          <m:e>
            <m:r>
              <m:rPr/>
              <w:rPr/>
              <m:t>σ</m:t>
            </m:r>
          </m:e>
          <m:sub>
            <m:r>
              <m:rPr/>
              <w:rPr/>
              <m:t>l</m:t>
            </m:r>
          </m:sub>
        </m:sSub>
      </m:oMath>
      <w:r>
        <w:t xml:space="preserve"> on a uniformly sampled client subset; its Rényi-DP of order </w:t>
      </w:r>
      <m:oMath>
        <m:r>
          <m:rPr/>
          <w:rPr/>
          <m:t>α</m:t>
        </m:r>
      </m:oMath>
      <w:r>
        <w:t xml:space="preserve"> is bounded by the sampled-Gaussian bound </w:t>
      </w:r>
      <m:oMath>
        <m:r>
          <m:rPr/>
          <w:rPr/>
          <m:t>r</m:t>
        </m:r>
        <m:r>
          <m:rPr>
            <m:sty m:val="p"/>
          </m:rPr>
          <w:rPr/>
          <m:t>(</m:t>
        </m:r>
        <m:r>
          <m:rPr/>
          <w:rPr/>
          <m:t>α</m:t>
        </m:r>
        <m:r>
          <m:rPr>
            <m:sty m:val="p"/>
          </m:rPr>
          <w:rPr/>
          <m:t>;</m:t>
        </m:r>
        <m:r>
          <m:rPr/>
          <w:rPr/>
          <m:t>q</m:t>
        </m:r>
        <m:r>
          <m:rPr>
            <m:sty m:val="p"/>
          </m:rPr>
          <w:rPr/>
          <m:t>,</m:t>
        </m:r>
        <m:sSub>
          <m:sSubPr/>
          <m:e>
            <m:r>
              <m:rPr/>
              <w:rPr/>
              <m:t>σ</m:t>
            </m:r>
          </m:e>
          <m:sub>
            <m:r>
              <m:rPr/>
              <w:rPr/>
              <m:t>l</m:t>
            </m:r>
          </m:sub>
        </m:sSub>
        <m:r>
          <m:rPr>
            <m:sty m:val="p"/>
          </m:rPr>
          <w:rPr/>
          <m:t>)</m:t>
        </m:r>
      </m:oMath>
      <w:r>
        <w:t xml:space="preserve"> of [12], evaluated on its exact integer-order binomial expansion. RDP composes adaptively, and converts to </w:t>
      </w:r>
      <m:oMath>
        <m:r>
          <m:rPr>
            <m:sty m:val="p"/>
          </m:rPr>
          <w:rPr/>
          <m:t>(</m:t>
        </m:r>
        <m:r>
          <m:rPr/>
          <w:rPr/>
          <m:t>ε</m:t>
        </m:r>
        <m:r>
          <m:rPr>
            <m:sty m:val="p"/>
          </m:rPr>
          <w:rPr/>
          <m:t>,</m:t>
        </m:r>
        <m:r>
          <m:rPr/>
          <w:rPr/>
          <m:t>δ</m:t>
        </m:r>
        <m:r>
          <m:rPr>
            <m:sty m:val="p"/>
          </m:rPr>
          <w:rPr/>
          <m:t>)</m:t>
        </m:r>
      </m:oMath>
      <w:r>
        <w:t xml:space="preserve"> by </w:t>
      </w:r>
      <m:oMath>
        <m:r>
          <m:rPr/>
          <w:rPr/>
          <m:t>ε</m:t>
        </m:r>
        <m:r>
          <m:rPr>
            <m:sty m:val="p"/>
          </m:rPr>
          <w:rPr/>
          <m:t>=</m:t>
        </m:r>
        <m:sSub>
          <m:sSubPr/>
          <m:e>
            <m:r>
              <m:rPr>
                <m:sty m:val="p"/>
              </m:rPr>
              <w:rPr/>
              <m:t>min</m:t>
            </m:r>
          </m:e>
          <m:sub>
            <m:r>
              <m:rPr/>
              <w:rPr/>
              <m:t>α</m:t>
            </m:r>
            <m:r>
              <m:rPr>
                <m:sty m:val="p"/>
              </m:rPr>
              <w:rPr/>
              <m:t>&gt;</m:t>
            </m:r>
            <m:r>
              <m:rPr/>
              <w:rPr/>
              <m:t>1</m:t>
            </m:r>
          </m:sub>
        </m:sSub>
        <m:r>
          <m:rPr>
            <m:sty m:val="p"/>
          </m:rPr>
          <w:rPr/>
          <m:t>{</m:t>
        </m:r>
        <m:r>
          <m:rPr>
            <m:nor/>
          </m:rPr>
          <w:rPr/>
          <m:t>RDP</m:t>
        </m:r>
        <m:r>
          <m:rPr>
            <m:sty m:val="p"/>
          </m:rPr>
          <w:rPr/>
          <m:t>(</m:t>
        </m:r>
        <m:r>
          <m:rPr/>
          <w:rPr/>
          <m:t>α</m:t>
        </m:r>
        <m:r>
          <m:rPr>
            <m:sty m:val="p"/>
          </m:rPr>
          <w:rPr/>
          <m:t>)+log(</m:t>
        </m:r>
        <m:r>
          <m:rPr/>
          <w:rPr/>
          <m:t>1</m:t>
        </m:r>
        <m:r>
          <m:rPr>
            <m:sty m:val="p"/>
          </m:rPr>
          <w:rPr/>
          <m:t>/</m:t>
        </m:r>
        <m:r>
          <m:rPr/>
          <w:rPr/>
          <m:t>δ</m:t>
        </m:r>
        <m:r>
          <m:rPr>
            <m:sty m:val="p"/>
          </m:rPr>
          <w:rPr/>
          <m:t>)/(</m:t>
        </m:r>
        <m:r>
          <m:rPr/>
          <w:rPr/>
          <m:t>α</m:t>
        </m:r>
        <m:r>
          <m:rPr>
            <m:sty m:val="p"/>
          </m:rPr>
          <w:rPr/>
          <m:t>−</m:t>
        </m:r>
        <m:r>
          <m:rPr/>
          <w:rPr/>
          <m:t>1</m:t>
        </m:r>
        <m:r>
          <m:rPr>
            <m:sty m:val="p"/>
          </m:rPr>
          <w:rPr/>
          <m:t>)}</m:t>
        </m:r>
      </m:oMath>
      <w:r>
        <w:t xml:space="preserve"> [11] — the guarantee every ε in this paper refers to is that of Eq. (1). We use the same exact accountant — implementation shared verbatim — for every method, and calibrate each method’s noise so that all spend identical </w:t>
      </w:r>
      <m:oMath>
        <m:r>
          <m:rPr>
            <m:sty m:val="p"/>
          </m:rPr>
          <w:rPr/>
          <m:t>(</m:t>
        </m:r>
        <m:r>
          <m:rPr/>
          <w:rPr/>
          <m:t>ε</m:t>
        </m:r>
        <m:r>
          <m:rPr>
            <m:sty m:val="p"/>
          </m:rPr>
          <w:rPr/>
          <m:t>,</m:t>
        </m:r>
        <m:r>
          <m:rPr/>
          <w:rPr/>
          <m:t>δ</m:t>
        </m:r>
        <m:r>
          <m:rPr>
            <m:sty m:val="p"/>
          </m:rPr>
          <w:rPr/>
          <m:t>)</m:t>
        </m:r>
      </m:oMath>
      <w:r>
        <w:t>, which is the fairness backbone of our comparisons.</w:t>
      </w:r>
    </w:p>
    <w:p w14:paraId="6A8AF35D">
      <w:pPr>
        <w:pStyle w:val="00001a"/>
      </w:pPr>
      <w:bookmarkEnd w:id="12"/>
      <w:bookmarkStart w:id="13" w:name="c.-threat-model"/>
      <w:r>
        <w:t>C. Threat model</w:t>
      </w:r>
    </w:p>
    <w:p w14:paraId="43B34269">
      <w:pPr>
        <w:pStyle w:val="00000a"/>
      </w:pPr>
      <w:r>
        <w:t xml:space="preserve">The adversary is an honest-but-curious server (and equivalently any party observing the released per-round models) that knows the architecture and protocol and aims to reconstruct client text or labels, via gradient/embedding inversion [3], [5]. We make no secure-aggregation assumption (conservative). Following [13], the server holds a small </w:t>
      </w:r>
      <w:r>
        <w:rPr>
          <w:b w:val="1"/>
          <w:bCs w:val="1"/>
        </w:rPr>
        <w:t>public proxy dataset</w:t>
      </w:r>
      <w:r>
        <w:t xml:space="preserve"> </w:t>
      </w:r>
      <m:oMath>
        <m:sSub>
          <m:sSubPr/>
          <m:e>
            <m:r>
              <m:rPr>
                <m:scr m:val="script"/>
                <m:sty m:val="p"/>
              </m:rPr>
              <w:rPr/>
              <m:t>D</m:t>
            </m:r>
          </m:e>
          <m:sub>
            <m:r>
              <m:rPr>
                <m:nor/>
              </m:rPr>
              <w:rPr/>
              <m:t>pub</m:t>
            </m:r>
          </m:sub>
        </m:sSub>
      </m:oMath>
      <w:r>
        <w:t xml:space="preserve"> drawn from public task data, disjoint from client data; it is used once for sensitivity measurement and clip initialisation and consumes no privacy budget.</w:t>
      </w:r>
    </w:p>
    <w:p w14:paraId="4551401B">
      <w:pPr>
        <w:pStyle w:val="00001a"/>
      </w:pPr>
      <w:bookmarkEnd w:id="13"/>
      <w:bookmarkStart w:id="14" w:name="d.-problem-statement"/>
      <w:r>
        <w:t>D. Problem statement</w:t>
      </w:r>
    </w:p>
    <w:p w14:paraId="5CDF1053">
      <w:pPr>
        <w:pStyle w:val="00000a"/>
      </w:pPr>
      <w:r>
        <w:t xml:space="preserve">Given per-group distortion weights </w:t>
      </w:r>
      <m:oMath>
        <m:sSub>
          <m:sSubPr/>
          <m:e>
            <m:r>
              <m:rPr/>
              <w:rPr/>
              <m:t>a</m:t>
            </m:r>
          </m:e>
          <m:sub>
            <m:r>
              <m:rPr/>
              <w:rPr/>
              <m:t>l</m:t>
            </m:r>
          </m:sub>
        </m:sSub>
        <m:r>
          <m:rPr>
            <m:sty m:val="p"/>
          </m:rPr>
          <w:rPr/>
          <m:t>≜</m:t>
        </m:r>
        <m:sSubSup>
          <m:sSubSupPr/>
          <m:e>
            <m:r>
              <m:rPr/>
              <w:rPr/>
              <m:t>l</m:t>
            </m:r>
          </m:e>
          <m:sub>
            <m:r>
              <m:rPr/>
              <w:rPr/>
              <m:t>2</m:t>
            </m:r>
          </m:sub>
          <m:sup>
            <m:r>
              <m:rPr/>
              <w:rPr/>
              <m:t>C</m:t>
            </m:r>
          </m:sup>
        </m:sSubSup>
        <m:sSub>
          <m:sSubPr/>
          <m:e>
            <m:r>
              <m:rPr/>
              <w:rPr/>
              <m:t>d</m:t>
            </m:r>
          </m:e>
          <m:sub>
            <m:r>
              <m:rPr/>
              <w:rPr/>
              <m:t>l</m:t>
            </m:r>
          </m:sub>
        </m:sSub>
        <m:r>
          <m:rPr>
            <m:sty m:val="p"/>
          </m:rPr>
          <w:rPr/>
          <m:t>/</m:t>
        </m:r>
        <m:sSup>
          <m:sSupPr/>
          <m:e>
            <m:r>
              <m:rPr/>
              <w:rPr/>
              <m:t>m</m:t>
            </m:r>
          </m:e>
          <m:sup>
            <m:r>
              <m:rPr/>
              <w:rPr/>
              <m:t>2</m:t>
            </m:r>
          </m:sup>
        </m:sSup>
      </m:oMath>
      <w:r>
        <w:t xml:space="preserve"> (the expected squared noise injected into group </w:t>
      </w:r>
      <m:oMath>
        <m:r>
          <m:rPr/>
          <w:rPr/>
          <m:t>l</m:t>
        </m:r>
      </m:oMath>
      <w:r>
        <w:t xml:space="preserve"> per unit multiplier), a total privacy budget expressed as </w:t>
      </w:r>
      <m:oMath>
        <m:nary>
          <m:naryPr>
            <m:chr m:val="∑"/>
            <m:limLoc m:val="undOvr"/>
            <m:subHide m:val="0"/>
            <m:supHide m:val="1"/>
          </m:naryPr>
          <m:sub>
            <m:r>
              <m:rPr/>
              <w:rPr/>
              <m:t>l</m:t>
            </m:r>
          </m:sub>
          <m:sup>
            <m:r>
              <m:rPr/>
              <w:rPr/>
              <m:t>​</m:t>
            </m:r>
          </m:sup>
          <m:e>
            <m:r>
              <m:rPr/>
              <w:rPr/>
              <m:t>c</m:t>
            </m:r>
          </m:e>
        </m:nary>
        <m:r>
          <m:rPr>
            <m:sty m:val="p"/>
          </m:rPr>
          <w:rPr/>
          <m:t>/</m:t>
        </m:r>
        <m:sSubSup>
          <m:sSubSupPr/>
          <m:e>
            <m:r>
              <m:rPr/>
              <w:rPr/>
              <m:t>l</m:t>
            </m:r>
          </m:e>
          <m:sub>
            <m:r>
              <m:rPr/>
              <w:rPr/>
              <m:t>2</m:t>
            </m:r>
          </m:sub>
          <m:sup>
            <m:r>
              <m:rPr/>
              <w:rPr/>
              <m:t>σ</m:t>
            </m:r>
          </m:sup>
        </m:sSubSup>
        <m:r>
          <m:rPr>
            <m:sty m:val="p"/>
          </m:rPr>
          <w:rPr/>
          <m:t>≤</m:t>
        </m:r>
        <m:r>
          <m:rPr/>
          <w:rPr/>
          <m:t>R</m:t>
        </m:r>
      </m:oMath>
      <w:r>
        <w:t xml:space="preserve"> (the small-signal form of the composed sampled-Gaussian RDP, with </w:t>
      </w:r>
      <m:oMath>
        <m:r>
          <m:rPr/>
          <w:rPr/>
          <m:t>c</m:t>
        </m:r>
        <m:r>
          <m:rPr>
            <m:sty m:val="p"/>
          </m:rPr>
          <w:rPr/>
          <m:t>=</m:t>
        </m:r>
        <m:r>
          <m:rPr/>
          <w:rPr/>
          <m:t>α</m:t>
        </m:r>
        <m:sSup>
          <m:sSupPr/>
          <m:e>
            <m:r>
              <m:rPr/>
              <w:rPr/>
              <m:t>q</m:t>
            </m:r>
          </m:e>
          <m:sup>
            <m:r>
              <m:rPr/>
              <w:rPr/>
              <m:t>2</m:t>
            </m:r>
          </m:sup>
        </m:sSup>
        <m:r>
          <m:rPr/>
          <w:rPr/>
          <m:t>T</m:t>
        </m:r>
        <m:r>
          <m:rPr>
            <m:sty m:val="p"/>
          </m:rPr>
          <w:rPr/>
          <m:t>/</m:t>
        </m:r>
        <m:r>
          <m:rPr/>
          <w:rPr/>
          <m:t>2</m:t>
        </m:r>
      </m:oMath>
      <w:r>
        <w:t xml:space="preserve">), and per-tier semantic floors </w:t>
      </w:r>
      <m:oMath>
        <m:sSub>
          <m:sSubPr/>
          <m:e>
            <m:r>
              <m:rPr/>
              <w:rPr/>
              <m:t>π</m:t>
            </m:r>
          </m:e>
          <m:sub>
            <m:r>
              <m:rPr/>
              <w:rPr/>
              <m:t>l</m:t>
            </m:r>
          </m:sub>
        </m:sSub>
      </m:oMath>
      <w:r>
        <w:t xml:space="preserve"> (relative to the uniform multiplier </w:t>
      </w:r>
      <m:oMath>
        <m:sSub>
          <m:sSubPr/>
          <m:e>
            <m:r>
              <m:rPr/>
              <w:rPr/>
              <m:t>σ</m:t>
            </m:r>
          </m:e>
          <m:sub>
            <m:r>
              <m:rPr/>
              <w:rPr/>
              <m:t>u</m:t>
            </m:r>
          </m:sub>
        </m:sSub>
      </m:oMath>
      <w:r>
        <w:t xml:space="preserve">), choose the multipliers </w:t>
      </w:r>
      <m:oMath>
        <m:r>
          <m:rPr>
            <m:sty m:val="p"/>
          </m:rPr>
          <w:rPr/>
          <m:t>{</m:t>
        </m:r>
        <m:sSub>
          <m:sSubPr/>
          <m:e>
            <m:r>
              <m:rPr/>
              <w:rPr/>
              <m:t>σ</m:t>
            </m:r>
          </m:e>
          <m:sub>
            <m:r>
              <m:rPr/>
              <w:rPr/>
              <m:t>l</m:t>
            </m:r>
          </m:sub>
        </m:sSub>
        <m:r>
          <m:rPr>
            <m:sty m:val="p"/>
          </m:rPr>
          <w:rPr/>
          <m:t>}</m:t>
        </m:r>
      </m:oMath>
      <w:r>
        <w:t xml:space="preserve"> to minimise the total distortion — problem (5) in §IV.B. SemDP-FL is the combination of the sensitivity scoring that sets the floors (§IV.A), the closed-form floored allocation (§IV.B), and the exact-accounting calibration (§III.B).</w:t>
      </w:r>
    </w:p>
    <w:p w14:paraId="014CF930">
      <w:r>
        <w:pict>
          <v:rect style="width:0;height:1.5pt" o:hr="t" o:hrstd="t" o:hralign="center"/>
        </w:pict>
      </w:r>
    </w:p>
    <w:p w14:paraId="07C4FBF0">
      <w:pPr>
        <w:pStyle w:val="000018"/>
      </w:pPr>
      <w:bookmarkEnd w:id="14"/>
      <w:bookmarkEnd w:id="10"/>
      <w:bookmarkStart w:id="15" w:name="iv.-semdp-fl-method"/>
      <w:r>
        <w:t>IV. SemDP-FL: Method</w:t>
      </w:r>
    </w:p>
    <w:p w14:paraId="6545BD87">
      <w:pPr>
        <w:pStyle w:val="00001a"/>
      </w:pPr>
      <w:bookmarkStart w:id="16" w:name="a.-semantic-sensitivity-assessment"/>
      <w:r>
        <w:t>A. Semantic sensitivity assessment</w:t>
      </w:r>
    </w:p>
    <w:p w14:paraId="39C30F70">
      <w:pPr>
        <w:pStyle w:val="00000a"/>
      </w:pPr>
      <w:r>
        <w:rPr>
          <w:b w:val="1"/>
          <w:bCs w:val="1"/>
        </w:rPr>
        <w:t xml:space="preserve">Semantic prior </w:t>
      </w:r>
      <m:oMath>
        <m:sSub>
          <m:sSubPr/>
          <m:e>
            <m:r>
              <m:rPr/>
              <w:rPr/>
              <m:t>p</m:t>
            </m:r>
          </m:e>
          <m:sub>
            <m:r>
              <m:rPr/>
              <w:rPr/>
              <m:t>l</m:t>
            </m:r>
          </m:sub>
        </m:sSub>
      </m:oMath>
      <w:r>
        <w:rPr>
          <w:b w:val="1"/>
          <w:bCs w:val="1"/>
        </w:rPr>
        <w:t>.</w:t>
      </w:r>
      <w:r>
        <w:t xml:space="preserve"> An LLM (Claude) is prompted with the functional description of each trainable group of Qwen2.5-0.5B and assigns </w:t>
      </w:r>
      <m:oMath>
        <m:sSub>
          <m:sSubPr/>
          <m:e>
            <m:r>
              <m:rPr/>
              <w:rPr/>
              <m:t>p</m:t>
            </m:r>
          </m:e>
          <m:sub>
            <m:r>
              <m:rPr/>
              <w:rPr/>
              <m:t>l</m:t>
            </m:r>
          </m:sub>
        </m:sSub>
        <m:r>
          <m:rPr>
            <m:sty m:val="p"/>
          </m:rPr>
          <w:rPr/>
          <m:t>∈(</m:t>
        </m:r>
        <m:r>
          <m:rPr/>
          <w:rPr/>
          <m:t>0</m:t>
        </m:r>
        <m:r>
          <m:rPr>
            <m:sty m:val="p"/>
          </m:rPr>
          <w:rPr/>
          <m:t>,</m:t>
        </m:r>
        <m:r>
          <m:rPr/>
          <w:rPr/>
          <m:t>1</m:t>
        </m:r>
        <m:r>
          <m:rPr>
            <m:sty m:val="p"/>
          </m:rPr>
          <w:rPr/>
          <m:t>]</m:t>
        </m:r>
      </m:oMath>
      <w:r>
        <w:t xml:space="preserve"> by the following disclosed rubric: the classification head and the last block score highest (1.00 / 0.90) — they directly determine the predictive distribution and sit closest to per-sample label information, the principal leakage surface of iDLG/LAMP-style attacks. The prior over the 24 layer groups is deliberately </w:t>
      </w:r>
      <w:r>
        <w:rPr>
          <w:b w:val="1"/>
          <w:bCs w:val="1"/>
        </w:rPr>
        <w:t>U-shaped rather than monotone in depth</w:t>
      </w:r>
      <w:r>
        <w:t>: upper blocks are scored higher as they compose more sample-specific semantics; but the lowest blocks also score slightly above the middle ones (0.35 vs 0.25) because of their proximity to the embedding and thus indirect contact with token identity. The mid-depth blocks (L4–L11) are scored lowest — they are the most generic and task-transferable part of the network, and neither the label distribution nor the token identity is read out from them directly. The full prior table with per-group rationale is released (</w:t>
      </w:r>
      <w:r>
        <w:rPr>
          <w:rStyle w:val="000034"/>
        </w:rPr>
        <w:t>configs/semantic_prior_qwen25_05b.yaml</w:t>
      </w:r>
      <w:r>
        <w:t>); an excerpt:</w:t>
      </w:r>
    </w:p>
    <w:p w14:paraId="2B433A86">
      <w:pPr>
        <w:pStyle w:val="000008"/>
      </w:pPr>
      <w:r>
        <w:rPr>
          <w:b w:val="1"/>
          <w:bCs w:val="1"/>
        </w:rPr>
        <w:t>Table I.</w:t>
      </w:r>
      <w:r>
        <w:t xml:space="preserve"> Semantic prior </w:t>
      </w:r>
      <m:oMath>
        <m:sSub>
          <m:sSubPr/>
          <m:e>
            <m:r>
              <m:rPr/>
              <w:rPr/>
              <m:t>p</m:t>
            </m:r>
          </m:e>
          <m:sub>
            <m:r>
              <m:rPr/>
              <w:rPr/>
              <m:t>l</m:t>
            </m:r>
          </m:sub>
        </m:sSub>
      </m:oMath>
      <w:r>
        <w:t xml:space="preserve"> per parameter group (excerpt; full table in the released config).</w:t>
      </w:r>
    </w:p>
    <w:tbl>
      <w:tblPr>
        <w:tblStyle w:val="00002b"/>
        <w:tblW w:w="5000" w:type="pct"/>
        <w:tblBorders>
          <w:top w:val="single" w:color="000000" w:sz="12" w:space="0"/>
          <w:left w:val="nil"/>
          <w:bottom w:val="single" w:color="000000" w:sz="12" w:space="0"/>
          <w:right w:val="nil"/>
          <w:insideH w:val="nil"/>
          <w:insideV w:val="nil"/>
        </w:tblBorders>
        <w:tblLayout w:type="fixed"/>
        <w:tblLook w:firstRow="1" w:lastRow="0" w:firstColumn="0" w:lastColumn="0" w:noHBand="0" w:noVBand="0" w:val="0020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1"/>
        </w:trPr>
        <w:tc>
          <w:tcPr/>
          <w:p w14:paraId="5CC31911">
            <w:pPr>
              <w:pStyle w:val="00000b"/>
            </w:pPr>
            <w:r>
              <w:t>group</w:t>
            </w:r>
          </w:p>
        </w:tc>
        <w:tc>
          <w:tcPr/>
          <w:p w14:paraId="139A6C3A">
            <w:pPr>
              <w:pStyle w:val="00000b"/>
            </w:pPr>
            <w:r>
              <w:t>head</w:t>
            </w:r>
          </w:p>
        </w:tc>
        <w:tc>
          <w:tcPr/>
          <w:p w14:paraId="61AD40D9">
            <w:pPr>
              <w:pStyle w:val="00000b"/>
            </w:pPr>
            <w:r>
              <w:t>layer_23</w:t>
            </w:r>
          </w:p>
        </w:tc>
        <w:tc>
          <w:tcPr/>
          <w:p w14:paraId="4E70AE78">
            <w:pPr>
              <w:pStyle w:val="00000b"/>
            </w:pPr>
            <w:r>
              <w:t>layer_22</w:t>
            </w:r>
          </w:p>
        </w:tc>
        <w:tc>
          <w:tcPr/>
          <w:p w14:paraId="1C0C3FCB">
            <w:pPr>
              <w:pStyle w:val="00000b"/>
            </w:pPr>
            <w:r>
              <w:t>layer_21</w:t>
            </w:r>
          </w:p>
        </w:tc>
        <w:tc>
          <w:tcPr/>
          <w:p w14:paraId="6A1888AF">
            <w:pPr>
              <w:pStyle w:val="00000b"/>
            </w:pPr>
            <w:r>
              <w:t>layer_20</w:t>
            </w:r>
          </w:p>
        </w:tc>
        <w:tc>
          <w:tcPr/>
          <w:p w14:paraId="55226676">
            <w:pPr>
              <w:pStyle w:val="00000b"/>
            </w:pPr>
            <w:r>
              <w:t>layer_19–16</w:t>
            </w:r>
          </w:p>
        </w:tc>
        <w:tc>
          <w:tcPr/>
          <w:p w14:paraId="5C6B5D82">
            <w:pPr>
              <w:pStyle w:val="00000b"/>
            </w:pPr>
            <w:r>
              <w:t>layer_15–12</w:t>
            </w:r>
          </w:p>
        </w:tc>
        <w:tc>
          <w:tcPr/>
          <w:p w14:paraId="66C332F1">
            <w:pPr>
              <w:pStyle w:val="00000b"/>
            </w:pPr>
            <w:r>
              <w:t>layer_11–8</w:t>
            </w:r>
          </w:p>
        </w:tc>
        <w:tc>
          <w:tcPr/>
          <w:p w14:paraId="15998427">
            <w:pPr>
              <w:pStyle w:val="00000b"/>
            </w:pPr>
            <w:r>
              <w:t>layer_7–4</w:t>
            </w:r>
          </w:p>
        </w:tc>
        <w:tc>
          <w:tcPr/>
          <w:p w14:paraId="41F42B52">
            <w:pPr>
              <w:pStyle w:val="00000b"/>
            </w:pPr>
            <w:r>
              <w:t>layer_3–0</w:t>
            </w:r>
          </w:p>
        </w:tc>
      </w:tr>
      <w:tr>
        <w:trPr/>
        <w:tc>
          <w:tcPr/>
          <w:p w14:paraId="2F2782C1">
            <w:pPr>
              <w:pStyle w:val="00000b"/>
            </w:pPr>
            <m:oMath>
              <m:sSub>
                <m:sSubPr/>
                <m:e>
                  <m:r>
                    <m:rPr/>
                    <w:rPr/>
                    <m:t>p</m:t>
                  </m:r>
                </m:e>
                <m:sub>
                  <m:r>
                    <m:rPr/>
                    <w:rPr/>
                    <m:t>l</m:t>
                  </m:r>
                </m:sub>
              </m:sSub>
            </m:oMath>
          </w:p>
        </w:tc>
        <w:tc>
          <w:tcPr/>
          <w:p w14:paraId="6267A54B">
            <w:pPr>
              <w:pStyle w:val="00000b"/>
            </w:pPr>
            <w:r>
              <w:t>1.00</w:t>
            </w:r>
          </w:p>
        </w:tc>
        <w:tc>
          <w:tcPr/>
          <w:p w14:paraId="38D6D854">
            <w:pPr>
              <w:pStyle w:val="00000b"/>
            </w:pPr>
            <w:r>
              <w:t>0.90</w:t>
            </w:r>
          </w:p>
        </w:tc>
        <w:tc>
          <w:tcPr/>
          <w:p w14:paraId="0F1415E5">
            <w:pPr>
              <w:pStyle w:val="00000b"/>
            </w:pPr>
            <w:r>
              <w:t>0.80</w:t>
            </w:r>
          </w:p>
        </w:tc>
        <w:tc>
          <w:tcPr/>
          <w:p w14:paraId="4245F61A">
            <w:pPr>
              <w:pStyle w:val="00000b"/>
            </w:pPr>
            <w:r>
              <w:t>0.70</w:t>
            </w:r>
          </w:p>
        </w:tc>
        <w:tc>
          <w:tcPr/>
          <w:p w14:paraId="188A493F">
            <w:pPr>
              <w:pStyle w:val="00000b"/>
            </w:pPr>
            <w:r>
              <w:t>0.60</w:t>
            </w:r>
          </w:p>
        </w:tc>
        <w:tc>
          <w:tcPr/>
          <w:p w14:paraId="6FD0E418">
            <w:pPr>
              <w:pStyle w:val="00000b"/>
            </w:pPr>
            <w:r>
              <w:t>0.50</w:t>
            </w:r>
          </w:p>
        </w:tc>
        <w:tc>
          <w:tcPr/>
          <w:p w14:paraId="226B8701">
            <w:pPr>
              <w:pStyle w:val="00000b"/>
            </w:pPr>
            <w:r>
              <w:t>0.40</w:t>
            </w:r>
          </w:p>
        </w:tc>
        <w:tc>
          <w:tcPr/>
          <w:p w14:paraId="78A3A617">
            <w:pPr>
              <w:pStyle w:val="00000b"/>
            </w:pPr>
            <w:r>
              <w:t>0.30</w:t>
            </w:r>
          </w:p>
        </w:tc>
        <w:tc>
          <w:tcPr/>
          <w:p w14:paraId="4FEB3734">
            <w:pPr>
              <w:pStyle w:val="00000b"/>
            </w:pPr>
            <w:r>
              <w:t>0.25</w:t>
            </w:r>
          </w:p>
        </w:tc>
        <w:tc>
          <w:tcPr/>
          <w:p w14:paraId="021C106D">
            <w:pPr>
              <w:pStyle w:val="00000b"/>
            </w:pPr>
            <w:r>
              <w:t>0.35</w:t>
            </w:r>
          </w:p>
        </w:tc>
      </w:tr>
    </w:tbl>
    <w:p w14:paraId="35317A79">
      <w:pPr>
        <w:pStyle w:val="000008"/>
      </w:pPr>
      <w:r>
        <w:t>The prior contains no client-data information and is fixed before training. We stress that the prior only anchors the score: the measured gradient evidence can — and in our runs does — override it for individual groups (§VI.G). Table I excerpts the prior; the full table with per-group rationale is released.</w:t>
      </w:r>
    </w:p>
    <w:p w14:paraId="3B341608">
      <w:pPr>
        <w:pStyle w:val="000008"/>
      </w:pPr>
      <w:r>
        <w:rPr>
          <w:b w:val="1"/>
          <w:bCs w:val="1"/>
        </w:rPr>
        <w:t xml:space="preserve">Measured sensitivity </w:t>
      </w:r>
      <m:oMath>
        <m:sSub>
          <m:sSubPr/>
          <m:e>
            <m:r>
              <m:rPr/>
              <w:rPr/>
              <m:t>m</m:t>
            </m:r>
          </m:e>
          <m:sub>
            <m:r>
              <m:rPr/>
              <w:rPr/>
              <m:t>l</m:t>
            </m:r>
          </m:sub>
        </m:sSub>
      </m:oMath>
      <w:r>
        <w:rPr>
          <w:b w:val="1"/>
          <w:bCs w:val="1"/>
        </w:rPr>
        <w:t>.</w:t>
      </w:r>
      <w:r>
        <w:t xml:space="preserve"> One forward/backward pass of the initial model on </w:t>
      </w:r>
      <m:oMath>
        <m:sSub>
          <m:sSubPr/>
          <m:e>
            <m:r>
              <m:rPr>
                <m:scr m:val="script"/>
                <m:sty m:val="p"/>
              </m:rPr>
              <w:rPr/>
              <m:t>D</m:t>
            </m:r>
          </m:e>
          <m:sub>
            <m:r>
              <m:rPr>
                <m:nor/>
              </m:rPr>
              <w:rPr/>
              <m:t>pub</m:t>
            </m:r>
          </m:sub>
        </m:sSub>
      </m:oMath>
      <w:r>
        <w:t xml:space="preserve"> gives </w:t>
      </w:r>
      <m:oMath>
        <m:sSub>
          <m:sSubPr/>
          <m:e>
            <m:r>
              <m:rPr/>
              <w:rPr/>
              <m:t>g</m:t>
            </m:r>
          </m:e>
          <m:sub>
            <m:r>
              <m:rPr/>
              <w:rPr/>
              <m:t>l</m:t>
            </m:r>
          </m:sub>
        </m:sSub>
        <m:r>
          <m:rPr>
            <m:sty m:val="p"/>
          </m:rPr>
          <w:rPr/>
          <m:t>=∥</m:t>
        </m:r>
        <m:sSub>
          <m:sSubPr/>
          <m:e>
            <m:r>
              <m:rPr>
                <m:sty m:val="p"/>
              </m:rPr>
              <w:rPr/>
              <m:t>∇</m:t>
            </m:r>
          </m:e>
          <m:sub>
            <m:sSub>
              <m:sSubPr/>
              <m:e>
                <m:r>
                  <m:rPr/>
                  <w:rPr/>
                  <m:t>θ</m:t>
                </m:r>
              </m:e>
              <m:sub>
                <m:r>
                  <m:rPr/>
                  <w:rPr/>
                  <m:t>l</m:t>
                </m:r>
              </m:sub>
            </m:sSub>
          </m:sub>
        </m:sSub>
        <m:r>
          <m:rPr>
            <m:scr m:val="script"/>
            <m:sty m:val="p"/>
          </m:rPr>
          <w:rPr/>
          <m:t>L</m:t>
        </m:r>
        <m:r>
          <m:rPr>
            <m:sty m:val="p"/>
          </m:rPr>
          <w:rPr/>
          <m:t>(</m:t>
        </m:r>
        <m:sSup>
          <m:sSupPr/>
          <m:e>
            <m:r>
              <m:rPr/>
              <w:rPr/>
              <m:t>θ</m:t>
            </m:r>
          </m:e>
          <m:sup>
            <m:r>
              <m:rPr>
                <m:sty m:val="p"/>
              </m:rPr>
              <w:rPr/>
              <m:t>(</m:t>
            </m:r>
            <m:r>
              <m:rPr/>
              <w:rPr/>
              <m:t>0</m:t>
            </m:r>
            <m:r>
              <m:rPr>
                <m:sty m:val="p"/>
              </m:rPr>
              <w:rPr/>
              <m:t>)</m:t>
            </m:r>
          </m:sup>
        </m:sSup>
        <m:r>
          <m:rPr>
            <m:sty m:val="p"/>
          </m:rPr>
          <w:rPr/>
          <m:t>;</m:t>
        </m:r>
        <m:sSub>
          <m:sSubPr/>
          <m:e>
            <m:r>
              <m:rPr>
                <m:scr m:val="script"/>
                <m:sty m:val="p"/>
              </m:rPr>
              <w:rPr/>
              <m:t>D</m:t>
            </m:r>
          </m:e>
          <m:sub>
            <m:r>
              <m:rPr>
                <m:nor/>
              </m:rPr>
              <w:rPr/>
              <m:t>pub</m:t>
            </m:r>
          </m:sub>
        </m:sSub>
        <m:r>
          <m:rPr>
            <m:sty m:val="p"/>
          </m:rPr>
          <w:rPr/>
          <m:t>)</m:t>
        </m:r>
        <m:sSub>
          <m:sSubPr/>
          <m:e>
            <m:r>
              <m:rPr>
                <m:sty m:val="p"/>
              </m:rPr>
              <w:rPr/>
              <m:t>∥</m:t>
            </m:r>
          </m:e>
          <m:sub>
            <m:r>
              <m:rPr/>
              <w:rPr/>
              <m:t>2</m:t>
            </m:r>
          </m:sub>
        </m:sSub>
      </m:oMath>
      <w:r>
        <w:t xml:space="preserve">, normalised </w:t>
      </w:r>
      <m:oMath>
        <m:sSub>
          <m:sSubPr/>
          <m:e>
            <m:r>
              <m:rPr/>
              <w:rPr/>
              <m:t>m</m:t>
            </m:r>
          </m:e>
          <m:sub>
            <m:r>
              <m:rPr/>
              <w:rPr/>
              <m:t>l</m:t>
            </m:r>
          </m:sub>
        </m:sSub>
        <m:r>
          <m:rPr>
            <m:sty m:val="p"/>
          </m:rPr>
          <w:rPr/>
          <m:t>=</m:t>
        </m:r>
        <m:sSub>
          <m:sSubPr/>
          <m:e>
            <m:r>
              <m:rPr/>
              <w:rPr/>
              <m:t>g</m:t>
            </m:r>
          </m:e>
          <m:sub>
            <m:r>
              <m:rPr/>
              <w:rPr/>
              <m:t>l</m:t>
            </m:r>
          </m:sub>
        </m:sSub>
        <m:r>
          <m:rPr>
            <m:sty m:val="p"/>
          </m:rPr>
          <w:rPr/>
          <m:t>/</m:t>
        </m:r>
        <m:sSub>
          <m:sSubPr/>
          <m:e>
            <m:r>
              <m:rPr>
                <m:sty m:val="p"/>
              </m:rPr>
              <w:rPr/>
              <m:t>max</m:t>
            </m:r>
          </m:e>
          <m:sub>
            <m:r>
              <m:rPr/>
              <w:rPr/>
              <m:t>j</m:t>
            </m:r>
          </m:sub>
        </m:sSub>
        <m:sSub>
          <m:sSubPr/>
          <m:e>
            <m:r>
              <m:rPr/>
              <w:rPr/>
              <m:t>g</m:t>
            </m:r>
          </m:e>
          <m:sub>
            <m:r>
              <m:rPr/>
              <w:rPr/>
              <m:t>j</m:t>
            </m:r>
          </m:sub>
        </m:sSub>
      </m:oMath>
      <w:r>
        <w:t>.</w:t>
      </w:r>
    </w:p>
    <w:p w14:paraId="33A8AD22">
      <w:pPr>
        <w:pStyle w:val="000008"/>
      </w:pPr>
      <w:r>
        <w:rPr>
          <w:b w:val="1"/>
          <w:bCs w:val="1"/>
        </w:rPr>
        <w:t>Fusion and tiering.</w:t>
      </w:r>
      <w:r>
        <w:t xml:space="preserve"> The two views are fused geometrically,</w:t>
      </w:r>
    </w:p>
    <w:p w14:paraId="30E3DBEA">
      <w:pPr>
        <w:pStyle w:val="000008"/>
        <w:tabs>
          <w:tab w:val="center" w:pos="4680"/>
          <w:tab w:val="right" w:pos="9360"/>
        </w:tabs>
      </w:pPr>
      <w:r>
        <w:tab/>
      </w:r>
      <m:oMath>
        <m:sSub>
          <m:sSubPr/>
          <m:e>
            <m:r>
              <m:rPr/>
              <w:rPr/>
              <m:t>s</m:t>
            </m:r>
          </m:e>
          <m:sub>
            <m:r>
              <m:rPr/>
              <w:rPr/>
              <m:t>l</m:t>
            </m:r>
          </m:sub>
        </m:sSub>
        <m:r>
          <m:rPr>
            <m:sty m:val="p"/>
          </m:rPr>
          <w:rPr/>
          <m:t>=(</m:t>
        </m:r>
        <m:sSub>
          <m:sSubPr/>
          <m:e>
            <m:r>
              <m:rPr/>
              <w:rPr/>
              <m:t>p</m:t>
            </m:r>
          </m:e>
          <m:sub>
            <m:r>
              <m:rPr/>
              <w:rPr/>
              <m:t>l</m:t>
            </m:r>
          </m:sub>
        </m:sSub>
        <m:r>
          <m:rPr>
            <m:sty m:val="p"/>
          </m:rPr>
          <w:rPr/>
          <m:t>⋅</m:t>
        </m:r>
        <m:sSub>
          <m:sSubPr/>
          <m:e>
            <m:r>
              <m:rPr/>
              <w:rPr/>
              <m:t>m</m:t>
            </m:r>
          </m:e>
          <m:sub>
            <m:r>
              <m:rPr/>
              <w:rPr/>
              <m:t>l</m:t>
            </m:r>
          </m:sub>
        </m:sSub>
        <m:sSup>
          <m:sSupPr/>
          <m:e>
            <m:r>
              <m:rPr>
                <m:sty m:val="p"/>
              </m:rPr>
              <w:rPr/>
              <m:t>)</m:t>
            </m:r>
          </m:e>
          <m:sup>
            <m:r>
              <m:rPr/>
              <w:rPr/>
              <m:t>1</m:t>
            </m:r>
            <m:r>
              <m:rPr>
                <m:sty m:val="p"/>
              </m:rPr>
              <w:rPr/>
              <m:t>/</m:t>
            </m:r>
            <m:r>
              <m:rPr/>
              <w:rPr/>
              <m:t>2</m:t>
            </m:r>
          </m:sup>
        </m:sSup>
        <m:r>
          <m:rPr>
            <m:sty m:val="p"/>
          </m:rPr>
          <w:rPr/>
          <m:t>,</m:t>
        </m:r>
      </m:oMath>
      <w:r>
        <w:tab/>
        <w:t>(3)</w:t>
      </w:r>
    </w:p>
    <w:p w14:paraId="1E14BB22">
      <w:pPr>
        <w:pStyle w:val="00000a"/>
      </w:pPr>
      <w:r>
        <w:t xml:space="preserve">so a group is high-sensitivity only if </w:t>
      </w:r>
      <w:r>
        <w:rPr>
          <w:i w:val="1"/>
          <w:iCs w:val="1"/>
        </w:rPr>
        <w:t>both</w:t>
      </w:r>
      <w:r>
        <w:t xml:space="preserve"> the semantic prior and the data evidence agree. The geometric (rather than arithmetic) mean is deliberate: it is homogeneous of degree one in each factor, so a group with a strong prior but negligible measured gradient (e.g., a layer the task barely uses) is demoted multiplicatively rather than additively, and vice versa; the score is also invariant to any common rescaling of the prior or the measurements, which removes a tuning dimension. Groups are sorted by </w:t>
      </w:r>
      <m:oMath>
        <m:sSub>
          <m:sSubPr/>
          <m:e>
            <m:r>
              <m:rPr/>
              <w:rPr/>
              <m:t>s</m:t>
            </m:r>
          </m:e>
          <m:sub>
            <m:r>
              <m:rPr/>
              <w:rPr/>
              <m:t>l</m:t>
            </m:r>
          </m:sub>
        </m:sSub>
      </m:oMath>
      <w:r>
        <w:t xml:space="preserve"> and stratified into high/mid/low tiers with fractions (0.2, 0.3, 0.5), carrying noise floors </w:t>
      </w:r>
      <m:oMath>
        <m:r>
          <m:rPr/>
          <w:rPr/>
          <m:t>π</m:t>
        </m:r>
        <m:r>
          <m:rPr>
            <m:sty m:val="p"/>
          </m:rPr>
          <w:rPr/>
          <m:t>∈{</m:t>
        </m:r>
        <m:r>
          <m:rPr/>
          <w:rPr/>
          <m:t>1.6</m:t>
        </m:r>
        <m:r>
          <m:rPr>
            <m:sty m:val="p"/>
          </m:rPr>
          <w:rPr/>
          <m:t>,</m:t>
        </m:r>
        <m:r>
          <m:rPr/>
          <w:rPr/>
          <m:t>1.0</m:t>
        </m:r>
        <m:r>
          <m:rPr>
            <m:sty m:val="p"/>
          </m:rPr>
          <w:rPr/>
          <m:t>,</m:t>
        </m:r>
        <m:r>
          <m:rPr/>
          <w:rPr/>
          <m:t>0.5</m:t>
        </m:r>
        <m:r>
          <m:rPr>
            <m:sty m:val="p"/>
          </m:rPr>
          <w:rPr/>
          <m:t>}</m:t>
        </m:r>
      </m:oMath>
      <w:r>
        <w:t xml:space="preserve"> relative to the uniform multiplier </w:t>
      </w:r>
      <m:oMath>
        <m:sSub>
          <m:sSubPr/>
          <m:e>
            <m:r>
              <m:rPr/>
              <w:rPr/>
              <m:t>σ</m:t>
            </m:r>
          </m:e>
          <m:sub>
            <m:r>
              <m:rPr/>
              <w:rPr/>
              <m:t>u</m:t>
            </m:r>
          </m:sub>
        </m:sSub>
      </m:oMath>
      <w:r>
        <w:t xml:space="preserve"> (Eq. (5)); i.e., high-sensitivity groups are guaranteed at least 1.6× the uniform noise, low-sensitivity groups may drop to 0.5×. Tiering by rank, rather than thresholding raw scores, makes the stratification robust to monotone distortions of either factor.</w:t>
      </w:r>
    </w:p>
    <w:p w14:paraId="275F44AA">
      <w:pPr>
        <w:pStyle w:val="00001a"/>
      </w:pPr>
      <w:bookmarkEnd w:id="16"/>
      <w:bookmarkStart w:id="17" w:name="X7283c34b081b89943f06569b674bd3499726477"/>
      <w:r>
        <w:t>B. Adaptive noise allocation with semantic floors</w:t>
      </w:r>
    </w:p>
    <w:p w14:paraId="64506F84">
      <w:pPr>
        <w:pStyle w:val="00000a"/>
      </w:pPr>
      <w:r>
        <w:t xml:space="preserve">Per round, the noise injected into group </w:t>
      </w:r>
      <m:oMath>
        <m:r>
          <m:rPr/>
          <w:rPr/>
          <m:t>l</m:t>
        </m:r>
      </m:oMath>
      <w:r>
        <w:t xml:space="preserve"> has expected squared norm </w:t>
      </w:r>
      <m:oMath>
        <m:sSubSup>
          <m:sSubSupPr/>
          <m:e>
            <m:r>
              <m:rPr/>
              <w:rPr/>
              <m:t>l</m:t>
            </m:r>
          </m:e>
          <m:sub>
            <m:r>
              <m:rPr/>
              <w:rPr/>
              <m:t>2</m:t>
            </m:r>
          </m:sub>
          <m:sup>
            <m:r>
              <m:rPr/>
              <w:rPr/>
              <m:t>σ</m:t>
            </m:r>
          </m:sup>
        </m:sSubSup>
        <m:sSubSup>
          <m:sSubSupPr/>
          <m:e>
            <m:r>
              <m:rPr/>
              <w:rPr/>
              <m:t>l</m:t>
            </m:r>
          </m:e>
          <m:sub>
            <m:r>
              <m:rPr/>
              <w:rPr/>
              <m:t>2</m:t>
            </m:r>
          </m:sub>
          <m:sup>
            <m:r>
              <m:rPr/>
              <w:rPr/>
              <m:t>C</m:t>
            </m:r>
          </m:sup>
        </m:sSubSup>
        <m:sSub>
          <m:sSubPr/>
          <m:e>
            <m:r>
              <m:rPr/>
              <w:rPr/>
              <m:t>d</m:t>
            </m:r>
          </m:e>
          <m:sub>
            <m:r>
              <m:rPr/>
              <w:rPr/>
              <m:t>l</m:t>
            </m:r>
          </m:sub>
        </m:sSub>
        <m:r>
          <m:rPr>
            <m:sty m:val="p"/>
          </m:rPr>
          <w:rPr/>
          <m:t>/</m:t>
        </m:r>
        <m:sSup>
          <m:sSupPr/>
          <m:e>
            <m:r>
              <m:rPr/>
              <w:rPr/>
              <m:t>m</m:t>
            </m:r>
          </m:e>
          <m:sup>
            <m:r>
              <m:rPr/>
              <w:rPr/>
              <m:t>2</m:t>
            </m:r>
          </m:sup>
        </m:sSup>
        <m:r>
          <m:rPr>
            <m:sty m:val="p"/>
          </m:rPr>
          <w:rPr/>
          <m:t>=</m:t>
        </m:r>
        <m:sSubSup>
          <m:sSubSupPr/>
          <m:e>
            <m:r>
              <m:rPr/>
              <w:rPr/>
              <m:t>l</m:t>
            </m:r>
          </m:e>
          <m:sub>
            <m:r>
              <m:rPr/>
              <w:rPr/>
              <m:t>2</m:t>
            </m:r>
          </m:sub>
          <m:sup>
            <m:r>
              <m:rPr/>
              <w:rPr/>
              <m:t>σ</m:t>
            </m:r>
          </m:sup>
        </m:sSubSup>
        <m:sSub>
          <m:sSubPr/>
          <m:e>
            <m:r>
              <m:rPr/>
              <w:rPr/>
              <m:t>a</m:t>
            </m:r>
          </m:e>
          <m:sub>
            <m:r>
              <m:rPr/>
              <w:rPr/>
              <m:t>l</m:t>
            </m:r>
          </m:sub>
        </m:sSub>
      </m:oMath>
      <w:r>
        <w:t xml:space="preserve">; over </w:t>
      </w:r>
      <m:oMath>
        <m:r>
          <m:rPr/>
          <w:rPr/>
          <m:t>T</m:t>
        </m:r>
      </m:oMath>
      <w:r>
        <w:t xml:space="preserve"> rounds and with server step </w:t>
      </w:r>
      <m:oMath>
        <m:sSub>
          <m:sSubPr/>
          <m:e>
            <m:r>
              <m:rPr/>
              <w:rPr/>
              <m:t>η</m:t>
            </m:r>
          </m:e>
          <m:sub>
            <m:r>
              <m:rPr/>
              <w:rPr/>
              <m:t>s</m:t>
            </m:r>
          </m:sub>
        </m:sSub>
      </m:oMath>
      <w:r>
        <w:t xml:space="preserve">, the total distortion is </w:t>
      </w:r>
      <m:oMath>
        <m:r>
          <m:rPr>
            <m:scr m:val="script"/>
            <m:sty m:val="p"/>
          </m:rPr>
          <w:rPr/>
          <m:t>D</m:t>
        </m:r>
        <m:r>
          <m:rPr>
            <m:sty m:val="p"/>
          </m:rPr>
          <w:rPr/>
          <m:t>(</m:t>
        </m:r>
        <m:r>
          <m:rPr>
            <m:sty m:val="bi"/>
          </m:rPr>
          <w:rPr/>
          <m:t>σ</m:t>
        </m:r>
        <m:r>
          <m:rPr>
            <m:sty m:val="p"/>
          </m:rPr>
          <w:rPr/>
          <m:t>)=</m:t>
        </m:r>
        <m:sSubSup>
          <m:sSubSupPr/>
          <m:e>
            <m:r>
              <m:rPr/>
              <w:rPr/>
              <m:t>s</m:t>
            </m:r>
          </m:e>
          <m:sub>
            <m:r>
              <m:rPr/>
              <w:rPr/>
              <m:t>2</m:t>
            </m:r>
          </m:sub>
          <m:sup>
            <m:r>
              <m:rPr/>
              <w:rPr/>
              <m:t>η</m:t>
            </m:r>
          </m:sup>
        </m:sSubSup>
        <m:r>
          <m:rPr/>
          <w:rPr/>
          <m:t>T</m:t>
        </m:r>
        <m:nary>
          <m:naryPr>
            <m:chr m:val="∑"/>
            <m:limLoc m:val="undOvr"/>
            <m:subHide m:val="0"/>
            <m:supHide m:val="1"/>
          </m:naryPr>
          <m:sub>
            <m:r>
              <m:rPr/>
              <w:rPr/>
              <m:t>l</m:t>
            </m:r>
          </m:sub>
          <m:sup>
            <m:r>
              <m:rPr/>
              <w:rPr/>
              <m:t>​</m:t>
            </m:r>
          </m:sup>
          <m:e>
            <m:sSub>
              <m:sSubPr/>
              <m:e>
                <m:r>
                  <m:rPr/>
                  <w:rPr/>
                  <m:t>a</m:t>
                </m:r>
              </m:e>
              <m:sub>
                <m:r>
                  <m:rPr/>
                  <w:rPr/>
                  <m:t>l</m:t>
                </m:r>
              </m:sub>
            </m:sSub>
          </m:e>
        </m:nary>
        <m:sSubSup>
          <m:sSubSupPr/>
          <m:e>
            <m:r>
              <m:rPr/>
              <w:rPr/>
              <m:t>l</m:t>
            </m:r>
          </m:e>
          <m:sub>
            <m:r>
              <m:rPr/>
              <w:rPr/>
              <m:t>2</m:t>
            </m:r>
          </m:sub>
          <m:sup>
            <m:r>
              <m:rPr/>
              <w:rPr/>
              <m:t>σ</m:t>
            </m:r>
          </m:sup>
        </m:sSubSup>
      </m:oMath>
      <w:r>
        <w:t xml:space="preserve">. The composed RDP over </w:t>
      </w:r>
      <m:oMath>
        <m:r>
          <m:rPr/>
          <w:rPr/>
          <m:t>T</m:t>
        </m:r>
      </m:oMath>
      <w:r>
        <w:t xml:space="preserve"> rounds and </w:t>
      </w:r>
      <m:oMath>
        <m:r>
          <m:rPr/>
          <w:rPr/>
          <m:t>G</m:t>
        </m:r>
      </m:oMath>
      <w:r>
        <w:t xml:space="preserve"> groups is</w:t>
      </w:r>
    </w:p>
    <w:p w14:paraId="53FB55C6">
      <w:pPr>
        <w:pStyle w:val="000008"/>
        <w:tabs>
          <w:tab w:val="center" w:pos="4680"/>
          <w:tab w:val="right" w:pos="9360"/>
        </w:tabs>
      </w:pPr>
      <w:r>
        <w:tab/>
      </w:r>
      <m:oMath>
        <m:sSub>
          <m:sSubPr/>
          <m:e>
            <m:r>
              <m:rPr>
                <m:nor/>
              </m:rPr>
              <w:rPr/>
              <m:t>RDP</m:t>
            </m:r>
          </m:e>
          <m:sub>
            <m:r>
              <m:rPr>
                <m:nor/>
              </m:rPr>
              <w:rPr/>
              <m:t>tot</m:t>
            </m:r>
          </m:sub>
        </m:sSub>
        <m:r>
          <m:rPr>
            <m:sty m:val="p"/>
          </m:rPr>
          <w:rPr/>
          <m:t>(</m:t>
        </m:r>
        <m:r>
          <m:rPr/>
          <w:rPr/>
          <m:t>α</m:t>
        </m:r>
        <m:r>
          <m:rPr>
            <m:sty m:val="p"/>
          </m:rPr>
          <w:rPr/>
          <m:t>)=</m:t>
        </m:r>
        <m:r>
          <m:rPr/>
          <w:rPr/>
          <m:t>T</m:t>
        </m:r>
        <m:nary>
          <m:naryPr>
            <m:chr m:val="∑"/>
            <m:limLoc m:val="undOvr"/>
            <m:subHide m:val="0"/>
            <m:supHide m:val="0"/>
          </m:naryPr>
          <m:sub>
            <m:r>
              <m:rPr/>
              <w:rPr/>
              <m:t>l</m:t>
            </m:r>
            <m:r>
              <m:rPr>
                <m:sty m:val="p"/>
              </m:rPr>
              <w:rPr/>
              <m:t>=</m:t>
            </m:r>
            <m:r>
              <m:rPr/>
              <w:rPr/>
              <m:t>1</m:t>
            </m:r>
          </m:sub>
          <m:sup>
            <m:r>
              <m:rPr/>
              <w:rPr/>
              <m:t>G</m:t>
            </m:r>
          </m:sup>
          <m:e>
            <m:r>
              <m:rPr/>
              <w:rPr/>
              <m:t>r</m:t>
            </m:r>
          </m:e>
        </m:nary>
        <m:r>
          <m:rPr>
            <m:sty m:val="p"/>
          </m:rPr>
          <w:rPr/>
          <m:t>(</m:t>
        </m:r>
        <m:r>
          <m:rPr/>
          <w:rPr/>
          <m:t>α</m:t>
        </m:r>
        <m:r>
          <m:rPr>
            <m:sty m:val="p"/>
          </m:rPr>
          <w:rPr/>
          <m:t>;</m:t>
        </m:r>
        <m:r>
          <m:rPr/>
          <w:rPr/>
          <m:t>q</m:t>
        </m:r>
        <m:r>
          <m:rPr>
            <m:sty m:val="p"/>
          </m:rPr>
          <w:rPr/>
          <m:t>,</m:t>
        </m:r>
        <m:sSub>
          <m:sSubPr/>
          <m:e>
            <m:r>
              <m:rPr/>
              <w:rPr/>
              <m:t>σ</m:t>
            </m:r>
          </m:e>
          <m:sub>
            <m:r>
              <m:rPr/>
              <w:rPr/>
              <m:t>l</m:t>
            </m:r>
          </m:sub>
        </m:sSub>
        <m:r>
          <m:rPr>
            <m:sty m:val="p"/>
          </m:rPr>
          <w:rPr/>
          <m:t>),</m:t>
        </m:r>
      </m:oMath>
      <w:r>
        <w:tab/>
        <w:t>(4)</w:t>
      </w:r>
    </w:p>
    <w:p w14:paraId="3330FE53">
      <w:pPr>
        <w:pStyle w:val="00000a"/>
      </w:pPr>
      <w:r>
        <w:t xml:space="preserve">whose small-signal form </w:t>
      </w:r>
      <m:oMath>
        <m:nary>
          <m:naryPr>
            <m:chr m:val="∑"/>
            <m:limLoc m:val="undOvr"/>
            <m:subHide m:val="0"/>
            <m:supHide m:val="1"/>
          </m:naryPr>
          <m:sub>
            <m:r>
              <m:rPr/>
              <w:rPr/>
              <m:t>l</m:t>
            </m:r>
          </m:sub>
          <m:sup>
            <m:r>
              <m:rPr/>
              <w:rPr/>
              <m:t>​</m:t>
            </m:r>
          </m:sup>
          <m:e>
            <m:r>
              <m:rPr/>
              <w:rPr/>
              <m:t>c</m:t>
            </m:r>
          </m:e>
        </m:nary>
        <m:r>
          <m:rPr>
            <m:sty m:val="p"/>
          </m:rPr>
          <w:rPr/>
          <m:t>/</m:t>
        </m:r>
        <m:sSubSup>
          <m:sSubSupPr/>
          <m:e>
            <m:r>
              <m:rPr/>
              <w:rPr/>
              <m:t>l</m:t>
            </m:r>
          </m:e>
          <m:sub>
            <m:r>
              <m:rPr/>
              <w:rPr/>
              <m:t>2</m:t>
            </m:r>
          </m:sub>
          <m:sup>
            <m:r>
              <m:rPr/>
              <w:rPr/>
              <m:t>σ</m:t>
            </m:r>
          </m:sup>
        </m:sSubSup>
        <m:r>
          <m:rPr>
            <m:sty m:val="p"/>
          </m:rPr>
          <w:rPr/>
          <m:t>≤</m:t>
        </m:r>
        <m:r>
          <m:rPr/>
          <w:rPr/>
          <m:t>R</m:t>
        </m:r>
      </m:oMath>
      <w:r>
        <w:t xml:space="preserve"> (</w:t>
      </w:r>
      <m:oMath>
        <m:r>
          <m:rPr/>
          <w:rPr/>
          <m:t>c</m:t>
        </m:r>
        <m:r>
          <m:rPr>
            <m:sty m:val="p"/>
          </m:rPr>
          <w:rPr/>
          <m:t>=</m:t>
        </m:r>
        <m:r>
          <m:rPr/>
          <w:rPr/>
          <m:t>α</m:t>
        </m:r>
        <m:sSup>
          <m:sSupPr/>
          <m:e>
            <m:r>
              <m:rPr/>
              <w:rPr/>
              <m:t>q</m:t>
            </m:r>
          </m:e>
          <m:sup>
            <m:r>
              <m:rPr/>
              <w:rPr/>
              <m:t>2</m:t>
            </m:r>
          </m:sup>
        </m:sSup>
        <m:r>
          <m:rPr/>
          <w:rPr/>
          <m:t>T</m:t>
        </m:r>
        <m:r>
          <m:rPr>
            <m:sty m:val="p"/>
          </m:rPr>
          <w:rPr/>
          <m:t>/</m:t>
        </m:r>
        <m:r>
          <m:rPr/>
          <w:rPr/>
          <m:t>2</m:t>
        </m:r>
      </m:oMath>
      <w:r>
        <w:t xml:space="preserve">) yields the </w:t>
      </w:r>
      <w:r>
        <w:rPr>
          <w:b w:val="1"/>
          <w:bCs w:val="1"/>
        </w:rPr>
        <w:t>allocation problem</w:t>
      </w:r>
    </w:p>
    <w:p w14:paraId="1D42F4D2">
      <w:pPr>
        <w:pStyle w:val="000008"/>
        <w:tabs>
          <w:tab w:val="center" w:pos="4680"/>
          <w:tab w:val="right" w:pos="9360"/>
        </w:tabs>
      </w:pPr>
      <w:r>
        <w:tab/>
      </w:r>
      <m:oMath>
        <m:limLow>
          <m:limLowPr/>
          <m:e>
            <m:r>
              <m:rPr>
                <m:sty m:val="p"/>
              </m:rPr>
              <w:rPr/>
              <m:t>min</m:t>
            </m:r>
          </m:e>
          <m:lim>
            <m:r>
              <m:rPr>
                <m:sty m:val="bi"/>
              </m:rPr>
              <w:rPr/>
              <m:t>σ</m:t>
            </m:r>
            <m:r>
              <m:rPr>
                <m:sty m:val="p"/>
              </m:rPr>
              <w:rPr/>
              <m:t>≻</m:t>
            </m:r>
            <m:r>
              <m:rPr/>
              <w:rPr/>
              <m:t>0</m:t>
            </m:r>
          </m:lim>
        </m:limLow>
        <m:r>
          <m:rPr/>
          <w:rPr/>
          <m:t> </m:t>
        </m:r>
        <m:nary>
          <m:naryPr>
            <m:chr m:val="∑"/>
            <m:limLoc m:val="undOvr"/>
            <m:subHide m:val="0"/>
            <m:supHide m:val="0"/>
          </m:naryPr>
          <m:sub>
            <m:r>
              <m:rPr/>
              <w:rPr/>
              <m:t>l</m:t>
            </m:r>
            <m:r>
              <m:rPr>
                <m:sty m:val="p"/>
              </m:rPr>
              <w:rPr/>
              <m:t>=</m:t>
            </m:r>
            <m:r>
              <m:rPr/>
              <w:rPr/>
              <m:t>1</m:t>
            </m:r>
          </m:sub>
          <m:sup>
            <m:r>
              <m:rPr/>
              <w:rPr/>
              <m:t>G</m:t>
            </m:r>
          </m:sup>
          <m:e>
            <m:sSub>
              <m:sSubPr/>
              <m:e>
                <m:r>
                  <m:rPr/>
                  <w:rPr/>
                  <m:t>a</m:t>
                </m:r>
              </m:e>
              <m:sub>
                <m:r>
                  <m:rPr/>
                  <w:rPr/>
                  <m:t>l</m:t>
                </m:r>
              </m:sub>
            </m:sSub>
          </m:e>
        </m:nary>
        <m:sSubSup>
          <m:sSubSupPr/>
          <m:e>
            <m:r>
              <m:rPr/>
              <w:rPr/>
              <m:t>l</m:t>
            </m:r>
          </m:e>
          <m:sub>
            <m:r>
              <m:rPr/>
              <w:rPr/>
              <m:t>2</m:t>
            </m:r>
          </m:sub>
          <m:sup>
            <m:r>
              <m:rPr/>
              <w:rPr/>
              <m:t>σ</m:t>
            </m:r>
          </m:sup>
        </m:sSubSup>
        <m:r>
          <m:rPr/>
          <w:rPr/>
          <m:t> </m:t>
        </m:r>
        <m:r>
          <m:rPr>
            <m:nor/>
          </m:rPr>
          <w:rPr/>
          <m:t>s.t.</m:t>
        </m:r>
        <m:r>
          <m:rPr/>
          <w:rPr/>
          <m:t> </m:t>
        </m:r>
        <m:nary>
          <m:naryPr>
            <m:chr m:val="∑"/>
            <m:limLoc m:val="undOvr"/>
            <m:subHide m:val="0"/>
            <m:supHide m:val="0"/>
          </m:naryPr>
          <m:sub>
            <m:r>
              <m:rPr/>
              <w:rPr/>
              <m:t>l</m:t>
            </m:r>
            <m:r>
              <m:rPr>
                <m:sty m:val="p"/>
              </m:rPr>
              <w:rPr/>
              <m:t>=</m:t>
            </m:r>
            <m:r>
              <m:rPr/>
              <w:rPr/>
              <m:t>1</m:t>
            </m:r>
          </m:sub>
          <m:sup>
            <m:r>
              <m:rPr/>
              <w:rPr/>
              <m:t>G</m:t>
            </m:r>
          </m:sup>
          <m:e>
            <m:f>
              <m:fPr>
                <m:type m:val="bar"/>
              </m:fPr>
              <m:num>
                <m:r>
                  <m:rPr/>
                  <w:rPr/>
                  <m:t>c</m:t>
                </m:r>
              </m:num>
              <m:den>
                <m:sSubSup>
                  <m:sSubSupPr/>
                  <m:e>
                    <m:r>
                      <m:rPr/>
                      <w:rPr/>
                      <m:t>l</m:t>
                    </m:r>
                  </m:e>
                  <m:sub>
                    <m:r>
                      <m:rPr/>
                      <w:rPr/>
                      <m:t>2</m:t>
                    </m:r>
                  </m:sub>
                  <m:sup>
                    <m:r>
                      <m:rPr/>
                      <w:rPr/>
                      <m:t>σ</m:t>
                    </m:r>
                  </m:sup>
                </m:sSubSup>
              </m:den>
            </m:f>
          </m:e>
        </m:nary>
        <m:r>
          <m:rPr>
            <m:sty m:val="p"/>
          </m:rPr>
          <w:rPr/>
          <m:t>≤</m:t>
        </m:r>
        <m:r>
          <m:rPr/>
          <w:rPr/>
          <m:t>R</m:t>
        </m:r>
        <m:r>
          <m:rPr>
            <m:sty m:val="p"/>
          </m:rPr>
          <w:rPr/>
          <m:t>,</m:t>
        </m:r>
        <m:r>
          <m:rPr/>
          <w:rPr/>
          <m:t>  </m:t>
        </m:r>
        <m:sSub>
          <m:sSubPr/>
          <m:e>
            <m:r>
              <m:rPr/>
              <w:rPr/>
              <m:t>σ</m:t>
            </m:r>
          </m:e>
          <m:sub>
            <m:r>
              <m:rPr/>
              <w:rPr/>
              <m:t>l</m:t>
            </m:r>
          </m:sub>
        </m:sSub>
        <m:r>
          <m:rPr>
            <m:sty m:val="p"/>
          </m:rPr>
          <w:rPr/>
          <m:t>≥</m:t>
        </m:r>
        <m:sSub>
          <m:sSubPr/>
          <m:e>
            <m:r>
              <m:rPr/>
              <w:rPr/>
              <m:t>π</m:t>
            </m:r>
          </m:e>
          <m:sub>
            <m:r>
              <m:rPr/>
              <w:rPr/>
              <m:t>l</m:t>
            </m:r>
          </m:sub>
        </m:sSub>
        <m:r>
          <m:rPr/>
          <w:rPr/>
          <m:t> </m:t>
        </m:r>
        <m:sSub>
          <m:sSubPr/>
          <m:e>
            <m:r>
              <m:rPr/>
              <w:rPr/>
              <m:t>σ</m:t>
            </m:r>
          </m:e>
          <m:sub>
            <m:r>
              <m:rPr/>
              <w:rPr/>
              <m:t>u</m:t>
            </m:r>
          </m:sub>
        </m:sSub>
        <m:r>
          <m:rPr>
            <m:sty m:val="p"/>
          </m:rPr>
          <w:rPr/>
          <m:t>.</m:t>
        </m:r>
      </m:oMath>
      <w:r>
        <w:tab/>
        <w:t>(5)</w:t>
      </w:r>
    </w:p>
    <w:p w14:paraId="40421915">
      <w:pPr>
        <w:pStyle w:val="00000a"/>
      </w:pPr>
      <w:r>
        <w:t xml:space="preserve">§V derives the closed-form floored optimum: compute the unfloored solution (6), clamp any group violating its floor to </w:t>
      </w:r>
      <m:oMath>
        <m:sSub>
          <m:sSubPr/>
          <m:e>
            <m:r>
              <m:rPr/>
              <w:rPr/>
              <m:t>σ</m:t>
            </m:r>
          </m:e>
          <m:sub>
            <m:r>
              <m:rPr/>
              <w:rPr/>
              <m:t>l</m:t>
            </m:r>
          </m:sub>
        </m:sSub>
        <m:r>
          <m:rPr>
            <m:sty m:val="p"/>
          </m:rPr>
          <w:rPr/>
          <m:t>=</m:t>
        </m:r>
        <m:sSub>
          <m:sSubPr/>
          <m:e>
            <m:r>
              <m:rPr/>
              <w:rPr/>
              <m:t>π</m:t>
            </m:r>
          </m:e>
          <m:sub>
            <m:r>
              <m:rPr/>
              <w:rPr/>
              <m:t>l</m:t>
            </m:r>
          </m:sub>
        </m:sSub>
        <m:sSub>
          <m:sSubPr/>
          <m:e>
            <m:r>
              <m:rPr/>
              <w:rPr/>
              <m:t>σ</m:t>
            </m:r>
          </m:e>
          <m:sub>
            <m:r>
              <m:rPr/>
              <w:rPr/>
              <m:t>u</m:t>
            </m:r>
          </m:sub>
        </m:sSub>
      </m:oMath>
      <w:r>
        <w:t xml:space="preserve">, and re-solve on the remaining budget (water-filling); by convexity this is exactly optimal. The </w:t>
      </w:r>
      <w:r>
        <w:rPr>
          <w:i w:val="1"/>
          <w:iCs w:val="1"/>
        </w:rPr>
        <w:t>relative</w:t>
      </w:r>
      <w:r>
        <w:t xml:space="preserve"> allocation is scale-free; the absolute scale is then calibrated by bisection on the exact accountant (4) so that the final composed ε equals the target — hence floors and reallocation change </w:t>
      </w:r>
      <w:r>
        <w:rPr>
          <w:i w:val="1"/>
          <w:iCs w:val="1"/>
        </w:rPr>
        <w:t>where</w:t>
      </w:r>
      <w:r>
        <w:t xml:space="preserve"> the noise goes, never </w:t>
      </w:r>
      <w:r>
        <w:rPr>
          <w:i w:val="1"/>
          <w:iCs w:val="1"/>
        </w:rPr>
        <w:t>how much</w:t>
      </w:r>
      <w:r>
        <w:t xml:space="preserve"> privacy is spent. Per-group clipping norms </w:t>
      </w:r>
      <m:oMath>
        <m:sSub>
          <m:sSubPr/>
          <m:e>
            <m:r>
              <m:rPr/>
              <w:rPr/>
              <m:t>C</m:t>
            </m:r>
          </m:e>
          <m:sub>
            <m:r>
              <m:rPr/>
              <w:rPr/>
              <m:t>l</m:t>
            </m:r>
          </m:sub>
        </m:sSub>
      </m:oMath>
      <w:r>
        <w:t xml:space="preserve"> are initialised from the update norms of one local pass on </w:t>
      </w:r>
      <m:oMath>
        <m:sSub>
          <m:sSubPr/>
          <m:e>
            <m:r>
              <m:rPr>
                <m:scr m:val="script"/>
                <m:sty m:val="p"/>
              </m:rPr>
              <w:rPr/>
              <m:t>D</m:t>
            </m:r>
          </m:e>
          <m:sub>
            <m:r>
              <m:rPr>
                <m:nor/>
              </m:rPr>
              <w:rPr/>
              <m:t>pub</m:t>
            </m:r>
          </m:sub>
        </m:sSub>
      </m:oMath>
      <w:r>
        <w:t xml:space="preserve"> (same probe for every method; global </w:t>
      </w:r>
      <m:oMath>
        <m:r>
          <m:rPr/>
          <w:rPr/>
          <m:t>C</m:t>
        </m:r>
      </m:oMath>
      <w:r>
        <w:t xml:space="preserve"> for the uniform baselines is the corresponding total norm).</w:t>
      </w:r>
    </w:p>
    <w:p w14:paraId="4318F0E6">
      <w:pPr>
        <w:pStyle w:val="00001a"/>
      </w:pPr>
      <w:bookmarkEnd w:id="17"/>
      <w:bookmarkStart w:id="18" w:name="c.-training-protocol-and-overhead"/>
      <w:r>
        <w:t>C. Training protocol and overhead</w:t>
      </w:r>
    </w:p>
    <w:p w14:paraId="0C9AA465">
      <w:pPr>
        <w:pStyle w:val="00000a"/>
      </w:pPr>
      <w:r>
        <w:t>Algorithm 1 summarises the server loop.</w:t>
      </w:r>
    </w:p>
    <w:p w14:paraId="6D27E179">
      <w:pPr>
        <w:pStyle w:val="000008"/>
      </w:pPr>
      <w:r>
        <w:rPr>
          <w:b w:val="1"/>
          <w:bCs w:val="1"/>
        </w:rPr>
        <w:t>Algorithm 1</w:t>
      </w:r>
      <w:r>
        <w:t xml:space="preserve"> SemDP-FL (server side)</w:t>
      </w:r>
    </w:p>
    <w:p w14:paraId="0B953BC1">
      <w:pPr>
        <w:pStyle w:val="000008"/>
      </w:pPr>
      <w:r>
        <w:rPr>
          <w:b w:val="1"/>
          <w:bCs w:val="1"/>
        </w:rPr>
        <w:t>Input:</w:t>
      </w:r>
      <w:r>
        <w:t xml:space="preserve"> </w:t>
      </w:r>
      <m:oMath>
        <m:r>
          <m:rPr/>
          <w:rPr/>
          <m:t>N</m:t>
        </m:r>
      </m:oMath>
      <w:r>
        <w:t xml:space="preserve"> clients, </w:t>
      </w:r>
      <m:oMath>
        <m:r>
          <m:rPr/>
          <w:rPr/>
          <m:t>m</m:t>
        </m:r>
      </m:oMath>
      <w:r>
        <w:t xml:space="preserve"> clients per round, </w:t>
      </w:r>
      <m:oMath>
        <m:r>
          <m:rPr/>
          <w:rPr/>
          <m:t>T</m:t>
        </m:r>
      </m:oMath>
      <w:r>
        <w:t xml:space="preserve"> rounds, target </w:t>
      </w:r>
      <m:oMath>
        <m:r>
          <m:rPr>
            <m:sty m:val="p"/>
          </m:rPr>
          <w:rPr/>
          <m:t>(</m:t>
        </m:r>
        <m:r>
          <m:rPr/>
          <w:rPr/>
          <m:t>ε</m:t>
        </m:r>
        <m:r>
          <m:rPr>
            <m:sty m:val="p"/>
          </m:rPr>
          <w:rPr/>
          <m:t>,</m:t>
        </m:r>
        <m:r>
          <m:rPr/>
          <w:rPr/>
          <m:t>δ</m:t>
        </m:r>
        <m:r>
          <m:rPr>
            <m:sty m:val="p"/>
          </m:rPr>
          <w:rPr/>
          <m:t>)</m:t>
        </m:r>
      </m:oMath>
      <w:r>
        <w:t xml:space="preserve">, prior </w:t>
      </w:r>
      <m:oMath>
        <m:r>
          <m:rPr>
            <m:sty m:val="p"/>
          </m:rPr>
          <w:rPr/>
          <m:t>{</m:t>
        </m:r>
        <m:sSub>
          <m:sSubPr/>
          <m:e>
            <m:r>
              <m:rPr/>
              <w:rPr/>
              <m:t>p</m:t>
            </m:r>
          </m:e>
          <m:sub>
            <m:r>
              <m:rPr/>
              <w:rPr/>
              <m:t>l</m:t>
            </m:r>
          </m:sub>
        </m:sSub>
        <m:r>
          <m:rPr>
            <m:sty m:val="p"/>
          </m:rPr>
          <w:rPr/>
          <m:t>}</m:t>
        </m:r>
      </m:oMath>
      <w:r>
        <w:t xml:space="preserve">, public set </w:t>
      </w:r>
      <m:oMath>
        <m:sSub>
          <m:sSubPr/>
          <m:e>
            <m:r>
              <m:rPr>
                <m:scr m:val="script"/>
                <m:sty m:val="p"/>
              </m:rPr>
              <w:rPr/>
              <m:t>D</m:t>
            </m:r>
          </m:e>
          <m:sub>
            <m:r>
              <m:rPr>
                <m:nor/>
              </m:rPr>
              <w:rPr/>
              <m:t>pub</m:t>
            </m:r>
          </m:sub>
        </m:sSub>
      </m:oMath>
    </w:p>
    <w:p w14:paraId="4BEC558E">
      <w:pPr>
        <w:pStyle w:val="000008"/>
      </w:pPr>
      <w:r>
        <w:rPr>
          <w:b w:val="1"/>
          <w:bCs w:val="1"/>
        </w:rPr>
        <w:t>Output:</w:t>
      </w:r>
      <w:r>
        <w:t xml:space="preserve"> </w:t>
      </w:r>
      <m:oMath>
        <m:sSup>
          <m:sSupPr/>
          <m:e>
            <m:r>
              <m:rPr/>
              <w:rPr/>
              <m:t>θ</m:t>
            </m:r>
          </m:e>
          <m:sup>
            <m:r>
              <m:rPr>
                <m:sty m:val="p"/>
              </m:rPr>
              <w:rPr/>
              <m:t>(</m:t>
            </m:r>
            <m:r>
              <m:rPr/>
              <w:rPr/>
              <m:t>T</m:t>
            </m:r>
            <m:r>
              <m:rPr>
                <m:sty m:val="p"/>
              </m:rPr>
              <w:rPr/>
              <m:t>)</m:t>
            </m:r>
          </m:sup>
        </m:sSup>
      </m:oMath>
      <w:r>
        <w:t xml:space="preserve">, realised </w:t>
      </w:r>
      <m:oMath>
        <m:r>
          <m:rPr>
            <m:sty m:val="p"/>
          </m:rPr>
          <w:rPr/>
          <m:t>(</m:t>
        </m:r>
        <m:r>
          <m:rPr/>
          <w:rPr/>
          <m:t>ε</m:t>
        </m:r>
        <m:r>
          <m:rPr>
            <m:sty m:val="p"/>
          </m:rPr>
          <w:rPr/>
          <m:t>,</m:t>
        </m:r>
        <m:r>
          <m:rPr/>
          <w:rPr/>
          <m:t>δ</m:t>
        </m:r>
        <m:r>
          <m:rPr>
            <m:sty m:val="p"/>
          </m:rPr>
          <w:rPr/>
          <m:t>)</m:t>
        </m:r>
      </m:oMath>
    </w:p>
    <w:tbl>
      <w:tblPr>
        <w:tblStyle w:val="00002b"/>
        <w:tblW w:w="5000" w:type="pct"/>
        <w:tblBorders>
          <w:top w:val="single" w:color="000000" w:sz="12" w:space="0"/>
          <w:left w:val="nil"/>
          <w:bottom w:val="single" w:color="000000" w:sz="12" w:space="0"/>
          <w:right w:val="nil"/>
          <w:insideH w:val="nil"/>
          <w:insideV w:val="nil"/>
        </w:tblBorders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1"/>
        </w:trPr>
        <w:tc>
          <w:tcPr/>
          <w:p w14:paraId="109D2881">
            <w:pPr>
              <w:pStyle w:val="00000b"/>
            </w:pPr>
            <w:r>
              <w:t>Step</w:t>
            </w:r>
          </w:p>
        </w:tc>
        <w:tc>
          <w:tcPr/>
          <w:p w14:paraId="4C30CF10">
            <w:pPr>
              <w:pStyle w:val="00000b"/>
            </w:pPr>
            <w:r>
              <w:t>Operation</w:t>
            </w:r>
          </w:p>
        </w:tc>
      </w:tr>
      <w:tr>
        <w:trPr/>
        <w:tc>
          <w:tcPr/>
          <w:p w14:paraId="55544F16">
            <w:pPr>
              <w:pStyle w:val="00000b"/>
            </w:pPr>
            <w:r>
              <w:t>1</w:t>
            </w:r>
          </w:p>
        </w:tc>
        <w:tc>
          <w:tcPr/>
          <w:p w14:paraId="70AFA8A2">
            <w:pPr>
              <w:pStyle w:val="00000b"/>
            </w:pPr>
            <w:r>
              <w:t xml:space="preserve">Measure </w:t>
            </w:r>
            <m:oMath>
              <m:sSub>
                <m:sSubPr/>
                <m:e>
                  <m:r>
                    <m:rPr/>
                    <w:rPr/>
                    <m:t>g</m:t>
                  </m:r>
                </m:e>
                <m:sub>
                  <m:r>
                    <m:rPr/>
                    <w:rPr/>
                    <m:t>l</m:t>
                  </m:r>
                </m:sub>
              </m:sSub>
            </m:oMath>
            <w:r>
              <w:t xml:space="preserve"> on </w:t>
            </w:r>
            <m:oMath>
              <m:sSub>
                <m:sSubPr/>
                <m:e>
                  <m:r>
                    <m:rPr>
                      <m:scr m:val="script"/>
                      <m:sty m:val="p"/>
                    </m:rPr>
                    <w:rPr/>
                    <m:t>D</m:t>
                  </m:r>
                </m:e>
                <m:sub>
                  <m:r>
                    <m:rPr>
                      <m:nor/>
                    </m:rPr>
                    <w:rPr/>
                    <m:t>pub</m:t>
                  </m:r>
                </m:sub>
              </m:sSub>
            </m:oMath>
            <w:r>
              <w:t xml:space="preserve">; form </w:t>
            </w:r>
            <m:oMath>
              <m:sSub>
                <m:sSubPr/>
                <m:e>
                  <m:r>
                    <m:rPr/>
                    <w:rPr/>
                    <m:t>s</m:t>
                  </m:r>
                </m:e>
                <m:sub>
                  <m:r>
                    <m:rPr/>
                    <w:rPr/>
                    <m:t>l</m:t>
                  </m:r>
                </m:sub>
              </m:sSub>
            </m:oMath>
            <w:r>
              <w:t xml:space="preserve">, tiers, and floors </w:t>
            </w:r>
            <m:oMath>
              <m:sSub>
                <m:sSubPr/>
                <m:e>
                  <m:r>
                    <m:rPr/>
                    <w:rPr/>
                    <m:t>π</m:t>
                  </m:r>
                </m:e>
                <m:sub>
                  <m:r>
                    <m:rPr/>
                    <w:rPr/>
                    <m:t>l</m:t>
                  </m:r>
                </m:sub>
              </m:sSub>
            </m:oMath>
            <w:r>
              <w:t xml:space="preserve"> via Eq. (3). </w:t>
            </w:r>
            <w:r>
              <w:rPr>
                <w:i w:val="1"/>
                <w:iCs w:val="1"/>
              </w:rPr>
              <w:t>// once</w:t>
            </w:r>
          </w:p>
        </w:tc>
      </w:tr>
      <w:tr>
        <w:trPr/>
        <w:tc>
          <w:tcPr/>
          <w:p w14:paraId="7B4E0A68">
            <w:pPr>
              <w:pStyle w:val="00000b"/>
            </w:pPr>
            <w:r>
              <w:t>2</w:t>
            </w:r>
          </w:p>
        </w:tc>
        <w:tc>
          <w:tcPr/>
          <w:p w14:paraId="580F2EA3">
            <w:pPr>
              <w:pStyle w:val="00000b"/>
            </w:pPr>
            <w:r>
              <w:t xml:space="preserve">Solve the uniform base </w:t>
            </w:r>
            <m:oMath>
              <m:sSub>
                <m:sSubPr/>
                <m:e>
                  <m:r>
                    <m:rPr/>
                    <w:rPr/>
                    <m:t>σ</m:t>
                  </m:r>
                </m:e>
                <m:sub>
                  <m:r>
                    <m:rPr/>
                    <w:rPr/>
                    <m:t>u</m:t>
                  </m:r>
                </m:sub>
              </m:sSub>
            </m:oMath>
            <w:r>
              <w:t xml:space="preserve"> with Eq. (8) </w:t>
            </w:r>
            <m:oMath>
              <m:r>
                <m:rPr>
                  <m:sty m:val="p"/>
                </m:rPr>
                <w:rPr/>
                <m:t>=</m:t>
              </m:r>
              <m:r>
                <m:rPr/>
                <w:rPr/>
                <m:t>ε</m:t>
              </m:r>
            </m:oMath>
            <w:r>
              <w:t xml:space="preserve">; obtain </w:t>
            </w:r>
            <m:oMath>
              <m:r>
                <m:rPr>
                  <m:sty m:val="p"/>
                </m:rPr>
                <w:rPr/>
                <m:t>{</m:t>
              </m:r>
              <m:sSub>
                <m:sSubPr/>
                <m:e>
                  <m:r>
                    <m:rPr/>
                    <w:rPr/>
                    <m:t>σ</m:t>
                  </m:r>
                </m:e>
                <m:sub>
                  <m:r>
                    <m:rPr/>
                    <w:rPr/>
                    <m:t>l</m:t>
                  </m:r>
                </m:sub>
              </m:sSub>
              <m:r>
                <m:rPr>
                  <m:sty m:val="p"/>
                </m:rPr>
                <w:rPr/>
                <m:t>}</m:t>
              </m:r>
            </m:oMath>
            <w:r>
              <w:t xml:space="preserve"> by floored water-filling, Eqs. (5)–(6); initialise </w:t>
            </w:r>
            <m:oMath>
              <m:r>
                <m:rPr>
                  <m:sty m:val="p"/>
                </m:rPr>
                <w:rPr/>
                <m:t>{</m:t>
              </m:r>
              <m:sSub>
                <m:sSubPr/>
                <m:e>
                  <m:r>
                    <m:rPr/>
                    <w:rPr/>
                    <m:t>C</m:t>
                  </m:r>
                </m:e>
                <m:sub>
                  <m:r>
                    <m:rPr/>
                    <w:rPr/>
                    <m:t>l</m:t>
                  </m:r>
                </m:sub>
              </m:sSub>
              <m:r>
                <m:rPr>
                  <m:sty m:val="p"/>
                </m:rPr>
                <w:rPr/>
                <m:t>}</m:t>
              </m:r>
            </m:oMath>
            <w:r>
              <w:t xml:space="preserve"> from public-probe norms. </w:t>
            </w:r>
            <w:r>
              <w:rPr>
                <w:i w:val="1"/>
                <w:iCs w:val="1"/>
              </w:rPr>
              <w:t>// once</w:t>
            </w:r>
          </w:p>
        </w:tc>
      </w:tr>
      <w:tr>
        <w:trPr/>
        <w:tc>
          <w:tcPr/>
          <w:p w14:paraId="63EFEC65">
            <w:pPr>
              <w:pStyle w:val="00000b"/>
            </w:pPr>
            <w:r>
              <w:t>3</w:t>
            </w:r>
          </w:p>
        </w:tc>
        <w:tc>
          <w:tcPr/>
          <w:p w14:paraId="43FC3F41">
            <w:pPr>
              <w:pStyle w:val="00000b"/>
            </w:pPr>
            <w:r>
              <w:rPr>
                <w:b w:val="1"/>
                <w:bCs w:val="1"/>
              </w:rPr>
              <w:t>for</w:t>
            </w:r>
            <w:r>
              <w:t xml:space="preserve"> </w:t>
            </w:r>
            <m:oMath>
              <m:r>
                <m:rPr/>
                <w:rPr/>
                <m:t>t</m:t>
              </m:r>
              <m:r>
                <m:rPr>
                  <m:sty m:val="p"/>
                </m:rPr>
                <w:rPr/>
                <m:t>=</m:t>
              </m:r>
              <m:r>
                <m:rPr/>
                <w:rPr/>
                <m:t>1</m:t>
              </m:r>
              <m:r>
                <m:rPr>
                  <m:sty m:val="p"/>
                </m:rPr>
                <w:rPr/>
                <m:t>,…,</m:t>
              </m:r>
              <m:r>
                <m:rPr/>
                <w:rPr/>
                <m:t>T</m:t>
              </m:r>
            </m:oMath>
            <w:r>
              <w:t xml:space="preserve"> </w:t>
            </w:r>
            <w:r>
              <w:rPr>
                <w:b w:val="1"/>
                <w:bCs w:val="1"/>
              </w:rPr>
              <w:t>do</w:t>
            </w:r>
          </w:p>
        </w:tc>
      </w:tr>
      <w:tr>
        <w:trPr/>
        <w:tc>
          <w:tcPr/>
          <w:p w14:paraId="4A99D8CF">
            <w:pPr>
              <w:pStyle w:val="00000b"/>
            </w:pPr>
            <w:r>
              <w:t>4</w:t>
            </w:r>
          </w:p>
        </w:tc>
        <w:tc>
          <w:tcPr/>
          <w:p w14:paraId="626F5CDF">
            <w:pPr>
              <w:pStyle w:val="00000b"/>
            </w:pPr>
            <w:r>
              <w:t>    </w:t>
            </w:r>
            <m:oMath>
              <m:sSub>
                <m:sSubPr/>
                <m:e>
                  <m:r>
                    <m:rPr/>
                    <w:rPr/>
                    <m:t>S</m:t>
                  </m:r>
                </m:e>
                <m:sub>
                  <m:r>
                    <m:rPr/>
                    <w:rPr/>
                    <m:t>t</m:t>
                  </m:r>
                </m:sub>
              </m:sSub>
              <m:r>
                <m:rPr>
                  <m:sty m:val="p"/>
                </m:rPr>
                <w:rPr/>
                <m:t>←</m:t>
              </m:r>
            </m:oMath>
            <w:r>
              <w:t xml:space="preserve"> uniform sample of </w:t>
            </w:r>
            <m:oMath>
              <m:r>
                <m:rPr/>
                <w:rPr/>
                <m:t>m</m:t>
              </m:r>
            </m:oMath>
            <w:r>
              <w:t xml:space="preserve"> clients; broadcast </w:t>
            </w:r>
            <m:oMath>
              <m:sSup>
                <m:sSupPr/>
                <m:e>
                  <m:r>
                    <m:rPr/>
                    <w:rPr/>
                    <m:t>θ</m:t>
                  </m:r>
                </m:e>
                <m:sup>
                  <m:r>
                    <m:rPr>
                      <m:sty m:val="p"/>
                    </m:rPr>
                    <w:rPr/>
                    <m:t>(</m:t>
                  </m:r>
                  <m:r>
                    <m:rPr/>
                    <w:rPr/>
                    <m:t>t</m:t>
                  </m:r>
                  <m:r>
                    <m:rPr>
                      <m:sty m:val="p"/>
                    </m:rPr>
                    <w:rPr/>
                    <m:t>−</m:t>
                  </m:r>
                  <m:r>
                    <m:rPr/>
                    <w:rPr/>
                    <m:t>1</m:t>
                  </m:r>
                  <m:r>
                    <m:rPr>
                      <m:sty m:val="p"/>
                    </m:rPr>
                    <w:rPr/>
                    <m:t>)</m:t>
                  </m:r>
                </m:sup>
              </m:sSup>
            </m:oMath>
          </w:p>
        </w:tc>
      </w:tr>
      <w:tr>
        <w:trPr/>
        <w:tc>
          <w:tcPr/>
          <w:p w14:paraId="6D4E3ADD">
            <w:pPr>
              <w:pStyle w:val="00000b"/>
            </w:pPr>
            <w:r>
              <w:t>5</w:t>
            </w:r>
          </w:p>
        </w:tc>
        <w:tc>
          <w:tcPr/>
          <w:p w14:paraId="071EF4A9">
            <w:pPr>
              <w:pStyle w:val="00000b"/>
            </w:pPr>
            <w:r>
              <w:t xml:space="preserve">    each </w:t>
            </w:r>
            <m:oMath>
              <m:r>
                <m:rPr/>
                <w:rPr/>
                <m:t>k</m:t>
              </m:r>
              <m:r>
                <m:rPr>
                  <m:sty m:val="p"/>
                </m:rPr>
                <w:rPr/>
                <m:t>∈</m:t>
              </m:r>
              <m:sSub>
                <m:sSubPr/>
                <m:e>
                  <m:r>
                    <m:rPr/>
                    <w:rPr/>
                    <m:t>S</m:t>
                  </m:r>
                </m:e>
                <m:sub>
                  <m:r>
                    <m:rPr/>
                    <w:rPr/>
                    <m:t>t</m:t>
                  </m:r>
                </m:sub>
              </m:sSub>
            </m:oMath>
            <w:r>
              <w:t xml:space="preserve">: local SGD </w:t>
            </w:r>
            <m:oMath>
              <m:r>
                <m:rPr>
                  <m:sty m:val="p"/>
                </m:rPr>
                <w:rPr/>
                <m:t>→</m:t>
              </m:r>
              <m:sSub>
                <m:sSubPr/>
                <m:e>
                  <m:r>
                    <m:rPr>
                      <m:sty m:val="p"/>
                    </m:rPr>
                    <w:rPr/>
                    <m:t>Δ</m:t>
                  </m:r>
                </m:e>
                <m:sub>
                  <m:r>
                    <m:rPr/>
                    <w:rPr/>
                    <m:t>k</m:t>
                  </m:r>
                </m:sub>
              </m:sSub>
            </m:oMath>
            <w:r>
              <w:t xml:space="preserve">; per-group clip </w:t>
            </w:r>
            <m:oMath>
              <m:r>
                <m:rPr>
                  <m:sty m:val="p"/>
                </m:rPr>
                <w:rPr/>
                <m:t>→</m:t>
              </m:r>
              <m:sSub>
                <m:sSubPr/>
                <m:e>
                  <m:acc>
                    <m:accPr>
                      <m:chr m:val="‾"/>
                    </m:accPr>
                    <m:e>
                      <m:r>
                        <m:rPr>
                          <m:sty m:val="p"/>
                        </m:rPr>
                        <w:rPr/>
                        <m:t>Δ</m:t>
                      </m:r>
                    </m:e>
                  </m:acc>
                </m:e>
                <m:sub>
                  <m:r>
                    <m:rPr/>
                    <w:rPr/>
                    <m:t>k</m:t>
                  </m:r>
                </m:sub>
              </m:sSub>
            </m:oMath>
          </w:p>
        </w:tc>
      </w:tr>
      <w:tr>
        <w:trPr/>
        <w:tc>
          <w:tcPr/>
          <w:p w14:paraId="0FFF0563">
            <w:pPr>
              <w:pStyle w:val="00000b"/>
            </w:pPr>
            <w:r>
              <w:t>6</w:t>
            </w:r>
          </w:p>
        </w:tc>
        <w:tc>
          <w:tcPr/>
          <w:p w14:paraId="0FA5D935">
            <w:pPr>
              <w:pStyle w:val="00000b"/>
            </w:pPr>
            <w:r>
              <w:t xml:space="preserve">    aggregate by Eq. (2) with group noise </w:t>
            </w:r>
            <m:oMath>
              <m:r>
                <m:rPr>
                  <m:scr m:val="script"/>
                  <m:sty m:val="p"/>
                </m:rPr>
                <w:rPr/>
                <m:t>N</m:t>
              </m:r>
              <m:r>
                <m:rPr>
                  <m:sty m:val="p"/>
                </m:rPr>
                <w:rPr/>
                <m:t>(</m:t>
              </m:r>
              <m:r>
                <m:rPr/>
                <w:rPr/>
                <m:t>0</m:t>
              </m:r>
              <m:r>
                <m:rPr>
                  <m:sty m:val="p"/>
                </m:rPr>
                <w:rPr/>
                <m:t>,(</m:t>
              </m:r>
              <m:sSub>
                <m:sSubPr/>
                <m:e>
                  <m:r>
                    <m:rPr/>
                    <w:rPr/>
                    <m:t>C</m:t>
                  </m:r>
                </m:e>
                <m:sub>
                  <m:r>
                    <m:rPr/>
                    <w:rPr/>
                    <m:t>l</m:t>
                  </m:r>
                </m:sub>
              </m:sSub>
              <m:r>
                <m:rPr>
                  <m:sty m:val="p"/>
                </m:rPr>
                <w:rPr/>
                <m:t>/</m:t>
              </m:r>
              <m:r>
                <m:rPr/>
                <w:rPr/>
                <m:t>m</m:t>
              </m:r>
              <m:sSup>
                <m:sSupPr/>
                <m:e>
                  <m:r>
                    <m:rPr>
                      <m:sty m:val="p"/>
                    </m:rPr>
                    <w:rPr/>
                    <m:t>)</m:t>
                  </m:r>
                </m:e>
                <m:sup>
                  <m:r>
                    <m:rPr/>
                    <w:rPr/>
                    <m:t>2</m:t>
                  </m:r>
                </m:sup>
              </m:sSup>
              <m:sSubSup>
                <m:sSubSupPr/>
                <m:e>
                  <m:r>
                    <m:rPr/>
                    <w:rPr/>
                    <m:t>l</m:t>
                  </m:r>
                </m:e>
                <m:sub>
                  <m:r>
                    <m:rPr/>
                    <w:rPr/>
                    <m:t>2</m:t>
                  </m:r>
                </m:sub>
                <m:sup>
                  <m:r>
                    <m:rPr/>
                    <w:rPr/>
                    <m:t>σ</m:t>
                  </m:r>
                </m:sup>
              </m:sSubSup>
              <m:r>
                <m:rPr/>
                <w:rPr/>
                <m:t>I</m:t>
              </m:r>
              <m:r>
                <m:rPr>
                  <m:sty m:val="p"/>
                </m:rPr>
                <w:rPr/>
                <m:t>)</m:t>
              </m:r>
            </m:oMath>
          </w:p>
        </w:tc>
      </w:tr>
      <w:tr>
        <w:trPr/>
        <w:tc>
          <w:tcPr/>
          <w:p w14:paraId="14467DF7">
            <w:pPr>
              <w:pStyle w:val="00000b"/>
            </w:pPr>
            <w:r>
              <w:t>7</w:t>
            </w:r>
          </w:p>
        </w:tc>
        <w:tc>
          <w:tcPr/>
          <w:p w14:paraId="70C23969">
            <w:pPr>
              <w:pStyle w:val="00000b"/>
            </w:pPr>
            <w:r>
              <w:t xml:space="preserve">    account: accumulate Eq. (4); report </w:t>
            </w:r>
            <m:oMath>
              <m:r>
                <m:rPr/>
                <w:rPr/>
                <m:t>ε</m:t>
              </m:r>
            </m:oMath>
            <w:r>
              <w:t xml:space="preserve"> by Eq. (8)</w:t>
            </w:r>
          </w:p>
        </w:tc>
      </w:tr>
      <w:tr>
        <w:trPr/>
        <w:tc>
          <w:tcPr/>
          <w:p w14:paraId="792B9993">
            <w:pPr>
              <w:pStyle w:val="00000b"/>
            </w:pPr>
            <w:r>
              <w:t>8</w:t>
            </w:r>
          </w:p>
        </w:tc>
        <w:tc>
          <w:tcPr/>
          <w:p w14:paraId="6938F104">
            <w:pPr>
              <w:pStyle w:val="00000b"/>
            </w:pPr>
            <w:r>
              <w:rPr>
                <w:b w:val="1"/>
                <w:bCs w:val="1"/>
              </w:rPr>
              <w:t>end for</w:t>
            </w:r>
          </w:p>
        </w:tc>
      </w:tr>
      <w:tr>
        <w:trPr/>
        <w:tc>
          <w:tcPr/>
          <w:p w14:paraId="76254502">
            <w:pPr>
              <w:pStyle w:val="00000b"/>
            </w:pPr>
            <w:r>
              <w:t>9</w:t>
            </w:r>
          </w:p>
        </w:tc>
        <w:tc>
          <w:tcPr/>
          <w:p w14:paraId="3666AB5B">
            <w:pPr>
              <w:pStyle w:val="00000b"/>
            </w:pPr>
            <w:r>
              <w:rPr>
                <w:b w:val="1"/>
                <w:bCs w:val="1"/>
              </w:rPr>
              <w:t>return</w:t>
            </w:r>
            <w:r>
              <w:t xml:space="preserve"> </w:t>
            </w:r>
            <m:oMath>
              <m:sSup>
                <m:sSupPr/>
                <m:e>
                  <m:r>
                    <m:rPr/>
                    <w:rPr/>
                    <m:t>θ</m:t>
                  </m:r>
                </m:e>
                <m:sup>
                  <m:r>
                    <m:rPr>
                      <m:sty m:val="p"/>
                    </m:rPr>
                    <w:rPr/>
                    <m:t>(</m:t>
                  </m:r>
                  <m:r>
                    <m:rPr/>
                    <w:rPr/>
                    <m:t>T</m:t>
                  </m:r>
                  <m:r>
                    <m:rPr>
                      <m:sty m:val="p"/>
                    </m:rPr>
                    <w:rPr/>
                    <m:t>)</m:t>
                  </m:r>
                </m:sup>
              </m:sSup>
            </m:oMath>
            <w:r>
              <w:t xml:space="preserve">, realised </w:t>
            </w:r>
            <m:oMath>
              <m:r>
                <m:rPr>
                  <m:sty m:val="p"/>
                </m:rPr>
                <w:rPr/>
                <m:t>(</m:t>
              </m:r>
              <m:r>
                <m:rPr/>
                <w:rPr/>
                <m:t>ε</m:t>
              </m:r>
              <m:r>
                <m:rPr>
                  <m:sty m:val="p"/>
                </m:rPr>
                <w:rPr/>
                <m:t>,</m:t>
              </m:r>
              <m:r>
                <m:rPr/>
                <w:rPr/>
                <m:t>δ</m:t>
              </m:r>
              <m:r>
                <m:rPr>
                  <m:sty m:val="p"/>
                </m:rPr>
                <w:rPr/>
                <m:t>)</m:t>
              </m:r>
            </m:oMath>
          </w:p>
        </w:tc>
      </w:tr>
    </w:tbl>
    <w:p w14:paraId="5375E6E7">
      <w:pPr>
        <w:pStyle w:val="000008"/>
      </w:pPr>
      <w:r>
        <w:t xml:space="preserve">The one-time overhead over DP-FedAvg is a single public-set gradient pass plus an </w:t>
      </w:r>
      <m:oMath>
        <m:r>
          <m:rPr/>
          <w:rPr/>
          <m:t>O</m:t>
        </m:r>
        <m:r>
          <m:rPr>
            <m:sty m:val="p"/>
          </m:rPr>
          <w:rPr/>
          <m:t>(</m:t>
        </m:r>
        <m:r>
          <m:rPr/>
          <w:rPr/>
          <m:t>G</m:t>
        </m:r>
        <m:r>
          <m:rPr>
            <m:sty m:val="p"/>
          </m:rPr>
          <w:rPr/>
          <m:t>)</m:t>
        </m:r>
      </m:oMath>
      <w:r>
        <w:t xml:space="preserve"> allocation solve — negligible next to </w:t>
      </w:r>
      <m:oMath>
        <m:r>
          <m:rPr/>
          <w:rPr/>
          <m:t>T</m:t>
        </m:r>
      </m:oMath>
      <w:r>
        <w:t xml:space="preserve"> training rounds. Three engineering choices apply </w:t>
      </w:r>
      <w:r>
        <w:rPr>
          <w:b w:val="1"/>
          <w:bCs w:val="1"/>
        </w:rPr>
        <w:t>identically to all methods</w:t>
      </w:r>
      <w:r>
        <w:t xml:space="preserve"> (details and rationale in Appendix B): client-side momentum 0.9 with per-step clipping 5.0 as optimisation hygiene; </w:t>
      </w:r>
      <w:r>
        <w:rPr>
          <w:i w:val="1"/>
          <w:iCs w:val="1"/>
        </w:rPr>
        <w:t>de-coning</w:t>
      </w:r>
      <w:r>
        <w:t xml:space="preserve"> of the pooled embedding (centring by the public-set mean) followed by ℓ2-normalisation before the linear head, which removes a constant-predictor attractor and tames the ~10² hidden-state norms; and server momentum 0.9 on the noised aggregate (post-processing, accounting-neutral). Per-group clipping norms </w:t>
      </w:r>
      <m:oMath>
        <m:sSub>
          <m:sSubPr/>
          <m:e>
            <m:r>
              <m:rPr/>
              <w:rPr/>
              <m:t>C</m:t>
            </m:r>
          </m:e>
          <m:sub>
            <m:r>
              <m:rPr/>
              <w:rPr/>
              <m:t>l</m:t>
            </m:r>
          </m:sub>
        </m:sSub>
      </m:oMath>
      <w:r>
        <w:t xml:space="preserve"> are set to 0.3× the public-probe update norms.</w:t>
      </w:r>
    </w:p>
    <w:p w14:paraId="17E9D6E7">
      <w:r>
        <w:pict>
          <v:rect style="width:0;height:1.5pt" o:hr="t" o:hrstd="t" o:hralign="center"/>
        </w:pict>
      </w:r>
    </w:p>
    <w:p w14:paraId="3CC2668B">
      <w:pPr>
        <w:pStyle w:val="000018"/>
      </w:pPr>
      <w:bookmarkEnd w:id="18"/>
      <w:bookmarkEnd w:id="15"/>
      <w:bookmarkStart w:id="19" w:name="v.-theoretical-analysis"/>
      <w:r>
        <w:t>V. Theoretical Analysis</w:t>
      </w:r>
    </w:p>
    <w:p w14:paraId="1FDEBB4C">
      <w:pPr>
        <w:pStyle w:val="00000a"/>
      </w:pPr>
      <w:r>
        <w:rPr>
          <w:b w:val="1"/>
          <w:bCs w:val="1"/>
        </w:rPr>
        <w:t>Theorem 1 (optimal allocation).</w:t>
      </w:r>
      <w:r>
        <w:t xml:space="preserve"> Ignoring floors, let </w:t>
      </w:r>
      <m:oMath>
        <m:sSub>
          <m:sSubPr/>
          <m:e>
            <m:r>
              <m:rPr/>
              <w:rPr/>
              <m:t>x</m:t>
            </m:r>
          </m:e>
          <m:sub>
            <m:r>
              <m:rPr/>
              <w:rPr/>
              <m:t>l</m:t>
            </m:r>
          </m:sub>
        </m:sSub>
        <m:r>
          <m:rPr>
            <m:sty m:val="p"/>
          </m:rPr>
          <w:rPr/>
          <m:t>=</m:t>
        </m:r>
        <m:r>
          <m:rPr/>
          <w:rPr/>
          <m:t>1</m:t>
        </m:r>
        <m:r>
          <m:rPr>
            <m:sty m:val="p"/>
          </m:rPr>
          <w:rPr/>
          <m:t>/</m:t>
        </m:r>
        <m:sSubSup>
          <m:sSubSupPr/>
          <m:e>
            <m:r>
              <m:rPr/>
              <w:rPr/>
              <m:t>l</m:t>
            </m:r>
          </m:e>
          <m:sub>
            <m:r>
              <m:rPr/>
              <w:rPr/>
              <m:t>2</m:t>
            </m:r>
          </m:sub>
          <m:sup>
            <m:r>
              <m:rPr/>
              <w:rPr/>
              <m:t>σ</m:t>
            </m:r>
          </m:sup>
        </m:sSubSup>
      </m:oMath>
      <w:r>
        <w:t xml:space="preserve">; problem (5) becomes the convex program </w:t>
      </w:r>
      <m:oMath>
        <m:r>
          <m:rPr>
            <m:sty m:val="p"/>
          </m:rPr>
          <w:rPr/>
          <m:t>min</m:t>
        </m:r>
        <m:nary>
          <m:naryPr>
            <m:chr m:val="∑"/>
            <m:limLoc m:val="undOvr"/>
            <m:subHide m:val="0"/>
            <m:supHide m:val="1"/>
          </m:naryPr>
          <m:sub>
            <m:r>
              <m:rPr/>
              <w:rPr/>
              <m:t>l</m:t>
            </m:r>
          </m:sub>
          <m:sup>
            <m:r>
              <m:rPr/>
              <w:rPr/>
              <m:t>​</m:t>
            </m:r>
          </m:sup>
          <m:e>
            <m:sSub>
              <m:sSubPr/>
              <m:e>
                <m:r>
                  <m:rPr/>
                  <w:rPr/>
                  <m:t>a</m:t>
                </m:r>
              </m:e>
              <m:sub>
                <m:r>
                  <m:rPr/>
                  <w:rPr/>
                  <m:t>l</m:t>
                </m:r>
              </m:sub>
            </m:sSub>
          </m:e>
        </m:nary>
        <m:r>
          <m:rPr>
            <m:sty m:val="p"/>
          </m:rPr>
          <w:rPr/>
          <m:t>/</m:t>
        </m:r>
        <m:sSub>
          <m:sSubPr/>
          <m:e>
            <m:r>
              <m:rPr/>
              <w:rPr/>
              <m:t>x</m:t>
            </m:r>
          </m:e>
          <m:sub>
            <m:r>
              <m:rPr/>
              <w:rPr/>
              <m:t>l</m:t>
            </m:r>
          </m:sub>
        </m:sSub>
      </m:oMath>
      <w:r>
        <w:t xml:space="preserve"> s.t. </w:t>
      </w:r>
      <m:oMath>
        <m:nary>
          <m:naryPr>
            <m:chr m:val="∑"/>
            <m:limLoc m:val="undOvr"/>
            <m:subHide m:val="0"/>
            <m:supHide m:val="1"/>
          </m:naryPr>
          <m:sub>
            <m:r>
              <m:rPr/>
              <w:rPr/>
              <m:t>l</m:t>
            </m:r>
          </m:sub>
          <m:sup>
            <m:r>
              <m:rPr/>
              <w:rPr/>
              <m:t>​</m:t>
            </m:r>
          </m:sup>
          <m:e>
            <m:r>
              <m:rPr/>
              <w:rPr/>
              <m:t>c</m:t>
            </m:r>
          </m:e>
        </m:nary>
        <m:sSub>
          <m:sSubPr/>
          <m:e>
            <m:r>
              <m:rPr/>
              <w:rPr/>
              <m:t>x</m:t>
            </m:r>
          </m:e>
          <m:sub>
            <m:r>
              <m:rPr/>
              <w:rPr/>
              <m:t>l</m:t>
            </m:r>
          </m:sub>
        </m:sSub>
        <m:r>
          <m:rPr>
            <m:sty m:val="p"/>
          </m:rPr>
          <w:rPr/>
          <m:t>=</m:t>
        </m:r>
        <m:r>
          <m:rPr/>
          <w:rPr/>
          <m:t>R</m:t>
        </m:r>
      </m:oMath>
      <w:r>
        <w:t xml:space="preserve">. KKT gives </w:t>
      </w:r>
      <m:oMath>
        <m:r>
          <m:rPr>
            <m:sty m:val="p"/>
          </m:rPr>
          <w:rPr/>
          <m:t>−</m:t>
        </m:r>
        <m:sSub>
          <m:sSubPr/>
          <m:e>
            <m:r>
              <m:rPr/>
              <w:rPr/>
              <m:t>a</m:t>
            </m:r>
          </m:e>
          <m:sub>
            <m:r>
              <m:rPr/>
              <w:rPr/>
              <m:t>l</m:t>
            </m:r>
          </m:sub>
        </m:sSub>
        <m:r>
          <m:rPr>
            <m:sty m:val="p"/>
          </m:rPr>
          <w:rPr/>
          <m:t>/</m:t>
        </m:r>
        <m:sSubSup>
          <m:sSubSupPr/>
          <m:e>
            <m:r>
              <m:rPr/>
              <w:rPr/>
              <m:t>l</m:t>
            </m:r>
          </m:e>
          <m:sub>
            <m:r>
              <m:rPr/>
              <w:rPr/>
              <m:t>2</m:t>
            </m:r>
          </m:sub>
          <m:sup>
            <m:r>
              <m:rPr/>
              <w:rPr/>
              <m:t>x</m:t>
            </m:r>
          </m:sup>
        </m:sSubSup>
        <m:r>
          <m:rPr>
            <m:sty m:val="p"/>
          </m:rPr>
          <w:rPr/>
          <m:t>+</m:t>
        </m:r>
        <m:r>
          <m:rPr/>
          <w:rPr/>
          <m:t>λc</m:t>
        </m:r>
        <m:r>
          <m:rPr>
            <m:sty m:val="p"/>
          </m:rPr>
          <w:rPr/>
          <m:t>=</m:t>
        </m:r>
        <m:r>
          <m:rPr/>
          <w:rPr/>
          <m:t>0</m:t>
        </m:r>
      </m:oMath>
      <w:r>
        <w:t>, hence</w:t>
      </w:r>
    </w:p>
    <w:p w14:paraId="674682A1">
      <w:pPr>
        <w:pStyle w:val="000008"/>
        <w:tabs>
          <w:tab w:val="center" w:pos="4680"/>
          <w:tab w:val="right" w:pos="9360"/>
        </w:tabs>
      </w:pPr>
      <w:r>
        <w:tab/>
      </w:r>
      <m:oMath>
        <m:sSubSup>
          <m:sSubSupPr/>
          <m:e>
            <m:r>
              <m:rPr/>
              <w:rPr/>
              <m:t>l</m:t>
            </m:r>
          </m:e>
          <m:sub>
            <m:r>
              <m:rPr>
                <m:sty m:val="p"/>
              </m:rPr>
              <w:rPr/>
              <m:t>⋆</m:t>
            </m:r>
          </m:sub>
          <m:sup>
            <m:r>
              <m:rPr/>
              <w:rPr/>
              <m:t>x</m:t>
            </m:r>
          </m:sup>
        </m:sSubSup>
        <m:r>
          <m:rPr>
            <m:sty m:val="p"/>
          </m:rPr>
          <w:rPr/>
          <m:t>=</m:t>
        </m:r>
        <m:f>
          <m:fPr>
            <m:type m:val="bar"/>
          </m:fPr>
          <m:num>
            <m:r>
              <m:rPr/>
              <w:rPr/>
              <m:t>R</m:t>
            </m:r>
          </m:num>
          <m:den>
            <m:r>
              <m:rPr/>
              <w:rPr/>
              <m:t>c</m:t>
            </m:r>
          </m:den>
        </m:f>
        <m:r>
          <m:rPr/>
          <w:rPr/>
          <m:t> </m:t>
        </m:r>
        <m:f>
          <m:fPr>
            <m:type m:val="bar"/>
          </m:fPr>
          <m:num>
            <m:rad>
              <m:radPr>
                <m:degHide m:val="1"/>
              </m:radPr>
              <m:deg/>
              <m:e>
                <m:sSub>
                  <m:sSubPr/>
                  <m:e>
                    <m:r>
                      <m:rPr/>
                      <w:rPr/>
                      <m:t>a</m:t>
                    </m:r>
                  </m:e>
                  <m:sub>
                    <m:r>
                      <m:rPr/>
                      <w:rPr/>
                      <m:t>l</m:t>
                    </m:r>
                  </m:sub>
                </m:sSub>
              </m:e>
            </m:rad>
          </m:num>
          <m:den>
            <m:nary>
              <m:naryPr>
                <m:chr m:val="∑"/>
                <m:limLoc m:val="undOvr"/>
                <m:subHide m:val="0"/>
                <m:supHide m:val="1"/>
              </m:naryPr>
              <m:sub>
                <m:r>
                  <m:rPr/>
                  <w:rPr/>
                  <m:t>j</m:t>
                </m:r>
              </m:sub>
              <m:sup>
                <m:r>
                  <m:rPr/>
                  <w:rPr/>
                  <m:t>​</m:t>
                </m:r>
              </m:sup>
              <m:e>
                <m:rad>
                  <m:radPr>
                    <m:degHide m:val="1"/>
                  </m:radPr>
                  <m:deg/>
                  <m:e>
                    <m:sSub>
                      <m:sSubPr/>
                      <m:e>
                        <m:r>
                          <m:rPr/>
                          <w:rPr/>
                          <m:t>a</m:t>
                        </m:r>
                      </m:e>
                      <m:sub>
                        <m:r>
                          <m:rPr/>
                          <w:rPr/>
                          <m:t>j</m:t>
                        </m:r>
                      </m:sub>
                    </m:sSub>
                  </m:e>
                </m:rad>
              </m:e>
            </m:nary>
          </m:den>
        </m:f>
        <m:r>
          <m:rPr>
            <m:sty m:val="p"/>
          </m:rPr>
          <w:rPr/>
          <m:t>,</m:t>
        </m:r>
        <m:r>
          <m:rPr/>
          <w:rPr/>
          <m:t>  </m:t>
        </m:r>
        <m:sSubSup>
          <m:sSubSupPr/>
          <m:e>
            <m:r>
              <m:rPr/>
              <w:rPr/>
              <m:t>l</m:t>
            </m:r>
          </m:e>
          <m:sub>
            <m:r>
              <m:rPr>
                <m:sty m:val="p"/>
              </m:rPr>
              <w:rPr/>
              <m:t>⋆</m:t>
            </m:r>
          </m:sub>
          <m:sup>
            <m:r>
              <m:rPr/>
              <w:rPr/>
              <m:t>σ</m:t>
            </m:r>
          </m:sup>
        </m:sSubSup>
        <m:r>
          <m:rPr>
            <m:sty m:val="p"/>
          </m:rPr>
          <w:rPr/>
          <m:t>=</m:t>
        </m:r>
        <m:rad>
          <m:radPr>
            <m:degHide m:val="1"/>
          </m:radPr>
          <m:deg/>
          <m:e>
            <m:f>
              <m:fPr>
                <m:type m:val="bar"/>
              </m:fPr>
              <m:num>
                <m:r>
                  <m:rPr/>
                  <w:rPr/>
                  <m:t>c</m:t>
                </m:r>
              </m:num>
              <m:den>
                <m:r>
                  <m:rPr/>
                  <w:rPr/>
                  <m:t>R</m:t>
                </m:r>
              </m:den>
            </m:f>
          </m:e>
        </m:rad>
        <m:r>
          <m:rPr>
            <m:sty m:val="p"/>
          </m:rPr>
          <w:rPr/>
          <m:t>⋅(</m:t>
        </m:r>
        <m:f>
          <m:fPr>
            <m:type m:val="bar"/>
          </m:fPr>
          <m:num>
            <m:nary>
              <m:naryPr>
                <m:chr m:val="∑"/>
                <m:limLoc m:val="undOvr"/>
                <m:subHide m:val="0"/>
                <m:supHide m:val="1"/>
              </m:naryPr>
              <m:sub>
                <m:r>
                  <m:rPr/>
                  <w:rPr/>
                  <m:t>j</m:t>
                </m:r>
              </m:sub>
              <m:sup>
                <m:r>
                  <m:rPr/>
                  <w:rPr/>
                  <m:t>​</m:t>
                </m:r>
              </m:sup>
              <m:e>
                <m:rad>
                  <m:radPr>
                    <m:degHide m:val="1"/>
                  </m:radPr>
                  <m:deg/>
                  <m:e>
                    <m:sSub>
                      <m:sSubPr/>
                      <m:e>
                        <m:r>
                          <m:rPr/>
                          <w:rPr/>
                          <m:t>a</m:t>
                        </m:r>
                      </m:e>
                      <m:sub>
                        <m:r>
                          <m:rPr/>
                          <w:rPr/>
                          <m:t>j</m:t>
                        </m:r>
                      </m:sub>
                    </m:sSub>
                  </m:e>
                </m:rad>
              </m:e>
            </m:nary>
          </m:num>
          <m:den>
            <m:rad>
              <m:radPr>
                <m:degHide m:val="1"/>
              </m:radPr>
              <m:deg/>
              <m:e>
                <m:sSub>
                  <m:sSubPr/>
                  <m:e>
                    <m:r>
                      <m:rPr/>
                      <w:rPr/>
                      <m:t>a</m:t>
                    </m:r>
                  </m:e>
                  <m:sub>
                    <m:r>
                      <m:rPr/>
                      <w:rPr/>
                      <m:t>l</m:t>
                    </m:r>
                  </m:sub>
                </m:sSub>
              </m:e>
            </m:rad>
          </m:den>
        </m:f>
        <m:sSup>
          <m:sSupPr/>
          <m:e>
            <m:r>
              <m:rPr>
                <m:sty m:val="p"/>
              </m:rPr>
              <w:rPr/>
              <m:t>)</m:t>
            </m:r>
          </m:e>
          <m:sup>
            <m:r>
              <m:rPr/>
              <w:rPr/>
              <m:t>1</m:t>
            </m:r>
            <m:r>
              <m:rPr>
                <m:sty m:val="p"/>
              </m:rPr>
              <w:rPr/>
              <m:t>/</m:t>
            </m:r>
            <m:r>
              <m:rPr/>
              <w:rPr/>
              <m:t>2</m:t>
            </m:r>
          </m:sup>
        </m:sSup>
        <m:r>
          <m:rPr>
            <m:sty m:val="p"/>
          </m:rPr>
          <w:rPr/>
          <m:t>∝</m:t>
        </m:r>
        <m:sSubSup>
          <m:sSubSupPr/>
          <m:e>
            <m:r>
              <m:rPr/>
              <w:rPr/>
              <m:t>l</m:t>
            </m:r>
          </m:e>
          <m:sub>
            <m:r>
              <m:rPr>
                <m:sty m:val="p"/>
              </m:rPr>
              <w:rPr/>
              <m:t>−</m:t>
            </m:r>
            <m:r>
              <m:rPr/>
              <w:rPr/>
              <m:t>1</m:t>
            </m:r>
            <m:r>
              <m:rPr>
                <m:sty m:val="p"/>
              </m:rPr>
              <w:rPr/>
              <m:t>/</m:t>
            </m:r>
            <m:r>
              <m:rPr/>
              <w:rPr/>
              <m:t>4</m:t>
            </m:r>
          </m:sub>
          <m:sup>
            <m:r>
              <m:rPr/>
              <w:rPr/>
              <m:t>a</m:t>
            </m:r>
          </m:sup>
        </m:sSubSup>
        <m:r>
          <m:rPr>
            <m:sty m:val="p"/>
          </m:rPr>
          <w:rPr/>
          <m:t>,</m:t>
        </m:r>
      </m:oMath>
      <w:r>
        <w:tab/>
        <w:t>(6)</w:t>
      </w:r>
    </w:p>
    <w:p w14:paraId="57BCFAA3">
      <w:pPr>
        <w:pStyle w:val="00000a"/>
      </w:pPr>
      <w:r>
        <w:t xml:space="preserve">with minimum distortion </w:t>
      </w:r>
      <m:oMath>
        <m:sSup>
          <m:sSupPr/>
          <m:e>
            <m:r>
              <m:rPr>
                <m:scr m:val="script"/>
                <m:sty m:val="p"/>
              </m:rPr>
              <w:rPr/>
              <m:t>D</m:t>
            </m:r>
          </m:e>
          <m:sup>
            <m:r>
              <m:rPr>
                <m:sty m:val="p"/>
              </m:rPr>
              <w:rPr/>
              <m:t>⋆</m:t>
            </m:r>
          </m:sup>
        </m:sSup>
        <m:r>
          <m:rPr>
            <m:sty m:val="p"/>
          </m:rPr>
          <w:rPr/>
          <m:t>=</m:t>
        </m:r>
        <m:sSubSup>
          <m:sSubSupPr/>
          <m:e>
            <m:r>
              <m:rPr/>
              <w:rPr/>
              <m:t>s</m:t>
            </m:r>
          </m:e>
          <m:sub>
            <m:r>
              <m:rPr/>
              <w:rPr/>
              <m:t>2</m:t>
            </m:r>
          </m:sub>
          <m:sup>
            <m:r>
              <m:rPr/>
              <w:rPr/>
              <m:t>η</m:t>
            </m:r>
          </m:sup>
        </m:sSubSup>
        <m:r>
          <m:rPr/>
          <w:rPr/>
          <m:t>T </m:t>
        </m:r>
        <m:r>
          <m:rPr>
            <m:sty m:val="p"/>
          </m:rPr>
          <w:rPr/>
          <m:t>(</m:t>
        </m:r>
        <m:r>
          <m:rPr/>
          <w:rPr/>
          <m:t>c</m:t>
        </m:r>
        <m:r>
          <m:rPr>
            <m:sty m:val="p"/>
          </m:rPr>
          <w:rPr/>
          <m:t>/</m:t>
        </m:r>
        <m:r>
          <m:rPr/>
          <w:rPr/>
          <m:t>R</m:t>
        </m:r>
        <m:r>
          <m:rPr>
            <m:sty m:val="p"/>
          </m:rPr>
          <w:rPr/>
          <m:t>)(</m:t>
        </m:r>
        <m:nary>
          <m:naryPr>
            <m:chr m:val="∑"/>
            <m:limLoc m:val="undOvr"/>
            <m:subHide m:val="0"/>
            <m:supHide m:val="1"/>
          </m:naryPr>
          <m:sub>
            <m:r>
              <m:rPr/>
              <w:rPr/>
              <m:t>l</m:t>
            </m:r>
          </m:sub>
          <m:sup>
            <m:r>
              <m:rPr/>
              <w:rPr/>
              <m:t>​</m:t>
            </m:r>
          </m:sup>
          <m:e>
            <m:rad>
              <m:radPr>
                <m:degHide m:val="1"/>
              </m:radPr>
              <m:deg/>
              <m:e>
                <m:sSub>
                  <m:sSubPr/>
                  <m:e>
                    <m:r>
                      <m:rPr/>
                      <w:rPr/>
                      <m:t>a</m:t>
                    </m:r>
                  </m:e>
                  <m:sub>
                    <m:r>
                      <m:rPr/>
                      <w:rPr/>
                      <m:t>l</m:t>
                    </m:r>
                  </m:sub>
                </m:sSub>
              </m:e>
            </m:rad>
          </m:e>
        </m:nary>
        <m:sSup>
          <m:sSupPr/>
          <m:e>
            <m:r>
              <m:rPr>
                <m:sty m:val="p"/>
              </m:rPr>
              <w:rPr/>
              <m:t>)</m:t>
            </m:r>
          </m:e>
          <m:sup>
            <m:r>
              <m:rPr/>
              <w:rPr/>
              <m:t>2</m:t>
            </m:r>
          </m:sup>
        </m:sSup>
      </m:oMath>
      <w:r>
        <w:t xml:space="preserve">. </w:t>
      </w:r>
      <w:r>
        <w:rPr>
          <w:i w:val="1"/>
          <w:iCs w:val="1"/>
        </w:rPr>
        <w:t>Intuition</w:t>
      </w:r>
      <w:r>
        <w:t xml:space="preserve">: groups with large clipping norms and large dimension convert a unit of budget into more distortion, so they receive a larger budget share </w:t>
      </w:r>
      <m:oMath>
        <m:sSub>
          <m:sSubPr/>
          <m:e>
            <m:r>
              <m:rPr/>
              <w:rPr/>
              <m:t>x</m:t>
            </m:r>
          </m:e>
          <m:sub>
            <m:r>
              <m:rPr/>
              <w:rPr/>
              <m:t>l</m:t>
            </m:r>
          </m:sub>
        </m:sSub>
      </m:oMath>
      <w:r>
        <w:t xml:space="preserve"> (less noise); small, low-norm groups tolerate stronger noise cheaply. ∎</w:t>
      </w:r>
    </w:p>
    <w:p w14:paraId="4354AABD">
      <w:pPr>
        <w:pStyle w:val="000008"/>
      </w:pPr>
      <w:r>
        <w:rPr>
          <w:b w:val="1"/>
          <w:bCs w:val="1"/>
        </w:rPr>
        <w:t>Theorem 2 (uniform sub-optimality).</w:t>
      </w:r>
      <w:r>
        <w:t xml:space="preserve"> Uniform allocation </w:t>
      </w:r>
      <m:oMath>
        <m:sSub>
          <m:sSubPr/>
          <m:e>
            <m:r>
              <m:rPr/>
              <w:rPr/>
              <m:t>σ</m:t>
            </m:r>
          </m:e>
          <m:sub>
            <m:r>
              <m:rPr/>
              <w:rPr/>
              <m:t>l</m:t>
            </m:r>
          </m:sub>
        </m:sSub>
        <m:r>
          <m:rPr>
            <m:sty m:val="p"/>
          </m:rPr>
          <w:rPr/>
          <m:t>=</m:t>
        </m:r>
        <m:sSub>
          <m:sSubPr/>
          <m:e>
            <m:r>
              <m:rPr/>
              <w:rPr/>
              <m:t>σ</m:t>
            </m:r>
          </m:e>
          <m:sub>
            <m:r>
              <m:rPr/>
              <w:rPr/>
              <m:t>u</m:t>
            </m:r>
          </m:sub>
        </m:sSub>
        <m:r>
          <m:rPr>
            <m:sty m:val="p"/>
          </m:rPr>
          <w:rPr/>
          <m:t>=</m:t>
        </m:r>
        <m:rad>
          <m:radPr>
            <m:degHide m:val="1"/>
          </m:radPr>
          <m:deg/>
          <m:e>
            <m:r>
              <m:rPr/>
              <w:rPr/>
              <m:t>cG</m:t>
            </m:r>
            <m:r>
              <m:rPr>
                <m:sty m:val="p"/>
              </m:rPr>
              <w:rPr/>
              <m:t>/</m:t>
            </m:r>
            <m:r>
              <m:rPr/>
              <w:rPr/>
              <m:t>R</m:t>
            </m:r>
          </m:e>
        </m:rad>
      </m:oMath>
      <w:r>
        <w:t xml:space="preserve"> has distortion </w:t>
      </w:r>
      <m:oMath>
        <m:sSup>
          <m:sSupPr/>
          <m:e>
            <m:r>
              <m:rPr>
                <m:scr m:val="script"/>
                <m:sty m:val="p"/>
              </m:rPr>
              <w:rPr/>
              <m:t>D</m:t>
            </m:r>
          </m:e>
          <m:sup>
            <m:r>
              <m:rPr/>
              <w:rPr/>
              <m:t>u</m:t>
            </m:r>
          </m:sup>
        </m:sSup>
        <m:r>
          <m:rPr>
            <m:sty m:val="p"/>
          </m:rPr>
          <w:rPr/>
          <m:t>=</m:t>
        </m:r>
        <m:sSubSup>
          <m:sSubSupPr/>
          <m:e>
            <m:r>
              <m:rPr/>
              <w:rPr/>
              <m:t>s</m:t>
            </m:r>
          </m:e>
          <m:sub>
            <m:r>
              <m:rPr/>
              <w:rPr/>
              <m:t>2</m:t>
            </m:r>
          </m:sub>
          <m:sup>
            <m:r>
              <m:rPr/>
              <w:rPr/>
              <m:t>η</m:t>
            </m:r>
          </m:sup>
        </m:sSubSup>
        <m:r>
          <m:rPr/>
          <w:rPr/>
          <m:t>T </m:t>
        </m:r>
        <m:r>
          <m:rPr>
            <m:sty m:val="p"/>
          </m:rPr>
          <w:rPr/>
          <m:t>(</m:t>
        </m:r>
        <m:r>
          <m:rPr/>
          <w:rPr/>
          <m:t>c</m:t>
        </m:r>
        <m:r>
          <m:rPr>
            <m:sty m:val="p"/>
          </m:rPr>
          <w:rPr/>
          <m:t>/</m:t>
        </m:r>
        <m:r>
          <m:rPr/>
          <w:rPr/>
          <m:t>R</m:t>
        </m:r>
        <m:r>
          <m:rPr>
            <m:sty m:val="p"/>
          </m:rPr>
          <w:rPr/>
          <m:t>)</m:t>
        </m:r>
        <m:r>
          <m:rPr/>
          <w:rPr/>
          <m:t> G</m:t>
        </m:r>
        <m:nary>
          <m:naryPr>
            <m:chr m:val="∑"/>
            <m:limLoc m:val="undOvr"/>
            <m:subHide m:val="0"/>
            <m:supHide m:val="1"/>
          </m:naryPr>
          <m:sub>
            <m:r>
              <m:rPr/>
              <w:rPr/>
              <m:t>l</m:t>
            </m:r>
          </m:sub>
          <m:sup>
            <m:r>
              <m:rPr/>
              <w:rPr/>
              <m:t>​</m:t>
            </m:r>
          </m:sup>
          <m:e>
            <m:sSub>
              <m:sSubPr/>
              <m:e>
                <m:r>
                  <m:rPr/>
                  <w:rPr/>
                  <m:t>a</m:t>
                </m:r>
              </m:e>
              <m:sub>
                <m:r>
                  <m:rPr/>
                  <w:rPr/>
                  <m:t>l</m:t>
                </m:r>
              </m:sub>
            </m:sSub>
          </m:e>
        </m:nary>
      </m:oMath>
      <w:r>
        <w:t>, so</w:t>
      </w:r>
    </w:p>
    <w:p w14:paraId="76DF7D31">
      <w:pPr>
        <w:pStyle w:val="000008"/>
        <w:tabs>
          <w:tab w:val="center" w:pos="4680"/>
          <w:tab w:val="right" w:pos="9360"/>
        </w:tabs>
      </w:pPr>
      <w:r>
        <w:tab/>
      </w:r>
      <m:oMath>
        <m:r>
          <m:rPr/>
          <w:rPr/>
          <m:t>ρ</m:t>
        </m:r>
        <m:r>
          <m:rPr>
            <m:sty m:val="p"/>
          </m:rPr>
          <w:rPr/>
          <m:t>≜</m:t>
        </m:r>
        <m:f>
          <m:fPr>
            <m:type m:val="bar"/>
          </m:fPr>
          <m:num>
            <m:sSup>
              <m:sSupPr/>
              <m:e>
                <m:r>
                  <m:rPr>
                    <m:scr m:val="script"/>
                    <m:sty m:val="p"/>
                  </m:rPr>
                  <w:rPr/>
                  <m:t>D</m:t>
                </m:r>
              </m:e>
              <m:sup>
                <m:r>
                  <m:rPr/>
                  <w:rPr/>
                  <m:t>u</m:t>
                </m:r>
              </m:sup>
            </m:sSup>
          </m:num>
          <m:den>
            <m:sSup>
              <m:sSupPr/>
              <m:e>
                <m:r>
                  <m:rPr>
                    <m:scr m:val="script"/>
                    <m:sty m:val="p"/>
                  </m:rPr>
                  <w:rPr/>
                  <m:t>D</m:t>
                </m:r>
              </m:e>
              <m:sup>
                <m:r>
                  <m:rPr>
                    <m:sty m:val="p"/>
                  </m:rPr>
                  <w:rPr/>
                  <m:t>⋆</m:t>
                </m:r>
              </m:sup>
            </m:sSup>
          </m:den>
        </m:f>
        <m:r>
          <m:rPr>
            <m:sty m:val="p"/>
          </m:rPr>
          <w:rPr/>
          <m:t>=</m:t>
        </m:r>
        <m:f>
          <m:fPr>
            <m:type m:val="bar"/>
          </m:fPr>
          <m:num>
            <m:r>
              <m:rPr/>
              <w:rPr/>
              <m:t>G</m:t>
            </m:r>
            <m:nary>
              <m:naryPr>
                <m:chr m:val="∑"/>
                <m:limLoc m:val="undOvr"/>
                <m:subHide m:val="0"/>
                <m:supHide m:val="0"/>
              </m:naryPr>
              <m:sub>
                <m:r>
                  <m:rPr/>
                  <w:rPr/>
                  <m:t>l</m:t>
                </m:r>
                <m:r>
                  <m:rPr>
                    <m:sty m:val="p"/>
                  </m:rPr>
                  <w:rPr/>
                  <m:t>=</m:t>
                </m:r>
                <m:r>
                  <m:rPr/>
                  <w:rPr/>
                  <m:t>1</m:t>
                </m:r>
              </m:sub>
              <m:sup>
                <m:r>
                  <m:rPr/>
                  <w:rPr/>
                  <m:t>G</m:t>
                </m:r>
              </m:sup>
              <m:e>
                <m:sSub>
                  <m:sSubPr/>
                  <m:e>
                    <m:r>
                      <m:rPr/>
                      <w:rPr/>
                      <m:t>a</m:t>
                    </m:r>
                  </m:e>
                  <m:sub>
                    <m:r>
                      <m:rPr/>
                      <w:rPr/>
                      <m:t>l</m:t>
                    </m:r>
                  </m:sub>
                </m:sSub>
              </m:e>
            </m:nary>
          </m:num>
          <m:den>
            <m:r>
              <m:rPr>
                <m:sty m:val="p"/>
              </m:rPr>
              <w:rPr/>
              <m:t>(</m:t>
            </m:r>
            <m:nary>
              <m:naryPr>
                <m:chr m:val="∑"/>
                <m:limLoc m:val="undOvr"/>
                <m:subHide m:val="0"/>
                <m:supHide m:val="0"/>
              </m:naryPr>
              <m:sub>
                <m:r>
                  <m:rPr/>
                  <w:rPr/>
                  <m:t>l</m:t>
                </m:r>
                <m:r>
                  <m:rPr>
                    <m:sty m:val="p"/>
                  </m:rPr>
                  <w:rPr/>
                  <m:t>=</m:t>
                </m:r>
                <m:r>
                  <m:rPr/>
                  <w:rPr/>
                  <m:t>1</m:t>
                </m:r>
              </m:sub>
              <m:sup>
                <m:r>
                  <m:rPr/>
                  <w:rPr/>
                  <m:t>G</m:t>
                </m:r>
              </m:sup>
              <m:e>
                <m:rad>
                  <m:radPr>
                    <m:degHide m:val="1"/>
                  </m:radPr>
                  <m:deg/>
                  <m:e>
                    <m:sSub>
                      <m:sSubPr/>
                      <m:e>
                        <m:r>
                          <m:rPr/>
                          <w:rPr/>
                          <m:t>a</m:t>
                        </m:r>
                      </m:e>
                      <m:sub>
                        <m:r>
                          <m:rPr/>
                          <w:rPr/>
                          <m:t>l</m:t>
                        </m:r>
                      </m:sub>
                    </m:sSub>
                  </m:e>
                </m:rad>
              </m:e>
            </m:nary>
            <m:sSup>
              <m:sSupPr/>
              <m:e>
                <m:r>
                  <m:rPr>
                    <m:sty m:val="p"/>
                  </m:rPr>
                  <w:rPr/>
                  <m:t>)</m:t>
                </m:r>
              </m:e>
              <m:sup>
                <m:r>
                  <m:rPr/>
                  <w:rPr/>
                  <m:t>2</m:t>
                </m:r>
              </m:sup>
            </m:sSup>
          </m:den>
        </m:f>
        <m:r>
          <m:rPr>
            <m:sty m:val="p"/>
          </m:rPr>
          <w:rPr/>
          <m:t>≥</m:t>
        </m:r>
        <m:r>
          <m:rPr/>
          <w:rPr/>
          <m:t>1</m:t>
        </m:r>
        <m:r>
          <m:rPr>
            <m:sty m:val="p"/>
          </m:rPr>
          <w:rPr/>
          <m:t>,</m:t>
        </m:r>
      </m:oMath>
      <w:r>
        <w:tab/>
        <w:t>(7)</w:t>
      </w:r>
    </w:p>
    <w:p w14:paraId="5565F1C5">
      <w:pPr>
        <w:pStyle w:val="00000a"/>
      </w:pPr>
      <w:r>
        <w:t xml:space="preserve">with equality iff all </w:t>
      </w:r>
      <m:oMath>
        <m:sSub>
          <m:sSubPr/>
          <m:e>
            <m:r>
              <m:rPr/>
              <w:rPr/>
              <m:t>a</m:t>
            </m:r>
          </m:e>
          <m:sub>
            <m:r>
              <m:rPr/>
              <w:rPr/>
              <m:t>l</m:t>
            </m:r>
          </m:sub>
        </m:sSub>
      </m:oMath>
      <w:r>
        <w:t xml:space="preserve"> are equal (Cauchy–Schwarz). </w:t>
      </w:r>
      <m:oMath>
        <m:r>
          <m:rPr/>
          <w:rPr/>
          <m:t>ρ</m:t>
        </m:r>
      </m:oMath>
      <w:r>
        <w:t xml:space="preserve"> of Eq. (7) grows with the dispersion of </w:t>
      </w:r>
      <m:oMath>
        <m:sSub>
          <m:sSubPr/>
          <m:e>
            <m:r>
              <m:rPr/>
              <w:rPr/>
              <m:t>a</m:t>
            </m:r>
          </m:e>
          <m:sub>
            <m:r>
              <m:rPr/>
              <w:rPr/>
              <m:t>l</m:t>
            </m:r>
          </m:sub>
        </m:sSub>
      </m:oMath>
      <w:r>
        <w:t xml:space="preserve">: the waste of uniform noise is structural and can be estimated </w:t>
      </w:r>
      <w:r>
        <w:rPr>
          <w:i w:val="1"/>
          <w:iCs w:val="1"/>
        </w:rPr>
        <w:t>before training</w:t>
      </w:r>
      <w:r>
        <w:t xml:space="preserve"> from the measured </w:t>
      </w:r>
      <m:oMath>
        <m:sSub>
          <m:sSubPr/>
          <m:e>
            <m:r>
              <m:rPr/>
              <w:rPr/>
              <m:t>a</m:t>
            </m:r>
          </m:e>
          <m:sub>
            <m:r>
              <m:rPr/>
              <w:rPr/>
              <m:t>l</m:t>
            </m:r>
          </m:sub>
        </m:sSub>
      </m:oMath>
      <w:r>
        <w:t xml:space="preserve">. On our measured group statistics (§VI.G), </w:t>
      </w:r>
      <m:oMath>
        <m:r>
          <m:rPr/>
          <w:rPr/>
          <m:t>ρ</m:t>
        </m:r>
        <m:r>
          <m:rPr>
            <m:sty m:val="p"/>
          </m:rPr>
          <w:rPr/>
          <m:t>≈</m:t>
        </m:r>
        <m:r>
          <m:rPr/>
          <w:rPr/>
          <m:t>2.08</m:t>
        </m:r>
      </m:oMath>
      <w:r>
        <w:t xml:space="preserve"> — i.e. the optimal allocation incurs only 48.0% of uniform’s distortion at equal budget, and the measurement is taken </w:t>
      </w:r>
      <w:r>
        <w:rPr>
          <w:i w:val="1"/>
          <w:iCs w:val="1"/>
        </w:rPr>
        <w:t>before</w:t>
      </w:r>
      <w:r>
        <w:t xml:space="preserve"> any training run. ∎</w:t>
      </w:r>
    </w:p>
    <w:p w14:paraId="4C8ADE43">
      <w:pPr>
        <w:pStyle w:val="000008"/>
      </w:pPr>
      <w:r>
        <w:rPr>
          <w:b w:val="1"/>
          <w:bCs w:val="1"/>
        </w:rPr>
        <w:t>Water-filling under floors.</w:t>
      </w:r>
      <w:r>
        <w:t xml:space="preserve"> With floors, any group with </w:t>
      </w:r>
      <m:oMath>
        <m:sSubSup>
          <m:sSubSupPr/>
          <m:e>
            <m:r>
              <m:rPr/>
              <w:rPr/>
              <m:t>l</m:t>
            </m:r>
          </m:e>
          <m:sub>
            <m:r>
              <m:rPr>
                <m:sty m:val="p"/>
              </m:rPr>
              <w:rPr/>
              <m:t>⋆</m:t>
            </m:r>
          </m:sub>
          <m:sup>
            <m:r>
              <m:rPr/>
              <w:rPr/>
              <m:t>σ</m:t>
            </m:r>
          </m:sup>
        </m:sSubSup>
        <m:r>
          <m:rPr>
            <m:sty m:val="p"/>
          </m:rPr>
          <w:rPr/>
          <m:t>&lt;</m:t>
        </m:r>
        <m:sSub>
          <m:sSubPr/>
          <m:e>
            <m:r>
              <m:rPr/>
              <w:rPr/>
              <m:t>π</m:t>
            </m:r>
          </m:e>
          <m:sub>
            <m:r>
              <m:rPr/>
              <w:rPr/>
              <m:t>l</m:t>
            </m:r>
          </m:sub>
        </m:sSub>
        <m:sSub>
          <m:sSubPr/>
          <m:e>
            <m:r>
              <m:rPr/>
              <w:rPr/>
              <m:t>σ</m:t>
            </m:r>
          </m:e>
          <m:sub>
            <m:r>
              <m:rPr/>
              <w:rPr/>
              <m:t>u</m:t>
            </m:r>
          </m:sub>
        </m:sSub>
      </m:oMath>
      <w:r>
        <w:t xml:space="preserve"> is clamped to </w:t>
      </w:r>
      <m:oMath>
        <m:sSub>
          <m:sSubPr/>
          <m:e>
            <m:r>
              <m:rPr/>
              <w:rPr/>
              <m:t>σ</m:t>
            </m:r>
          </m:e>
          <m:sub>
            <m:r>
              <m:rPr/>
              <w:rPr/>
              <m:t>l</m:t>
            </m:r>
          </m:sub>
        </m:sSub>
        <m:r>
          <m:rPr>
            <m:sty m:val="p"/>
          </m:rPr>
          <w:rPr/>
          <m:t>=</m:t>
        </m:r>
        <m:sSub>
          <m:sSubPr/>
          <m:e>
            <m:r>
              <m:rPr/>
              <w:rPr/>
              <m:t>π</m:t>
            </m:r>
          </m:e>
          <m:sub>
            <m:r>
              <m:rPr/>
              <w:rPr/>
              <m:t>l</m:t>
            </m:r>
          </m:sub>
        </m:sSub>
        <m:sSub>
          <m:sSubPr/>
          <m:e>
            <m:r>
              <m:rPr/>
              <w:rPr/>
              <m:t>σ</m:t>
            </m:r>
          </m:e>
          <m:sub>
            <m:r>
              <m:rPr/>
              <w:rPr/>
              <m:t>u</m:t>
            </m:r>
          </m:sub>
        </m:sSub>
      </m:oMath>
      <w:r>
        <w:t xml:space="preserve"> and removed from the problem; the remaining groups re-solve (6) on the residual budget </w:t>
      </w:r>
      <m:oMath>
        <m:acc>
          <m:accPr>
            <m:chr m:val="̃"/>
          </m:accPr>
          <m:e>
            <m:r>
              <m:rPr/>
              <w:rPr/>
              <m:t>R</m:t>
            </m:r>
          </m:e>
        </m:acc>
        <m:r>
          <m:rPr>
            <m:sty m:val="p"/>
          </m:rPr>
          <w:rPr/>
          <m:t>=</m:t>
        </m:r>
        <m:r>
          <m:rPr/>
          <w:rPr/>
          <m:t>R</m:t>
        </m:r>
        <m:r>
          <m:rPr>
            <m:sty m:val="p"/>
          </m:rPr>
          <w:rPr/>
          <m:t>−</m:t>
        </m:r>
        <m:nary>
          <m:naryPr>
            <m:chr m:val="∑"/>
            <m:limLoc m:val="undOvr"/>
            <m:subHide m:val="0"/>
            <m:supHide m:val="1"/>
          </m:naryPr>
          <m:sub>
            <m:r>
              <m:rPr/>
              <w:rPr/>
              <m:t>l</m:t>
            </m:r>
            <m:r>
              <m:rPr>
                <m:sty m:val="p"/>
              </m:rPr>
              <w:rPr/>
              <m:t>∈</m:t>
            </m:r>
            <m:r>
              <m:rPr>
                <m:scr m:val="script"/>
                <m:sty m:val="p"/>
              </m:rPr>
              <w:rPr/>
              <m:t>C</m:t>
            </m:r>
          </m:sub>
          <m:sup>
            <m:r>
              <m:rPr/>
              <w:rPr/>
              <m:t>​</m:t>
            </m:r>
          </m:sup>
          <m:e>
            <m:r>
              <m:rPr/>
              <w:rPr/>
              <m:t>c</m:t>
            </m:r>
          </m:e>
        </m:nary>
        <m:r>
          <m:rPr>
            <m:sty m:val="p"/>
          </m:rPr>
          <w:rPr/>
          <m:t>/(</m:t>
        </m:r>
        <m:sSub>
          <m:sSubPr/>
          <m:e>
            <m:r>
              <m:rPr/>
              <w:rPr/>
              <m:t>π</m:t>
            </m:r>
          </m:e>
          <m:sub>
            <m:r>
              <m:rPr/>
              <w:rPr/>
              <m:t>l</m:t>
            </m:r>
          </m:sub>
        </m:sSub>
        <m:sSub>
          <m:sSubPr/>
          <m:e>
            <m:r>
              <m:rPr/>
              <w:rPr/>
              <m:t>σ</m:t>
            </m:r>
          </m:e>
          <m:sub>
            <m:r>
              <m:rPr/>
              <w:rPr/>
              <m:t>u</m:t>
            </m:r>
          </m:sub>
        </m:sSub>
        <m:sSup>
          <m:sSupPr/>
          <m:e>
            <m:r>
              <m:rPr>
                <m:sty m:val="p"/>
              </m:rPr>
              <w:rPr/>
              <m:t>)</m:t>
            </m:r>
          </m:e>
          <m:sup>
            <m:r>
              <m:rPr/>
              <w:rPr/>
              <m:t>2</m:t>
            </m:r>
          </m:sup>
        </m:sSup>
      </m:oMath>
      <w:r>
        <w:t>. Since (5) is convex with box-like lower bounds, clamp-and-resolve is exactly optimal. The two design goals are thus cleanly separated: the semantic prior sets protection floors (anti-leakage), and utility-optimal allocation distributes the residual budget (accuracy).</w:t>
      </w:r>
    </w:p>
    <w:p w14:paraId="310E4EE1">
      <w:pPr>
        <w:pStyle w:val="000008"/>
      </w:pPr>
      <w:r>
        <w:rPr>
          <w:b w:val="1"/>
          <w:bCs w:val="1"/>
        </w:rPr>
        <w:t>Theorem 3 (privacy guarantee).</w:t>
      </w:r>
      <w:r>
        <w:t xml:space="preserve"> SemDP-FL run for </w:t>
      </w:r>
      <m:oMath>
        <m:r>
          <m:rPr/>
          <w:rPr/>
          <m:t>T</m:t>
        </m:r>
      </m:oMath>
      <w:r>
        <w:t xml:space="preserve"> rounds by (2) satisfies client-level </w:t>
      </w:r>
      <m:oMath>
        <m:r>
          <m:rPr>
            <m:sty m:val="p"/>
          </m:rPr>
          <w:rPr/>
          <m:t>(</m:t>
        </m:r>
        <m:r>
          <m:rPr/>
          <w:rPr/>
          <m:t>ε</m:t>
        </m:r>
        <m:r>
          <m:rPr>
            <m:sty m:val="p"/>
          </m:rPr>
          <w:rPr/>
          <m:t>,</m:t>
        </m:r>
        <m:r>
          <m:rPr/>
          <w:rPr/>
          <m:t>δ</m:t>
        </m:r>
        <m:r>
          <m:rPr>
            <m:sty m:val="p"/>
          </m:rPr>
          <w:rPr/>
          <m:t>)</m:t>
        </m:r>
      </m:oMath>
      <w:r>
        <w:t>-DP with</w:t>
      </w:r>
    </w:p>
    <w:p w14:paraId="289BA54D">
      <w:pPr>
        <w:pStyle w:val="000008"/>
        <w:tabs>
          <w:tab w:val="center" w:pos="4680"/>
          <w:tab w:val="right" w:pos="9360"/>
        </w:tabs>
      </w:pPr>
      <w:r>
        <w:tab/>
      </w:r>
      <m:oMath>
        <m:r>
          <m:rPr/>
          <w:rPr/>
          <m:t>ε</m:t>
        </m:r>
        <m:r>
          <m:rPr>
            <m:sty m:val="p"/>
          </m:rPr>
          <w:rPr/>
          <m:t>=</m:t>
        </m:r>
        <m:limLow>
          <m:limLowPr/>
          <m:e>
            <m:r>
              <m:rPr>
                <m:sty m:val="p"/>
              </m:rPr>
              <w:rPr/>
              <m:t>min</m:t>
            </m:r>
          </m:e>
          <m:lim>
            <m:r>
              <m:rPr/>
              <w:rPr/>
              <m:t>α</m:t>
            </m:r>
            <m:r>
              <m:rPr>
                <m:sty m:val="p"/>
              </m:rPr>
              <w:rPr/>
              <m:t>&gt;</m:t>
            </m:r>
            <m:r>
              <m:rPr/>
              <w:rPr/>
              <m:t>1</m:t>
            </m:r>
          </m:lim>
        </m:limLow>
        <m:r>
          <m:rPr/>
          <w:rPr/>
          <m:t> </m:t>
        </m:r>
        <m:d>
          <m:dPr>
            <m:begChr m:val="{"/>
            <m:sepChr m:val=""/>
            <m:endChr m:val="}"/>
            <m:grow/>
          </m:dPr>
          <m:e>
            <m:r>
              <m:rPr/>
              <w:rPr/>
              <m:t>T</m:t>
            </m:r>
            <m:nary>
              <m:naryPr>
                <m:chr m:val="∑"/>
                <m:limLoc m:val="undOvr"/>
                <m:subHide m:val="0"/>
                <m:supHide m:val="0"/>
              </m:naryPr>
              <m:sub>
                <m:r>
                  <m:rPr/>
                  <w:rPr/>
                  <m:t>l</m:t>
                </m:r>
                <m:r>
                  <m:rPr>
                    <m:sty m:val="p"/>
                  </m:rPr>
                  <w:rPr/>
                  <m:t>=</m:t>
                </m:r>
                <m:r>
                  <m:rPr/>
                  <w:rPr/>
                  <m:t>1</m:t>
                </m:r>
              </m:sub>
              <m:sup>
                <m:r>
                  <m:rPr/>
                  <w:rPr/>
                  <m:t>G</m:t>
                </m:r>
              </m:sup>
              <m:e>
                <m:r>
                  <m:rPr/>
                  <w:rPr/>
                  <m:t>r</m:t>
                </m:r>
              </m:e>
            </m:nary>
            <m:r>
              <m:rPr>
                <m:sty m:val="p"/>
              </m:rPr>
              <w:rPr/>
              <m:t>(</m:t>
            </m:r>
            <m:r>
              <m:rPr/>
              <w:rPr/>
              <m:t>α</m:t>
            </m:r>
            <m:r>
              <m:rPr>
                <m:sty m:val="p"/>
              </m:rPr>
              <w:rPr/>
              <m:t>;</m:t>
            </m:r>
            <m:r>
              <m:rPr/>
              <w:rPr/>
              <m:t>q</m:t>
            </m:r>
            <m:r>
              <m:rPr>
                <m:sty m:val="p"/>
              </m:rPr>
              <w:rPr/>
              <m:t>,</m:t>
            </m:r>
            <m:sSub>
              <m:sSubPr/>
              <m:e>
                <m:r>
                  <m:rPr/>
                  <w:rPr/>
                  <m:t>σ</m:t>
                </m:r>
              </m:e>
              <m:sub>
                <m:r>
                  <m:rPr/>
                  <w:rPr/>
                  <m:t>l</m:t>
                </m:r>
              </m:sub>
            </m:sSub>
            <m:r>
              <m:rPr>
                <m:sty m:val="p"/>
              </m:rPr>
              <w:rPr/>
              <m:t>)+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w:rPr/>
                  <m:t>log(</m:t>
                </m:r>
                <m:r>
                  <m:rPr/>
                  <w:rPr/>
                  <m:t>1</m:t>
                </m:r>
                <m:r>
                  <m:rPr>
                    <m:sty m:val="p"/>
                  </m:rPr>
                  <w:rPr/>
                  <m:t>/</m:t>
                </m:r>
                <m:r>
                  <m:rPr/>
                  <w:rPr/>
                  <m:t>δ</m:t>
                </m:r>
                <m:r>
                  <m:rPr>
                    <m:sty m:val="p"/>
                  </m:rPr>
                  <w:rPr/>
                  <m:t>)</m:t>
                </m:r>
              </m:num>
              <m:den>
                <m:r>
                  <m:rPr/>
                  <w:rPr/>
                  <m:t>α</m:t>
                </m:r>
                <m:r>
                  <m:rPr>
                    <m:sty m:val="p"/>
                  </m:rPr>
                  <w:rPr/>
                  <m:t>−</m:t>
                </m:r>
                <m:r>
                  <m:rPr/>
                  <w:rPr/>
                  <m:t>1</m:t>
                </m:r>
              </m:den>
            </m:f>
          </m:e>
        </m:d>
        <m:r>
          <m:rPr>
            <m:sty m:val="p"/>
          </m:rPr>
          <w:rPr/>
          <m:t>.</m:t>
        </m:r>
      </m:oMath>
      <w:r>
        <w:tab/>
        <w:t>(8)</w:t>
      </w:r>
    </w:p>
    <w:p w14:paraId="3219C4EF">
      <w:pPr>
        <w:pStyle w:val="00000a"/>
      </w:pPr>
      <w:r>
        <w:rPr>
          <w:i w:val="1"/>
          <w:iCs w:val="1"/>
        </w:rPr>
        <w:t>Proof sketch.</w:t>
      </w:r>
      <w:r>
        <w:t xml:space="preserve"> (i) Per round and group, clipping bounds any client’s ℓ2 influence on the sum by </w:t>
      </w:r>
      <m:oMath>
        <m:sSub>
          <m:sSubPr/>
          <m:e>
            <m:r>
              <m:rPr/>
              <w:rPr/>
              <m:t>C</m:t>
            </m:r>
          </m:e>
          <m:sub>
            <m:r>
              <m:rPr/>
              <w:rPr/>
              <m:t>l</m:t>
            </m:r>
          </m:sub>
        </m:sSub>
      </m:oMath>
      <w:r>
        <w:t xml:space="preserve"> (by </w:t>
      </w:r>
      <m:oMath>
        <m:sSub>
          <m:sSubPr/>
          <m:e>
            <m:r>
              <m:rPr/>
              <w:rPr/>
              <m:t>C</m:t>
            </m:r>
          </m:e>
          <m:sub>
            <m:r>
              <m:rPr/>
              <w:rPr/>
              <m:t>l</m:t>
            </m:r>
          </m:sub>
        </m:sSub>
        <m:r>
          <m:rPr>
            <m:sty m:val="p"/>
          </m:rPr>
          <w:rPr/>
          <m:t>/</m:t>
        </m:r>
        <m:r>
          <m:rPr/>
          <w:rPr/>
          <m:t>m</m:t>
        </m:r>
      </m:oMath>
      <w:r>
        <w:t xml:space="preserve"> after averaging); adding </w:t>
      </w:r>
      <m:oMath>
        <m:r>
          <m:rPr>
            <m:scr m:val="script"/>
            <m:sty m:val="p"/>
          </m:rPr>
          <w:rPr/>
          <m:t>N</m:t>
        </m:r>
        <m:r>
          <m:rPr>
            <m:sty m:val="p"/>
          </m:rPr>
          <w:rPr/>
          <m:t>(</m:t>
        </m:r>
        <m:r>
          <m:rPr/>
          <w:rPr/>
          <m:t>0</m:t>
        </m:r>
        <m:r>
          <m:rPr>
            <m:sty m:val="p"/>
          </m:rPr>
          <w:rPr/>
          <m:t>,(</m:t>
        </m:r>
        <m:sSub>
          <m:sSubPr/>
          <m:e>
            <m:r>
              <m:rPr/>
              <w:rPr/>
              <m:t>C</m:t>
            </m:r>
          </m:e>
          <m:sub>
            <m:r>
              <m:rPr/>
              <w:rPr/>
              <m:t>l</m:t>
            </m:r>
          </m:sub>
        </m:sSub>
        <m:r>
          <m:rPr>
            <m:sty m:val="p"/>
          </m:rPr>
          <w:rPr/>
          <m:t>/</m:t>
        </m:r>
        <m:r>
          <m:rPr/>
          <w:rPr/>
          <m:t>m</m:t>
        </m:r>
        <m:sSup>
          <m:sSupPr/>
          <m:e>
            <m:r>
              <m:rPr>
                <m:sty m:val="p"/>
              </m:rPr>
              <w:rPr/>
              <m:t>)</m:t>
            </m:r>
          </m:e>
          <m:sup>
            <m:r>
              <m:rPr/>
              <w:rPr/>
              <m:t>2</m:t>
            </m:r>
          </m:sup>
        </m:sSup>
        <m:sSubSup>
          <m:sSubSupPr/>
          <m:e>
            <m:r>
              <m:rPr/>
              <w:rPr/>
              <m:t>l</m:t>
            </m:r>
          </m:e>
          <m:sub>
            <m:r>
              <m:rPr/>
              <w:rPr/>
              <m:t>2</m:t>
            </m:r>
          </m:sub>
          <m:sup>
            <m:r>
              <m:rPr/>
              <w:rPr/>
              <m:t>σ</m:t>
            </m:r>
          </m:sup>
        </m:sSubSup>
        <m:r>
          <m:rPr/>
          <w:rPr/>
          <m:t>I</m:t>
        </m:r>
        <m:r>
          <m:rPr>
            <m:sty m:val="p"/>
          </m:rPr>
          <w:rPr/>
          <m:t>)</m:t>
        </m:r>
      </m:oMath>
      <w:r>
        <w:t xml:space="preserve"> is a Gaussian mechanism with multiplier </w:t>
      </w:r>
      <m:oMath>
        <m:sSub>
          <m:sSubPr/>
          <m:e>
            <m:r>
              <m:rPr/>
              <w:rPr/>
              <m:t>σ</m:t>
            </m:r>
          </m:e>
          <m:sub>
            <m:r>
              <m:rPr/>
              <w:rPr/>
              <m:t>l</m:t>
            </m:r>
          </m:sub>
        </m:sSub>
      </m:oMath>
      <w:r>
        <w:t xml:space="preserve"> on a uniformly sampled subset, bounded by </w:t>
      </w:r>
      <m:oMath>
        <m:r>
          <m:rPr/>
          <w:rPr/>
          <m:t>r</m:t>
        </m:r>
        <m:r>
          <m:rPr>
            <m:sty m:val="p"/>
          </m:rPr>
          <w:rPr/>
          <m:t>(</m:t>
        </m:r>
        <m:r>
          <m:rPr/>
          <w:rPr/>
          <m:t>α</m:t>
        </m:r>
        <m:r>
          <m:rPr>
            <m:sty m:val="p"/>
          </m:rPr>
          <w:rPr/>
          <m:t>;</m:t>
        </m:r>
        <m:r>
          <m:rPr/>
          <w:rPr/>
          <m:t>q</m:t>
        </m:r>
        <m:r>
          <m:rPr>
            <m:sty m:val="p"/>
          </m:rPr>
          <w:rPr/>
          <m:t>,</m:t>
        </m:r>
        <m:sSub>
          <m:sSubPr/>
          <m:e>
            <m:r>
              <m:rPr/>
              <w:rPr/>
              <m:t>σ</m:t>
            </m:r>
          </m:e>
          <m:sub>
            <m:r>
              <m:rPr/>
              <w:rPr/>
              <m:t>l</m:t>
            </m:r>
          </m:sub>
        </m:sSub>
        <m:r>
          <m:rPr>
            <m:sty m:val="p"/>
          </m:rPr>
          <w:rPr/>
          <m:t>)</m:t>
        </m:r>
      </m:oMath>
      <w:r>
        <w:t xml:space="preserve"> [12]. (ii) The </w:t>
      </w:r>
      <m:oMath>
        <m:r>
          <m:rPr/>
          <w:rPr/>
          <m:t>G</m:t>
        </m:r>
      </m:oMath>
      <w:r>
        <w:t xml:space="preserve"> group mechanisms act on the same sampled subset; RDP adaptive composition yields the (conservative) sum over groups and rounds. (iii) Conversion by [8, Prop. 3] gives (8). The minimum is evaluated exactly on a grid </w:t>
      </w:r>
      <m:oMath>
        <m:r>
          <m:rPr/>
          <w:rPr/>
          <m:t>α</m:t>
        </m:r>
        <m:r>
          <m:rPr>
            <m:sty m:val="p"/>
          </m:rPr>
          <w:rPr/>
          <m:t>∈{</m:t>
        </m:r>
        <m:r>
          <m:rPr/>
          <w:rPr/>
          <m:t>1.5</m:t>
        </m:r>
        <m:r>
          <m:rPr>
            <m:sty m:val="p"/>
          </m:rPr>
          <w:rPr/>
          <m:t>,</m:t>
        </m:r>
        <m:r>
          <m:rPr/>
          <w:rPr/>
          <m:t>1.75</m:t>
        </m:r>
        <m:r>
          <m:rPr>
            <m:sty m:val="p"/>
          </m:rPr>
          <w:rPr/>
          <m:t>,…,</m:t>
        </m:r>
        <m:r>
          <m:rPr/>
          <w:rPr/>
          <m:t>256</m:t>
        </m:r>
        <m:r>
          <m:rPr>
            <m:sty m:val="p"/>
          </m:rPr>
          <w:rPr/>
          <m:t>}</m:t>
        </m:r>
      </m:oMath>
      <w:r>
        <w:t>. ∎</w:t>
      </w:r>
    </w:p>
    <w:p w14:paraId="1F19D54F">
      <w:pPr>
        <w:pStyle w:val="000008"/>
      </w:pPr>
      <w:r>
        <w:rPr>
          <w:b w:val="1"/>
          <w:bCs w:val="1"/>
        </w:rPr>
        <w:t>Theorem 4 (leakage upper bound).</w:t>
      </w:r>
      <w:r>
        <w:t xml:space="preserve"> Treat “clipped client vector </w:t>
      </w:r>
      <m:oMath>
        <m:r>
          <m:rPr/>
          <w:rPr/>
          <m:t>X</m:t>
        </m:r>
      </m:oMath>
      <w:r>
        <w:t xml:space="preserve"> (</w:t>
      </w:r>
      <m:oMath>
        <m:r>
          <m:rPr>
            <m:sty m:val="p"/>
          </m:rPr>
          <w:rPr/>
          <m:t>∥</m:t>
        </m:r>
        <m:r>
          <m:rPr/>
          <w:rPr/>
          <m:t>X</m:t>
        </m:r>
        <m:sSub>
          <m:sSubPr/>
          <m:e>
            <m:r>
              <m:rPr>
                <m:sty m:val="p"/>
              </m:rPr>
              <w:rPr/>
              <m:t>∥</m:t>
            </m:r>
          </m:e>
          <m:sub>
            <m:r>
              <m:rPr/>
              <w:rPr/>
              <m:t>2</m:t>
            </m:r>
          </m:sub>
        </m:sSub>
        <m:r>
          <m:rPr>
            <m:sty m:val="p"/>
          </m:rPr>
          <w:rPr/>
          <m:t>≤</m:t>
        </m:r>
        <m:sSub>
          <m:sSubPr/>
          <m:e>
            <m:r>
              <m:rPr/>
              <w:rPr/>
              <m:t>C</m:t>
            </m:r>
          </m:e>
          <m:sub>
            <m:r>
              <m:rPr/>
              <w:rPr/>
              <m:t>l</m:t>
            </m:r>
          </m:sub>
        </m:sSub>
      </m:oMath>
      <w:r>
        <w:t xml:space="preserve">) → noised release </w:t>
      </w:r>
      <m:oMath>
        <m:r>
          <m:rPr/>
          <w:rPr/>
          <m:t>Y</m:t>
        </m:r>
      </m:oMath>
      <w:r>
        <w:t xml:space="preserve">” of group </w:t>
      </w:r>
      <m:oMath>
        <m:r>
          <m:rPr/>
          <w:rPr/>
          <m:t>l</m:t>
        </m:r>
      </m:oMath>
      <w:r>
        <w:t xml:space="preserve"> as a Gaussian channel. The released mean carries the single client’s share </w:t>
      </w:r>
      <m:oMath>
        <m:r>
          <m:rPr/>
          <w:rPr/>
          <m:t>X</m:t>
        </m:r>
        <m:r>
          <m:rPr>
            <m:sty m:val="p"/>
          </m:rPr>
          <w:rPr/>
          <m:t>/</m:t>
        </m:r>
        <m:r>
          <m:rPr/>
          <w:rPr/>
          <m:t>m</m:t>
        </m:r>
      </m:oMath>
      <w:r>
        <w:t xml:space="preserve">, whose total power is </w:t>
      </w:r>
      <m:oMath>
        <m:r>
          <m:rPr>
            <m:sty m:val="p"/>
          </m:rPr>
          <w:rPr/>
          <m:t>∥</m:t>
        </m:r>
        <m:r>
          <m:rPr/>
          <w:rPr/>
          <m:t>X</m:t>
        </m:r>
        <m:sSup>
          <m:sSupPr/>
          <m:e>
            <m:r>
              <m:rPr>
                <m:sty m:val="p"/>
              </m:rPr>
              <w:rPr/>
              <m:t>∥</m:t>
            </m:r>
          </m:e>
          <m:sup>
            <m:r>
              <m:rPr/>
              <w:rPr/>
              <m:t>2</m:t>
            </m:r>
          </m:sup>
        </m:sSup>
        <m:r>
          <m:rPr>
            <m:sty m:val="p"/>
          </m:rPr>
          <w:rPr/>
          <m:t>/</m:t>
        </m:r>
        <m:sSup>
          <m:sSupPr/>
          <m:e>
            <m:r>
              <m:rPr/>
              <w:rPr/>
              <m:t>m</m:t>
            </m:r>
          </m:e>
          <m:sup>
            <m:r>
              <m:rPr/>
              <w:rPr/>
              <m:t>2</m:t>
            </m:r>
          </m:sup>
        </m:sSup>
        <m:r>
          <m:rPr>
            <m:sty m:val="p"/>
          </m:rPr>
          <w:rPr/>
          <m:t>≤</m:t>
        </m:r>
        <m:sSubSup>
          <m:sSubSupPr/>
          <m:e>
            <m:r>
              <m:rPr/>
              <w:rPr/>
              <m:t>l</m:t>
            </m:r>
          </m:e>
          <m:sub>
            <m:r>
              <m:rPr/>
              <w:rPr/>
              <m:t>2</m:t>
            </m:r>
          </m:sub>
          <m:sup>
            <m:r>
              <m:rPr/>
              <w:rPr/>
              <m:t>C</m:t>
            </m:r>
          </m:sup>
        </m:sSubSup>
        <m:r>
          <m:rPr>
            <m:sty m:val="p"/>
          </m:rPr>
          <w:rPr/>
          <m:t>/</m:t>
        </m:r>
        <m:sSup>
          <m:sSupPr/>
          <m:e>
            <m:r>
              <m:rPr/>
              <w:rPr/>
              <m:t>m</m:t>
            </m:r>
          </m:e>
          <m:sup>
            <m:r>
              <m:rPr/>
              <w:rPr/>
              <m:t>2</m:t>
            </m:r>
          </m:sup>
        </m:sSup>
      </m:oMath>
      <w:r>
        <w:t xml:space="preserve">; spread over </w:t>
      </w:r>
      <m:oMath>
        <m:sSub>
          <m:sSubPr/>
          <m:e>
            <m:r>
              <m:rPr/>
              <w:rPr/>
              <m:t>d</m:t>
            </m:r>
          </m:e>
          <m:sub>
            <m:r>
              <m:rPr/>
              <w:rPr/>
              <m:t>l</m:t>
            </m:r>
          </m:sub>
        </m:sSub>
      </m:oMath>
      <w:r>
        <w:t xml:space="preserve"> dimensions this is an </w:t>
      </w:r>
      <w:r>
        <w:rPr>
          <w:i w:val="1"/>
          <w:iCs w:val="1"/>
        </w:rPr>
        <w:t>average</w:t>
      </w:r>
      <w:r>
        <w:t xml:space="preserve"> per-dimension signal power of at most </w:t>
      </w:r>
      <m:oMath>
        <m:sSubSup>
          <m:sSubSupPr/>
          <m:e>
            <m:r>
              <m:rPr/>
              <w:rPr/>
              <m:t>l</m:t>
            </m:r>
          </m:e>
          <m:sub>
            <m:r>
              <m:rPr/>
              <w:rPr/>
              <m:t>2</m:t>
            </m:r>
          </m:sub>
          <m:sup>
            <m:r>
              <m:rPr/>
              <w:rPr/>
              <m:t>C</m:t>
            </m:r>
          </m:sup>
        </m:sSubSup>
        <m:r>
          <m:rPr>
            <m:sty m:val="p"/>
          </m:rPr>
          <w:rPr/>
          <m:t>/(</m:t>
        </m:r>
        <m:sSup>
          <m:sSupPr/>
          <m:e>
            <m:r>
              <m:rPr/>
              <w:rPr/>
              <m:t>m</m:t>
            </m:r>
          </m:e>
          <m:sup>
            <m:r>
              <m:rPr/>
              <w:rPr/>
              <m:t>2</m:t>
            </m:r>
          </m:sup>
        </m:sSup>
        <m:sSub>
          <m:sSubPr/>
          <m:e>
            <m:r>
              <m:rPr/>
              <w:rPr/>
              <m:t>d</m:t>
            </m:r>
          </m:e>
          <m:sub>
            <m:r>
              <m:rPr/>
              <w:rPr/>
              <m:t>l</m:t>
            </m:r>
          </m:sub>
        </m:sSub>
        <m:r>
          <m:rPr>
            <m:sty m:val="p"/>
          </m:rPr>
          <w:rPr/>
          <m:t>)</m:t>
        </m:r>
      </m:oMath>
      <w:r>
        <w:t xml:space="preserve">. The added noise </w:t>
      </w:r>
      <m:oMath>
        <m:f>
          <m:fPr>
            <m:type m:val="bar"/>
          </m:fPr>
          <m:num>
            <m:sSub>
              <m:sSubPr/>
              <m:e>
                <m:r>
                  <m:rPr/>
                  <w:rPr/>
                  <m:t>C</m:t>
                </m:r>
              </m:e>
              <m:sub>
                <m:r>
                  <m:rPr/>
                  <w:rPr/>
                  <m:t>l</m:t>
                </m:r>
              </m:sub>
            </m:sSub>
          </m:num>
          <m:den>
            <m:r>
              <m:rPr/>
              <w:rPr/>
              <m:t>m</m:t>
            </m:r>
          </m:den>
        </m:f>
        <m:sSub>
          <m:sSubPr/>
          <m:e>
            <m:r>
              <m:rPr/>
              <w:rPr/>
              <m:t>σ</m:t>
            </m:r>
          </m:e>
          <m:sub>
            <m:r>
              <m:rPr/>
              <w:rPr/>
              <m:t>l</m:t>
            </m:r>
          </m:sub>
        </m:sSub>
        <m:r>
          <m:rPr/>
          <w:rPr/>
          <m:t>ξ</m:t>
        </m:r>
      </m:oMath>
      <w:r>
        <w:t xml:space="preserve"> has per-dimension power </w:t>
      </w:r>
      <m:oMath>
        <m:sSubSup>
          <m:sSubSupPr/>
          <m:e>
            <m:r>
              <m:rPr/>
              <w:rPr/>
              <m:t>l</m:t>
            </m:r>
          </m:e>
          <m:sub>
            <m:r>
              <m:rPr/>
              <w:rPr/>
              <m:t>2</m:t>
            </m:r>
          </m:sub>
          <m:sup>
            <m:r>
              <m:rPr/>
              <w:rPr/>
              <m:t>σ</m:t>
            </m:r>
          </m:sup>
        </m:sSubSup>
        <m:sSubSup>
          <m:sSubSupPr/>
          <m:e>
            <m:r>
              <m:rPr/>
              <w:rPr/>
              <m:t>l</m:t>
            </m:r>
          </m:e>
          <m:sub>
            <m:r>
              <m:rPr/>
              <w:rPr/>
              <m:t>2</m:t>
            </m:r>
          </m:sub>
          <m:sup>
            <m:r>
              <m:rPr/>
              <w:rPr/>
              <m:t>C</m:t>
            </m:r>
          </m:sup>
        </m:sSubSup>
        <m:r>
          <m:rPr>
            <m:sty m:val="p"/>
          </m:rPr>
          <w:rPr/>
          <m:t>/</m:t>
        </m:r>
        <m:sSup>
          <m:sSupPr/>
          <m:e>
            <m:r>
              <m:rPr/>
              <w:rPr/>
              <m:t>m</m:t>
            </m:r>
          </m:e>
          <m:sup>
            <m:r>
              <m:rPr/>
              <w:rPr/>
              <m:t>2</m:t>
            </m:r>
          </m:sup>
        </m:sSup>
      </m:oMath>
      <w:r>
        <w:t xml:space="preserve">, so the per-dimension SNR is at most </w:t>
      </w:r>
      <m:oMath>
        <m:r>
          <m:rPr/>
          <w:rPr/>
          <m:t>1</m:t>
        </m:r>
        <m:r>
          <m:rPr>
            <m:sty m:val="p"/>
          </m:rPr>
          <w:rPr/>
          <m:t>/(</m:t>
        </m:r>
        <m:sSubSup>
          <m:sSubSupPr/>
          <m:e>
            <m:r>
              <m:rPr/>
              <w:rPr/>
              <m:t>l</m:t>
            </m:r>
          </m:e>
          <m:sub>
            <m:r>
              <m:rPr/>
              <w:rPr/>
              <m:t>2</m:t>
            </m:r>
          </m:sub>
          <m:sup>
            <m:r>
              <m:rPr/>
              <w:rPr/>
              <m:t>σ</m:t>
            </m:r>
          </m:sup>
        </m:sSubSup>
        <m:sSub>
          <m:sSubPr/>
          <m:e>
            <m:r>
              <m:rPr/>
              <w:rPr/>
              <m:t>d</m:t>
            </m:r>
          </m:e>
          <m:sub>
            <m:r>
              <m:rPr/>
              <w:rPr/>
              <m:t>l</m:t>
            </m:r>
          </m:sub>
        </m:sSub>
        <m:r>
          <m:rPr>
            <m:sty m:val="p"/>
          </m:rPr>
          <w:rPr/>
          <m:t>)</m:t>
        </m:r>
      </m:oMath>
      <w:r>
        <w:t xml:space="preserve"> — the factor </w:t>
      </w:r>
      <m:oMath>
        <m:r>
          <m:rPr/>
          <w:rPr/>
          <m:t>m</m:t>
        </m:r>
      </m:oMath>
      <w:r>
        <w:t xml:space="preserve"> cancels, signal and noise being scaled identically. The Gaussian-channel capacity then bounds the mutual information as</w:t>
      </w:r>
    </w:p>
    <w:p w14:paraId="669E7306">
      <w:pPr>
        <w:pStyle w:val="000008"/>
        <w:tabs>
          <w:tab w:val="center" w:pos="4680"/>
          <w:tab w:val="right" w:pos="9360"/>
        </w:tabs>
      </w:pPr>
      <w:r>
        <w:tab/>
      </w:r>
      <m:oMath>
        <m:r>
          <m:rPr/>
          <w:rPr/>
          <m:t>I</m:t>
        </m:r>
        <m:r>
          <m:rPr>
            <m:sty m:val="p"/>
          </m:rPr>
          <w:rPr/>
          <m:t>(</m:t>
        </m:r>
        <m:r>
          <m:rPr/>
          <w:rPr/>
          <m:t>X</m:t>
        </m:r>
        <m:r>
          <m:rPr>
            <m:sty m:val="p"/>
          </m:rPr>
          <w:rPr/>
          <m:t>;</m:t>
        </m:r>
        <m:r>
          <m:rPr/>
          <w:rPr/>
          <m:t>Y</m:t>
        </m:r>
        <m:r>
          <m:rPr>
            <m:sty m:val="p"/>
          </m:rPr>
          <w:rPr/>
          <m:t>)≤</m:t>
        </m:r>
        <m:f>
          <m:fPr>
            <m:type m:val="bar"/>
          </m:fPr>
          <m:num>
            <m:sSub>
              <m:sSubPr/>
              <m:e>
                <m:r>
                  <m:rPr/>
                  <w:rPr/>
                  <m:t>d</m:t>
                </m:r>
              </m:e>
              <m:sub>
                <m:r>
                  <m:rPr/>
                  <w:rPr/>
                  <m:t>l</m:t>
                </m:r>
              </m:sub>
            </m:sSub>
          </m:num>
          <m:den>
            <m:r>
              <m:rPr/>
              <w:rPr/>
              <m:t>2</m:t>
            </m:r>
          </m:den>
        </m:f>
        <m:r>
          <m:rPr>
            <m:sty m:val="p"/>
          </m:rPr>
          <w:rPr/>
          <m:t>log</m:t>
        </m:r>
        <m:r>
          <m:rPr/>
          <w:rPr/>
          <m:t>​</m:t>
        </m:r>
        <m:d>
          <m:dPr>
            <m:begChr m:val="("/>
            <m:sepChr m:val=""/>
            <m:endChr m:val=")"/>
            <m:grow/>
          </m:dPr>
          <m:e>
            <m:r>
              <m:rPr/>
              <w:rPr/>
              <m:t>1</m:t>
            </m:r>
            <m:r>
              <m:rPr>
                <m:sty m:val="p"/>
              </m:rPr>
              <w:rPr/>
              <m:t>+</m:t>
            </m:r>
            <m:f>
              <m:fPr>
                <m:type m:val="bar"/>
              </m:fPr>
              <m:num>
                <m:r>
                  <m:rPr/>
                  <w:rPr/>
                  <m:t>1</m:t>
                </m:r>
              </m:num>
              <m:den>
                <m:sSubSup>
                  <m:sSubSupPr/>
                  <m:e>
                    <m:r>
                      <m:rPr/>
                      <w:rPr/>
                      <m:t>l</m:t>
                    </m:r>
                  </m:e>
                  <m:sub>
                    <m:r>
                      <m:rPr/>
                      <w:rPr/>
                      <m:t>2</m:t>
                    </m:r>
                  </m:sub>
                  <m:sup>
                    <m:r>
                      <m:rPr/>
                      <w:rPr/>
                      <m:t>σ</m:t>
                    </m:r>
                  </m:sup>
                </m:sSubSup>
                <m:sSub>
                  <m:sSubPr/>
                  <m:e>
                    <m:r>
                      <m:rPr/>
                      <w:rPr/>
                      <m:t>d</m:t>
                    </m:r>
                  </m:e>
                  <m:sub>
                    <m:r>
                      <m:rPr/>
                      <w:rPr/>
                      <m:t>l</m:t>
                    </m:r>
                  </m:sub>
                </m:sSub>
              </m:den>
            </m:f>
          </m:e>
        </m:d>
        <m:r>
          <m:rPr>
            <m:sty m:val="p"/>
          </m:rPr>
          <w:rPr/>
          <m:t>,</m:t>
        </m:r>
      </m:oMath>
      <w:r>
        <w:tab/>
        <w:t>(9)</w:t>
      </w:r>
    </w:p>
    <w:p w14:paraId="52FC375F">
      <w:pPr>
        <w:pStyle w:val="00000a"/>
      </w:pPr>
      <w:r>
        <w:t xml:space="preserve">which decreases monotonically in </w:t>
      </w:r>
      <m:oMath>
        <m:sSub>
          <m:sSubPr/>
          <m:e>
            <m:r>
              <m:rPr/>
              <w:rPr/>
              <m:t>σ</m:t>
            </m:r>
          </m:e>
          <m:sub>
            <m:r>
              <m:rPr/>
              <w:rPr/>
              <m:t>l</m:t>
            </m:r>
          </m:sub>
        </m:sSub>
      </m:oMath>
      <w:r>
        <w:t xml:space="preserve">. The semantic floor </w:t>
      </w:r>
      <m:oMath>
        <m:sSub>
          <m:sSubPr/>
          <m:e>
            <m:r>
              <m:rPr/>
              <w:rPr/>
              <m:t>σ</m:t>
            </m:r>
          </m:e>
          <m:sub>
            <m:r>
              <m:rPr/>
              <w:rPr/>
              <m:t>l</m:t>
            </m:r>
          </m:sub>
        </m:sSub>
        <m:r>
          <m:rPr>
            <m:sty m:val="p"/>
          </m:rPr>
          <w:rPr/>
          <m:t>≥</m:t>
        </m:r>
        <m:sSub>
          <m:sSubPr/>
          <m:e>
            <m:r>
              <m:rPr/>
              <w:rPr/>
              <m:t>π</m:t>
            </m:r>
          </m:e>
          <m:sub>
            <m:r>
              <m:rPr>
                <m:nor/>
              </m:rPr>
              <w:rPr/>
              <m:t>hi</m:t>
            </m:r>
          </m:sub>
        </m:sSub>
        <m:sSub>
          <m:sSubPr/>
          <m:e>
            <m:r>
              <m:rPr/>
              <w:rPr/>
              <m:t>σ</m:t>
            </m:r>
          </m:e>
          <m:sub>
            <m:r>
              <m:rPr/>
              <w:rPr/>
              <m:t>u</m:t>
            </m:r>
          </m:sub>
        </m:sSub>
      </m:oMath>
      <w:r>
        <w:t xml:space="preserve"> therefore places a </w:t>
      </w:r>
      <w:r>
        <w:rPr>
          <w:i w:val="1"/>
          <w:iCs w:val="1"/>
        </w:rPr>
        <w:t>hard cap</w:t>
      </w:r>
      <w:r>
        <w:t xml:space="preserve"> on the leakage rate of exactly the high-sensitivity groups (head, and whichever layers the fused score promotes) that inversion attacks target; by the data-processing inequality, no post-processing attack — gradient matching or label recovery — can exceed a rate bounded by (9). §VI.F corroborates with an explicit head-gradient inversion probe. ∎</w:t>
      </w:r>
    </w:p>
    <w:p w14:paraId="557E1CEE">
      <w:pPr>
        <w:pStyle w:val="000008"/>
      </w:pPr>
      <w:r>
        <w:rPr>
          <w:b w:val="1"/>
          <w:bCs w:val="1"/>
        </w:rPr>
        <w:t>Corollary (LoRA-level protection).</w:t>
      </w:r>
      <w:r>
        <w:t xml:space="preserve"> Relative to full-parameter noise (</w:t>
      </w:r>
      <m:oMath>
        <m:sSub>
          <m:sSubPr/>
          <m:e>
            <m:r>
              <m:rPr/>
              <w:rPr/>
              <m:t>G</m:t>
            </m:r>
          </m:e>
          <m:sub>
            <m:r>
              <m:rPr>
                <m:nor/>
              </m:rPr>
              <w:rPr/>
              <m:t>full</m:t>
            </m:r>
          </m:sub>
        </m:sSub>
      </m:oMath>
      <w:r>
        <w:t xml:space="preserve"> groups of dimension </w:t>
      </w:r>
      <m:oMath>
        <m:sSubSup>
          <m:sSubSupPr/>
          <m:e>
            <m:r>
              <m:rPr/>
              <w:rPr/>
              <m:t>l</m:t>
            </m:r>
          </m:e>
          <m:sub>
            <m:r>
              <m:rPr>
                <m:nor/>
              </m:rPr>
              <w:rPr/>
              <m:t>full</m:t>
            </m:r>
          </m:sub>
          <m:sup>
            <m:r>
              <m:rPr/>
              <w:rPr/>
              <m:t>d</m:t>
            </m:r>
          </m:sup>
        </m:sSubSup>
      </m:oMath>
      <w:r>
        <w:t xml:space="preserve">), LoRA restricts training to a small fraction of parameters — in our instantiation </w:t>
      </w:r>
      <m:oMath>
        <m:r>
          <m:rPr/>
          <w:rPr/>
          <m:t>r</m:t>
        </m:r>
        <m:r>
          <m:rPr>
            <m:sty m:val="p"/>
          </m:rPr>
          <w:rPr/>
          <m:t>(</m:t>
        </m:r>
        <m:sSub>
          <m:sSubPr/>
          <m:e>
            <m:r>
              <m:rPr/>
              <w:rPr/>
              <m:t>d</m:t>
            </m:r>
          </m:e>
          <m:sub>
            <m:r>
              <m:rPr/>
              <w:rPr/>
              <m:t>in</m:t>
            </m:r>
          </m:sub>
        </m:sSub>
        <m:r>
          <m:rPr>
            <m:sty m:val="p"/>
          </m:rPr>
          <w:rPr/>
          <m:t>+</m:t>
        </m:r>
        <m:sSub>
          <m:sSubPr/>
          <m:e>
            <m:r>
              <m:rPr/>
              <w:rPr/>
              <m:t>d</m:t>
            </m:r>
          </m:e>
          <m:sub>
            <m:r>
              <m:rPr/>
              <w:rPr/>
              <m:t>out</m:t>
            </m:r>
          </m:sub>
        </m:sSub>
        <m:r>
          <m:rPr>
            <m:sty m:val="p"/>
          </m:rPr>
          <w:rPr/>
          <m:t>)</m:t>
        </m:r>
      </m:oMath>
      <w:r>
        <w:t xml:space="preserve"> per projection = </w:t>
      </w:r>
      <m:oMath>
        <m:r>
          <m:rPr/>
          <w:rPr/>
          <m:t>8</m:t>
        </m:r>
        <m:r>
          <m:rPr>
            <m:sty m:val="p"/>
          </m:rPr>
          <w:rPr/>
          <m:t>×(</m:t>
        </m:r>
        <m:r>
          <m:rPr/>
          <w:rPr/>
          <m:t>896</m:t>
        </m:r>
        <m:r>
          <m:rPr>
            <m:sty m:val="p"/>
          </m:rPr>
          <w:rPr/>
          <m:t>+</m:t>
        </m:r>
        <m:r>
          <m:rPr/>
          <w:rPr/>
          <m:t>896</m:t>
        </m:r>
        <m:r>
          <m:rPr>
            <m:sty m:val="p"/>
          </m:rPr>
          <w:rPr/>
          <m:t>)+</m:t>
        </m:r>
        <m:r>
          <m:rPr/>
          <w:rPr/>
          <m:t>8</m:t>
        </m:r>
        <m:r>
          <m:rPr>
            <m:sty m:val="p"/>
          </m:rPr>
          <w:rPr/>
          <m:t>×(</m:t>
        </m:r>
        <m:r>
          <m:rPr/>
          <w:rPr/>
          <m:t>896</m:t>
        </m:r>
        <m:r>
          <m:rPr>
            <m:sty m:val="p"/>
          </m:rPr>
          <w:rPr/>
          <m:t>+</m:t>
        </m:r>
        <m:r>
          <m:rPr/>
          <w:rPr/>
          <m:t>128</m:t>
        </m:r>
        <m:r>
          <m:rPr>
            <m:sty m:val="p"/>
          </m:rPr>
          <w:rPr/>
          <m:t>)=</m:t>
        </m:r>
        <m:r>
          <m:rPr/>
          <w:rPr/>
          <m:t>22</m:t>
        </m:r>
        <m:r>
          <m:rPr>
            <m:sty m:val="p"/>
          </m:rPr>
          <w:rPr/>
          <m:t>,</m:t>
        </m:r>
        <m:r>
          <m:rPr/>
          <w:rPr/>
          <m:t>528</m:t>
        </m:r>
      </m:oMath>
      <w:r>
        <w:t xml:space="preserve"> per block </w:t>
      </w:r>
      <m:oMath>
        <m:r>
          <m:rPr>
            <m:sty m:val="p"/>
          </m:rPr>
          <w:rPr/>
          <m:t>×</m:t>
        </m:r>
        <m:r>
          <m:rPr/>
          <w:rPr/>
          <m:t>24</m:t>
        </m:r>
      </m:oMath>
      <w:r>
        <w:t xml:space="preserve"> blocks </w:t>
      </w:r>
      <m:oMath>
        <m:r>
          <m:rPr>
            <m:sty m:val="p"/>
          </m:rPr>
          <w:rPr/>
          <m:t>+</m:t>
        </m:r>
        <m:r>
          <m:rPr/>
          <w:rPr/>
          <m:t>1</m:t>
        </m:r>
        <m:r>
          <m:rPr>
            <m:sty m:val="p"/>
          </m:rPr>
          <w:rPr/>
          <m:t>,</m:t>
        </m:r>
        <m:r>
          <m:rPr/>
          <w:rPr/>
          <m:t>794</m:t>
        </m:r>
      </m:oMath>
      <w:r>
        <w:t xml:space="preserve"> head parameters </w:t>
      </w:r>
      <m:oMath>
        <m:r>
          <m:rPr>
            <m:sty m:val="p"/>
          </m:rPr>
          <w:rPr/>
          <m:t>≈</m:t>
        </m:r>
        <m:r>
          <m:rPr/>
          <w:rPr/>
          <m:t>0.54</m:t>
        </m:r>
      </m:oMath>
      <w:r>
        <w:t>M, i.e. </w:t>
      </w:r>
      <m:oMath>
        <m:r>
          <m:rPr>
            <m:sty m:val="p"/>
          </m:rPr>
          <w:rPr/>
          <m:t>≈</m:t>
        </m:r>
        <m:r>
          <m:rPr/>
          <w:rPr/>
          <m:t>0.11</m:t>
        </m:r>
        <m:r>
          <m:rPr>
            <m:sty m:val="p"/>
          </m:rPr>
          <w:rPr/>
          <m:t>%</m:t>
        </m:r>
      </m:oMath>
      <w:r>
        <w:t xml:space="preserve"> of the 494M backbone. The factor </w:t>
      </w:r>
      <m:oMath>
        <m:nary>
          <m:naryPr>
            <m:chr m:val="∑"/>
            <m:limLoc m:val="undOvr"/>
            <m:subHide m:val="0"/>
            <m:supHide m:val="1"/>
          </m:naryPr>
          <m:sub>
            <m:r>
              <m:rPr/>
              <w:rPr/>
              <m:t>l</m:t>
            </m:r>
          </m:sub>
          <m:sup>
            <m:r>
              <m:rPr/>
              <w:rPr/>
              <m:t>​</m:t>
            </m:r>
          </m:sup>
          <m:e>
            <m:rad>
              <m:radPr>
                <m:degHide m:val="1"/>
              </m:radPr>
              <m:deg/>
              <m:e>
                <m:sSub>
                  <m:sSubPr/>
                  <m:e>
                    <m:r>
                      <m:rPr/>
                      <w:rPr/>
                      <m:t>a</m:t>
                    </m:r>
                  </m:e>
                  <m:sub>
                    <m:r>
                      <m:rPr/>
                      <w:rPr/>
                      <m:t>l</m:t>
                    </m:r>
                  </m:sub>
                </m:sSub>
              </m:e>
            </m:rad>
          </m:e>
        </m:nary>
      </m:oMath>
      <w:r>
        <w:t xml:space="preserve"> then shrinks by roughly </w:t>
      </w:r>
      <m:oMath>
        <m:rad>
          <m:radPr>
            <m:degHide m:val="1"/>
          </m:radPr>
          <m:deg/>
          <m:e>
            <m:sSup>
              <m:sSupPr/>
              <m:e>
                <m:r>
                  <m:rPr/>
                  <w:rPr/>
                  <m:t>d</m:t>
                </m:r>
              </m:e>
              <m:sup>
                <m:r>
                  <m:rPr>
                    <m:nor/>
                  </m:rPr>
                  <w:rPr/>
                  <m:t>LoRA</m:t>
                </m:r>
              </m:sup>
            </m:sSup>
            <m:r>
              <m:rPr>
                <m:sty m:val="p"/>
              </m:rPr>
              <w:rPr/>
              <m:t>/</m:t>
            </m:r>
            <m:sSup>
              <m:sSupPr/>
              <m:e>
                <m:r>
                  <m:rPr/>
                  <w:rPr/>
                  <m:t>d</m:t>
                </m:r>
              </m:e>
              <m:sup>
                <m:r>
                  <m:rPr>
                    <m:nor/>
                  </m:rPr>
                  <w:rPr/>
                  <m:t>full</m:t>
                </m:r>
              </m:sup>
            </m:sSup>
          </m:e>
        </m:rad>
        <m:r>
          <m:rPr>
            <m:sty m:val="p"/>
          </m:rPr>
          <w:rPr/>
          <m:t>≈</m:t>
        </m:r>
        <m:r>
          <m:rPr/>
          <w:rPr/>
          <m:t>3.3</m:t>
        </m:r>
        <m:r>
          <m:rPr>
            <m:sty m:val="p"/>
          </m:rPr>
          <w:rPr/>
          <m:t>%</m:t>
        </m:r>
      </m:oMath>
      <w:r>
        <w:t xml:space="preserve">, so by Theorem 1 the optimal distortion shrinks proportionally, and the noise injection itself drops from </w:t>
      </w:r>
      <m:oMath>
        <m:r>
          <m:rPr>
            <m:scr m:val="script"/>
            <m:sty m:val="p"/>
          </m:rPr>
          <w:rPr/>
          <m:t>O</m:t>
        </m:r>
        <m:r>
          <m:rPr>
            <m:sty m:val="p"/>
          </m:rPr>
          <w:rPr/>
          <m:t>(</m:t>
        </m:r>
        <m:sSup>
          <m:sSupPr/>
          <m:e>
            <m:r>
              <m:rPr/>
              <w:rPr/>
              <m:t>10</m:t>
            </m:r>
          </m:e>
          <m:sup>
            <m:r>
              <m:rPr/>
              <w:rPr/>
              <m:t>8</m:t>
            </m:r>
          </m:sup>
        </m:sSup>
        <m:r>
          <m:rPr>
            <m:sty m:val="p"/>
          </m:rPr>
          <w:rPr/>
          <m:t>)</m:t>
        </m:r>
      </m:oMath>
      <w:r>
        <w:t xml:space="preserve">- to </w:t>
      </w:r>
      <m:oMath>
        <m:r>
          <m:rPr>
            <m:scr m:val="script"/>
            <m:sty m:val="p"/>
          </m:rPr>
          <w:rPr/>
          <m:t>O</m:t>
        </m:r>
        <m:r>
          <m:rPr>
            <m:sty m:val="p"/>
          </m:rPr>
          <w:rPr/>
          <m:t>(</m:t>
        </m:r>
        <m:sSup>
          <m:sSupPr/>
          <m:e>
            <m:r>
              <m:rPr/>
              <w:rPr/>
              <m:t>10</m:t>
            </m:r>
          </m:e>
          <m:sup>
            <m:r>
              <m:rPr/>
              <w:rPr/>
              <m:t>6</m:t>
            </m:r>
          </m:sup>
        </m:sSup>
        <m:r>
          <m:rPr>
            <m:sty m:val="p"/>
          </m:rPr>
          <w:rPr/>
          <m:t>)</m:t>
        </m:r>
      </m:oMath>
      <w:r>
        <w:t>-dimensional tensors. Under FFA-style frozen-A variants, the residual leakage channel of the head/upper groups is still governed by (9) and capped by our floors. ∎</w:t>
      </w:r>
    </w:p>
    <w:p w14:paraId="16C0522F">
      <w:r>
        <w:pict>
          <v:rect style="width:0;height:1.5pt" o:hr="t" o:hrstd="t" o:hralign="center"/>
        </w:pict>
      </w:r>
    </w:p>
    <w:p w14:paraId="756FADC6">
      <w:pPr>
        <w:pStyle w:val="000018"/>
      </w:pPr>
      <w:bookmarkEnd w:id="19"/>
      <w:bookmarkStart w:id="20" w:name="vi.-experiments"/>
      <w:r>
        <w:t>VI. Experiments</w:t>
      </w:r>
    </w:p>
    <w:p w14:paraId="05672648">
      <w:pPr>
        <w:pStyle w:val="00001a"/>
      </w:pPr>
      <w:bookmarkStart w:id="21" w:name="a.-setup"/>
      <w:r>
        <w:t>A. Setup</w:t>
      </w:r>
    </w:p>
    <w:p w14:paraId="26E75A2B">
      <w:pPr>
        <w:pStyle w:val="00000a"/>
      </w:pPr>
      <w:r>
        <w:rPr>
          <w:b w:val="1"/>
          <w:bCs w:val="1"/>
        </w:rPr>
        <w:t>Datasets and partitioning.</w:t>
      </w:r>
      <w:r>
        <w:t xml:space="preserve"> SST-2 binary sentiment [20] and AG News 4-class news topics [21]; 100 clients, Dirichlet(α = 0.5) label-skewed partitions [23], ≤ 384 samples per client; a 512-sample public proxy split for sensitivity measurement and clip initialisation, drawn from the datasets’ </w:t>
      </w:r>
      <w:r>
        <w:rPr>
          <w:i w:val="1"/>
          <w:iCs w:val="1"/>
        </w:rPr>
        <w:t>public training portions</w:t>
      </w:r>
      <w:r>
        <w:t xml:space="preserve"> and strictly disjoint from all client subsets (it therefore shares the task distribution — the favourable case for the measured part of </w:t>
      </w:r>
      <m:oMath>
        <m:sSub>
          <m:sSubPr/>
          <m:e>
            <m:r>
              <m:rPr/>
              <w:rPr/>
              <m:t>s</m:t>
            </m:r>
          </m:e>
          <m:sub>
            <m:r>
              <m:rPr/>
              <w:rPr/>
              <m:t>l</m:t>
            </m:r>
          </m:sub>
        </m:sSub>
      </m:oMath>
      <w:r>
        <w:t xml:space="preserve">; §VII discusses degradation under distribution shift); 2000-sample test split. </w:t>
      </w:r>
      <w:r>
        <w:rPr>
          <w:b w:val="1"/>
          <w:bCs w:val="1"/>
        </w:rPr>
        <w:t>Model.</w:t>
      </w:r>
      <w:r>
        <w:t xml:space="preserve"> Qwen2.5-0.5B [22], frozen fp16 backbone; LoRA </w:t>
      </w:r>
      <m:oMath>
        <m:r>
          <m:rPr/>
          <w:rPr/>
          <m:t>r</m:t>
        </m:r>
        <m:r>
          <m:rPr>
            <m:sty m:val="p"/>
          </m:rPr>
          <w:rPr/>
          <m:t>=</m:t>
        </m:r>
        <m:r>
          <m:rPr/>
          <w:rPr/>
          <m:t>8</m:t>
        </m:r>
      </m:oMath>
      <w:r>
        <w:t xml:space="preserve">, </w:t>
      </w:r>
      <m:oMath>
        <m:r>
          <m:rPr/>
          <w:rPr/>
          <m:t>α</m:t>
        </m:r>
        <m:r>
          <m:rPr>
            <m:sty m:val="p"/>
          </m:rPr>
          <w:rPr/>
          <m:t>=</m:t>
        </m:r>
        <m:r>
          <m:rPr/>
          <w:rPr/>
          <m:t>16</m:t>
        </m:r>
      </m:oMath>
      <w:r>
        <w:t xml:space="preserve"> on </w:t>
      </w:r>
      <m:oMath>
        <m:r>
          <m:rPr/>
          <w:rPr/>
          <m:t>q</m:t>
        </m:r>
      </m:oMath>
      <w:r>
        <w:t>/</w:t>
      </w:r>
      <m:oMath>
        <m:r>
          <m:rPr/>
          <w:rPr/>
          <m:t>v</m:t>
        </m:r>
      </m:oMath>
      <w:r>
        <w:t xml:space="preserve"> projections of all 24 blocks; linear head on the centred (public-set mean) and ℓ2-normalised last-token embedding (§IV.C); max sequence length 96. </w:t>
      </w:r>
      <w:r>
        <w:rPr>
          <w:b w:val="1"/>
          <w:bCs w:val="1"/>
        </w:rPr>
        <w:t>FL protocol.</w:t>
      </w:r>
      <w:r>
        <w:t xml:space="preserve"> </w:t>
      </w:r>
      <m:oMath>
        <m:r>
          <m:rPr/>
          <w:rPr/>
          <m:t>m</m:t>
        </m:r>
        <m:r>
          <m:rPr>
            <m:sty m:val="p"/>
          </m:rPr>
          <w:rPr/>
          <m:t>=</m:t>
        </m:r>
        <m:r>
          <m:rPr/>
          <w:rPr/>
          <m:t>20</m:t>
        </m:r>
      </m:oMath>
      <w:r>
        <w:t xml:space="preserve"> clients/round, </w:t>
      </w:r>
      <m:oMath>
        <m:r>
          <m:rPr/>
          <w:rPr/>
          <m:t>T</m:t>
        </m:r>
        <m:r>
          <m:rPr>
            <m:sty m:val="p"/>
          </m:rPr>
          <w:rPr/>
          <m:t>=</m:t>
        </m:r>
        <m:r>
          <m:rPr/>
          <w:rPr/>
          <m:t>10</m:t>
        </m:r>
      </m:oMath>
      <w:r>
        <w:t xml:space="preserve"> rounds, 1 local epoch, batch 16, SGD lr </w:t>
      </w:r>
      <m:oMath>
        <m:r>
          <m:rPr/>
          <w:rPr/>
          <m:t>2</m:t>
        </m:r>
        <m:r>
          <m:rPr>
            <m:sty m:val="p"/>
          </m:rPr>
          <w:rPr/>
          <m:t>×</m:t>
        </m:r>
        <m:sSup>
          <m:sSupPr/>
          <m:e>
            <m:r>
              <m:rPr/>
              <w:rPr/>
              <m:t>10</m:t>
            </m:r>
          </m:e>
          <m:sup>
            <m:r>
              <m:rPr>
                <m:sty m:val="p"/>
              </m:rPr>
              <w:rPr/>
              <m:t>−</m:t>
            </m:r>
            <m:r>
              <m:rPr/>
              <w:rPr/>
              <m:t>2</m:t>
            </m:r>
          </m:sup>
        </m:sSup>
      </m:oMath>
      <w:r>
        <w:t xml:space="preserve">, momentum 0.9, server lr 1.0 with server momentum 0.9 (post-processing of the noised aggregate; identical for all methods). </w:t>
      </w:r>
      <w:r>
        <w:rPr>
          <w:b w:val="1"/>
          <w:bCs w:val="1"/>
        </w:rPr>
        <w:t>Privacy.</w:t>
      </w:r>
      <w:r>
        <w:t xml:space="preserve"> client-level </w:t>
      </w:r>
      <m:oMath>
        <m:r>
          <m:rPr>
            <m:sty m:val="p"/>
          </m:rPr>
          <w:rPr/>
          <m:t>(</m:t>
        </m:r>
        <m:r>
          <m:rPr/>
          <w:rPr/>
          <m:t>ε</m:t>
        </m:r>
        <m:r>
          <m:rPr>
            <m:sty m:val="p"/>
          </m:rPr>
          <w:rPr/>
          <m:t>,</m:t>
        </m:r>
        <m:r>
          <m:rPr/>
          <w:rPr/>
          <m:t>δ</m:t>
        </m:r>
        <m:r>
          <m:rPr>
            <m:sty m:val="p"/>
          </m:rPr>
          <w:rPr/>
          <m:t>=</m:t>
        </m:r>
        <m:sSup>
          <m:sSupPr/>
          <m:e>
            <m:r>
              <m:rPr/>
              <w:rPr/>
              <m:t>10</m:t>
            </m:r>
          </m:e>
          <m:sup>
            <m:r>
              <m:rPr>
                <m:sty m:val="p"/>
              </m:rPr>
              <w:rPr/>
              <m:t>−</m:t>
            </m:r>
            <m:r>
              <m:rPr/>
              <w:rPr/>
              <m:t>4</m:t>
            </m:r>
          </m:sup>
        </m:sSup>
        <m:r>
          <m:rPr>
            <m:sty m:val="p"/>
          </m:rPr>
          <w:rPr/>
          <m:t>)</m:t>
        </m:r>
      </m:oMath>
      <w:r>
        <w:t xml:space="preserve">-DP, </w:t>
      </w:r>
      <m:oMath>
        <m:r>
          <m:rPr/>
          <w:rPr/>
          <m:t>ε</m:t>
        </m:r>
        <m:r>
          <m:rPr>
            <m:sty m:val="p"/>
          </m:rPr>
          <w:rPr/>
          <m:t>∈{</m:t>
        </m:r>
        <m:r>
          <m:rPr/>
          <w:rPr/>
          <m:t>2</m:t>
        </m:r>
        <m:r>
          <m:rPr>
            <m:sty m:val="p"/>
          </m:rPr>
          <w:rPr/>
          <m:t>,</m:t>
        </m:r>
        <m:r>
          <m:rPr/>
          <w:rPr/>
          <m:t>4</m:t>
        </m:r>
        <m:r>
          <m:rPr>
            <m:sty m:val="p"/>
          </m:rPr>
          <w:rPr/>
          <m:t>,</m:t>
        </m:r>
        <m:r>
          <m:rPr/>
          <w:rPr/>
          <m:t>8</m:t>
        </m:r>
        <m:r>
          <m:rPr>
            <m:sty m:val="p"/>
          </m:rPr>
          <w:rPr/>
          <m:t>}</m:t>
        </m:r>
      </m:oMath>
      <w:r>
        <w:t xml:space="preserve">; exact integer-order sampled-Gaussian RDP accountant shared by all methods; each method’s noise calibrated to the same target ε (realised ε reported per run). </w:t>
      </w:r>
      <w:r>
        <w:rPr>
          <w:b w:val="1"/>
          <w:bCs w:val="1"/>
        </w:rPr>
        <w:t>Seeds.</w:t>
      </w:r>
      <w:r>
        <w:t xml:space="preserve"> {0, …, 4} for </w:t>
      </w:r>
      <w:r>
        <w:rPr>
          <w:i w:val="1"/>
          <w:iCs w:val="1"/>
        </w:rPr>
        <w:t>every</w:t>
      </w:r>
      <w:r>
        <w:t xml:space="preserve"> reported cell — main tables, the ε-matrix, all ablation variants, and both no-DP references; we report mean ± std (ddof = 1). </w:t>
      </w:r>
      <w:r>
        <w:rPr>
          <w:b w:val="1"/>
          <w:bCs w:val="1"/>
        </w:rPr>
        <w:t>Hardware.</w:t>
      </w:r>
      <w:r>
        <w:t xml:space="preserve"> 2× NVIDIA V100S 32GB. </w:t>
      </w:r>
      <w:r>
        <w:rPr>
          <w:b w:val="1"/>
          <w:bCs w:val="1"/>
        </w:rPr>
        <w:t>Hyperparameter budget (disclosed).</w:t>
      </w:r>
      <w:r>
        <w:t xml:space="preserve"> No per-method tuning was performed: a single configuration was fixed from preliminary full-size single-point checks and applied identically to every method and dataset — i.e. baselines enjoy exactly the same hyperparameter budget as our method, and no method was favoured by a search.</w:t>
      </w:r>
    </w:p>
    <w:p w14:paraId="3E3E1085">
      <w:pPr>
        <w:pStyle w:val="00001a"/>
      </w:pPr>
      <w:bookmarkEnd w:id="21"/>
      <w:bookmarkStart w:id="22" w:name="b.-baselines"/>
      <w:r>
        <w:t>B. Baselines</w:t>
      </w:r>
    </w:p>
    <w:p w14:paraId="6B27381E">
      <w:pPr>
        <w:pStyle w:val="00000a"/>
      </w:pPr>
      <w:r>
        <w:t xml:space="preserve">All baselines are reimplemented on the same codebase, backbone, splits, and accountant: </w:t>
      </w:r>
      <w:r>
        <w:rPr>
          <w:b w:val="1"/>
          <w:bCs w:val="1"/>
        </w:rPr>
        <w:t>DP-FedAvg</w:t>
      </w:r>
      <w:r>
        <w:t xml:space="preserve"> [10] (global clipping, uniform noise); </w:t>
      </w:r>
      <w:r>
        <w:rPr>
          <w:b w:val="1"/>
          <w:bCs w:val="1"/>
        </w:rPr>
        <w:t>DP-AdaptClip</w:t>
      </w:r>
      <w:r>
        <w:t xml:space="preserve"> [13] (quantile-tracking adaptive clipping with noised bit count, target quantile 0.5, geometric step 0.2); </w:t>
      </w:r>
      <w:r>
        <w:rPr>
          <w:b w:val="1"/>
          <w:bCs w:val="1"/>
        </w:rPr>
        <w:t>DP-FedSAM</w:t>
      </w:r>
      <w:r>
        <w:t xml:space="preserve"> [14] (client-side SAM, ρ = 0.05); </w:t>
      </w:r>
      <w:r>
        <w:rPr>
          <w:b w:val="1"/>
          <w:bCs w:val="1"/>
        </w:rPr>
        <w:t>FFA-LoRA+DP</w:t>
      </w:r>
      <w:r>
        <w:t xml:space="preserve"> [16] (frozen A matrices, only B and head trained, uniform noise). LaDP-FL [26] (layer-wise noise via a KL leakage proxy) is the closest in spirit; its proxy is defined per CNN layer and does not transfer verbatim to LoRA groups — a faithful port is future work (§VII).</w:t>
      </w:r>
    </w:p>
    <w:p w14:paraId="038993A2">
      <w:pPr>
        <w:pStyle w:val="00001a"/>
      </w:pPr>
      <w:bookmarkEnd w:id="22"/>
      <w:bookmarkStart w:id="23" w:name="c.-main-results-sst-2-ε-4"/>
      <w:r>
        <w:t>C. Main results (SST-2, ε = 4)</w:t>
      </w:r>
    </w:p>
    <w:p w14:paraId="50AFF38D">
      <w:pPr>
        <w:pStyle w:val="00000a"/>
      </w:pPr>
      <w:r>
        <w:rPr>
          <w:b w:val="1"/>
          <w:bCs w:val="1"/>
        </w:rPr>
        <w:t>Table II.</w:t>
      </w:r>
      <w:r>
        <w:t xml:space="preserve"> Main comparison at ε = 4: test accuracy (%) on both datasets, mean ± std over 5 seeds for every cell, client-level (4, 10⁻⁴)-DP, realised ε = 4.00 ± 0.01 for every run. Best in </w:t>
      </w:r>
      <w:r>
        <w:rPr>
          <w:b w:val="1"/>
          <w:bCs w:val="1"/>
        </w:rPr>
        <w:t>bold</w:t>
      </w:r>
      <w:r>
        <w:t xml:space="preserve">, second best </w:t>
      </w:r>
      <w:r>
        <w:rPr>
          <w:u w:val="single"/>
        </w:rPr>
        <w:t>underlined</w:t>
      </w:r>
      <w:r>
        <w:t xml:space="preserve">. Δ gives our margin over the strongest baseline per dataset. The </w:t>
      </w:r>
      <w:r>
        <w:rPr>
          <w:i w:val="1"/>
          <w:iCs w:val="1"/>
        </w:rPr>
        <w:t>No-DP ceiling</w:t>
      </w:r>
      <w:r>
        <w:t xml:space="preserve"> row (same pipeline without clipping or noise) is a non-private reference upper bound, not a competing method.</w:t>
      </w:r>
    </w:p>
    <w:tbl>
      <w:tblPr>
        <w:tblStyle w:val="00002b"/>
        <w:tblW w:w="5000" w:type="pct"/>
        <w:tblBorders>
          <w:top w:val="single" w:color="000000" w:sz="12" w:space="0"/>
          <w:left w:val="nil"/>
          <w:bottom w:val="single" w:color="000000" w:sz="12" w:space="0"/>
          <w:right w:val="nil"/>
          <w:insideH w:val="nil"/>
          <w:insideV w:val="nil"/>
        </w:tblBorders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1"/>
        </w:trPr>
        <w:tc>
          <w:tcPr/>
          <w:p w14:paraId="420EB4A9">
            <w:pPr>
              <w:pStyle w:val="00000b"/>
            </w:pPr>
            <w:r>
              <w:t>Method</w:t>
            </w:r>
          </w:p>
        </w:tc>
        <w:tc>
          <w:tcPr/>
          <w:p w14:paraId="19C18936">
            <w:pPr>
              <w:pStyle w:val="00000b"/>
            </w:pPr>
            <w:r>
              <w:t>SST-2 Acc (%)</w:t>
            </w:r>
          </w:p>
        </w:tc>
        <w:tc>
          <w:tcPr/>
          <w:p w14:paraId="1B6B2538">
            <w:pPr>
              <w:pStyle w:val="00000b"/>
            </w:pPr>
            <w:r>
              <w:t>AG News Acc (%)</w:t>
            </w:r>
          </w:p>
        </w:tc>
      </w:tr>
      <w:tr>
        <w:trPr/>
        <w:tc>
          <w:tcPr/>
          <w:p w14:paraId="0D88E766">
            <w:pPr>
              <w:pStyle w:val="00000b"/>
            </w:pPr>
            <w:r>
              <w:t>DP-FedAvg</w:t>
            </w:r>
          </w:p>
        </w:tc>
        <w:tc>
          <w:tcPr/>
          <w:p w14:paraId="2AB9A810">
            <w:pPr>
              <w:pStyle w:val="00000b"/>
            </w:pPr>
            <w:r>
              <w:t>50.94 ± 0.21</w:t>
            </w:r>
          </w:p>
        </w:tc>
        <w:tc>
          <w:tcPr/>
          <w:p w14:paraId="4397790B">
            <w:pPr>
              <w:pStyle w:val="00000b"/>
            </w:pPr>
            <w:r>
              <w:t>25.11 ± 0.72</w:t>
            </w:r>
          </w:p>
        </w:tc>
      </w:tr>
      <w:tr>
        <w:trPr/>
        <w:tc>
          <w:tcPr/>
          <w:p w14:paraId="195ECDE4">
            <w:pPr>
              <w:pStyle w:val="00000b"/>
            </w:pPr>
            <w:r>
              <w:t>DP-AdaptClip</w:t>
            </w:r>
          </w:p>
        </w:tc>
        <w:tc>
          <w:tcPr/>
          <w:p w14:paraId="36B1BAD1">
            <w:pPr>
              <w:pStyle w:val="00000b"/>
            </w:pPr>
            <w:r>
              <w:t>50.32 ± 0.99</w:t>
            </w:r>
          </w:p>
        </w:tc>
        <w:tc>
          <w:tcPr/>
          <w:p w14:paraId="6FB24BC7">
            <w:pPr>
              <w:pStyle w:val="00000b"/>
            </w:pPr>
            <w:r>
              <w:t>25.24 ± 0.96</w:t>
            </w:r>
          </w:p>
        </w:tc>
      </w:tr>
      <w:tr>
        <w:trPr/>
        <w:tc>
          <w:tcPr/>
          <w:p w14:paraId="41409279">
            <w:pPr>
              <w:pStyle w:val="00000b"/>
            </w:pPr>
            <w:r>
              <w:t>DP-FedSAM</w:t>
            </w:r>
          </w:p>
        </w:tc>
        <w:tc>
          <w:tcPr/>
          <w:p w14:paraId="7E41F512">
            <w:pPr>
              <w:pStyle w:val="00000b"/>
            </w:pPr>
            <w:r>
              <w:t>50.85 ± 0.83</w:t>
            </w:r>
          </w:p>
        </w:tc>
        <w:tc>
          <w:tcPr/>
          <w:p w14:paraId="1740B404">
            <w:pPr>
              <w:pStyle w:val="00000b"/>
            </w:pPr>
            <w:r>
              <w:t>25.07 ± 0.66</w:t>
            </w:r>
          </w:p>
        </w:tc>
      </w:tr>
      <w:tr>
        <w:trPr/>
        <w:tc>
          <w:tcPr/>
          <w:p w14:paraId="4C4096E9">
            <w:pPr>
              <w:pStyle w:val="00000b"/>
            </w:pPr>
            <w:r>
              <w:rPr>
                <w:u w:val="single"/>
              </w:rPr>
              <w:t>FFA-LoRA+DP</w:t>
            </w:r>
          </w:p>
        </w:tc>
        <w:tc>
          <w:tcPr/>
          <w:p w14:paraId="654197D6">
            <w:pPr>
              <w:pStyle w:val="00000b"/>
            </w:pPr>
            <w:r>
              <w:rPr>
                <w:u w:val="single"/>
              </w:rPr>
              <w:t>52.78 ± 3.69</w:t>
            </w:r>
          </w:p>
        </w:tc>
        <w:tc>
          <w:tcPr/>
          <w:p w14:paraId="0240A8BC">
            <w:pPr>
              <w:pStyle w:val="00000b"/>
            </w:pPr>
            <w:r>
              <w:rPr>
                <w:u w:val="single"/>
              </w:rPr>
              <w:t>25.35 ± 1.15</w:t>
            </w:r>
          </w:p>
        </w:tc>
      </w:tr>
      <w:tr>
        <w:trPr/>
        <w:tc>
          <w:tcPr/>
          <w:p w14:paraId="222C19A7">
            <w:pPr>
              <w:pStyle w:val="00000b"/>
            </w:pPr>
            <w:r>
              <w:rPr>
                <w:b w:val="1"/>
                <w:bCs w:val="1"/>
              </w:rPr>
              <w:t>SemDP-FL (Ours)</w:t>
            </w:r>
          </w:p>
        </w:tc>
        <w:tc>
          <w:tcPr/>
          <w:p w14:paraId="5B3C088C">
            <w:pPr>
              <w:pStyle w:val="00000b"/>
            </w:pPr>
            <w:r>
              <w:rPr>
                <w:b w:val="1"/>
                <w:bCs w:val="1"/>
              </w:rPr>
              <w:t>58.62 ± 6.91</w:t>
            </w:r>
          </w:p>
        </w:tc>
        <w:tc>
          <w:tcPr/>
          <w:p w14:paraId="11F71C15">
            <w:pPr>
              <w:pStyle w:val="00000b"/>
            </w:pPr>
            <w:r>
              <w:rPr>
                <w:b w:val="1"/>
                <w:bCs w:val="1"/>
              </w:rPr>
              <w:t>50.57 ± 13.03</w:t>
            </w:r>
          </w:p>
        </w:tc>
      </w:tr>
      <w:tr>
        <w:trPr/>
        <w:tc>
          <w:tcPr/>
          <w:p w14:paraId="1B5D6ADF">
            <w:pPr>
              <w:pStyle w:val="00000b"/>
            </w:pPr>
            <w:r>
              <w:rPr>
                <w:i w:val="1"/>
                <w:iCs w:val="1"/>
              </w:rPr>
              <w:t>Δ vs best baseline</w:t>
            </w:r>
          </w:p>
        </w:tc>
        <w:tc>
          <w:tcPr/>
          <w:p w14:paraId="2B41654B">
            <w:pPr>
              <w:pStyle w:val="00000b"/>
            </w:pPr>
            <w:r>
              <w:rPr>
                <w:i w:val="1"/>
                <w:iCs w:val="1"/>
              </w:rPr>
              <w:t>+5.8 pp</w:t>
            </w:r>
          </w:p>
        </w:tc>
        <w:tc>
          <w:tcPr/>
          <w:p w14:paraId="328B86BD">
            <w:pPr>
              <w:pStyle w:val="00000b"/>
            </w:pPr>
            <w:r>
              <w:rPr>
                <w:i w:val="1"/>
                <w:iCs w:val="1"/>
              </w:rPr>
              <w:t>+25.2 pp (p = 0.012)</w:t>
            </w:r>
          </w:p>
        </w:tc>
      </w:tr>
      <w:tr>
        <w:trPr/>
        <w:tc>
          <w:tcPr/>
          <w:p w14:paraId="47FF3488">
            <w:pPr>
              <w:pStyle w:val="00000b"/>
            </w:pPr>
            <w:r>
              <w:rPr>
                <w:i w:val="1"/>
                <w:iCs w:val="1"/>
              </w:rPr>
              <w:t>No-DP ceiling (FedAvg+LoRA)</w:t>
            </w:r>
          </w:p>
        </w:tc>
        <w:tc>
          <w:tcPr/>
          <w:p w14:paraId="01241063">
            <w:pPr>
              <w:pStyle w:val="00000b"/>
            </w:pPr>
            <w:r>
              <w:rPr>
                <w:i w:val="1"/>
                <w:iCs w:val="1"/>
              </w:rPr>
              <w:t>76.90 ± 14.58</w:t>
            </w:r>
          </w:p>
        </w:tc>
        <w:tc>
          <w:tcPr/>
          <w:p w14:paraId="3825F154">
            <w:pPr>
              <w:pStyle w:val="00000b"/>
            </w:pPr>
            <w:r>
              <w:rPr>
                <w:i w:val="1"/>
                <w:iCs w:val="1"/>
              </w:rPr>
              <w:t>87.97 ± 0.79</w:t>
            </w:r>
          </w:p>
        </w:tc>
      </w:tr>
    </w:tbl>
    <w:p w14:paraId="4372655C">
      <w:pPr>
        <w:pStyle w:val="000008"/>
      </w:pPr>
      <w:r>
        <w:drawing>
          <wp:inline>
            <wp:extent cx="5272326" cy="3633134"/>
            <wp:effectExtent l="0" t="0" r="0" b="0"/>
            <wp:docPr id="2" name="Picture" descr="" title=""/>
            <a:graphic>
              <a:graphicData uri="http://schemas.openxmlformats.org/drawingml/2006/picture">
                <pic:pic>
                  <pic:nvPicPr>
                    <pic:cNvPr id="3" name="Picture" descr="../project/results/figures/fig1_acc_vs_round_sst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326" cy="36331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40BCAC">
      <w:pPr>
        <w:pStyle w:val="000008"/>
      </w:pPr>
      <w:r>
        <w:rPr>
          <w:i w:val="1"/>
          <w:iCs w:val="1"/>
        </w:rPr>
        <w:t>Fig. 1. Test accuracy vs communication round on SST-2 at client-level (4, 10⁻⁴)-DP (mean ± std over 5 seeds).</w:t>
      </w:r>
    </w:p>
    <w:p w14:paraId="40C33C8D">
      <w:pPr>
        <w:pStyle w:val="000008"/>
      </w:pPr>
      <w:r>
        <w:rPr>
          <w:b w:val="1"/>
          <w:bCs w:val="1"/>
        </w:rPr>
        <w:t>Fig. 1</w:t>
      </w:r>
      <w:r>
        <w:t xml:space="preserve"> shows test accuracy vs communication round (mean ± std band over 5 seeds). All four uniform-noise baselines remain pinned to the majority-class rate (≈ 51% on SST-2; the random rate 25% on AG News, Fig. 4) for the entire run: under label-skewed Dirichlet partitions and a round budget of T = 10, the isotropic noise floor erases the per-round signal faster than aggregation can accumulate it. SemDP-FL separates from the pack from round 3; the </w:t>
      </w:r>
      <w:r>
        <w:rPr>
          <w:i w:val="1"/>
          <w:iCs w:val="1"/>
        </w:rPr>
        <w:t>mean</w:t>
      </w:r>
      <w:r>
        <w:t xml:space="preserve"> curve reaches 58.6% at the final round (best seed 69.5%). Its wider variance band reflects genuine run-to-run dispersion of the noised trajectory rather than instability — four of five seeds exceed every baseline mean, and the remaining seed (50.9%) matches DP-FedAvg’s mean within 0.1 pp. The gap to the second-best method, FFA-LoRA+DP, is 5.8 pp on SST-2 and 25.2 pp on AG News; the gap to DP-FedAvg is 7.7 / 25.5 pp. For reference, the same pipeline </w:t>
      </w:r>
      <w:r>
        <w:rPr>
          <w:i w:val="1"/>
          <w:iCs w:val="1"/>
        </w:rPr>
        <w:t>without</w:t>
      </w:r>
      <w:r>
        <w:t xml:space="preserve"> DP noise (FedAvg + LoRA, 5 seeds) reaches </w:t>
      </w:r>
      <w:r>
        <w:rPr>
          <w:b w:val="1"/>
          <w:bCs w:val="1"/>
        </w:rPr>
        <w:t>76.90 ± 14.58%</w:t>
      </w:r>
      <w:r>
        <w:t xml:space="preserve"> on SST-2 — one of the five seeds collapses to the majority rate (52.75%), the </w:t>
      </w:r>
      <w:r>
        <w:rPr>
          <w:i w:val="1"/>
          <w:iCs w:val="1"/>
        </w:rPr>
        <w:t>same</w:t>
      </w:r>
      <w:r>
        <w:t xml:space="preserve"> seed on which SemDP-FL records its worst DP result (50.92%), indicating that the difficulty of that partition is structural rather than noise-induced; excluding it the no-DP mean is 82.94% — and </w:t>
      </w:r>
      <w:r>
        <w:rPr>
          <w:b w:val="1"/>
          <w:bCs w:val="1"/>
        </w:rPr>
        <w:t>87.97 ± 0.79%</w:t>
      </w:r>
      <w:r>
        <w:t xml:space="preserve"> on AG News. Relative to these ceilings, SemDP-FL at ε = 4 recovers 76% of the 5-seed no-DP mean on SST-2 (71% of the 4-seed mean) and 58% on AG News, rising to 86% on SST-2 at ε = 8.</w:t>
      </w:r>
    </w:p>
    <w:p w14:paraId="0B9BE2F2">
      <w:pPr>
        <w:pStyle w:val="000008"/>
      </w:pPr>
      <w:r>
        <w:rPr>
          <w:b w:val="1"/>
          <w:bCs w:val="1"/>
        </w:rPr>
        <w:t>Statistical support (5 seeds).</w:t>
      </w:r>
      <w:r>
        <w:t xml:space="preserve"> Welch tests at ε = 4 give p = 0.054–0.145 with large effect sizes (Cohen’s d = 1.06–1.68) against all four baselines; per-pair values are in Appendix B. The SST-2 gaps are thus </w:t>
      </w:r>
      <w:r>
        <w:rPr>
          <w:i w:val="1"/>
          <w:iCs w:val="1"/>
        </w:rPr>
        <w:t>large-effect but not individually significant</w:t>
      </w:r>
      <w:r>
        <w:t xml:space="preserve"> at n = 5, and we report them as such — the decisive significant evidence is AG News (§VI.E). The direction of the comparison is identical on every seed and never reverses.</w:t>
      </w:r>
    </w:p>
    <w:p w14:paraId="2FB709A2">
      <w:pPr>
        <w:pStyle w:val="00001a"/>
      </w:pPr>
      <w:bookmarkEnd w:id="23"/>
      <w:bookmarkStart w:id="24" w:name="Xf29a26d3fc9c77c3756ca2abb34897ea25c1187"/>
      <w:r>
        <w:t>D. Privacy–utility trade-off (SST-2, ε ∈ {2, 4, 8})</w:t>
      </w:r>
    </w:p>
    <w:p w14:paraId="77E7C2DA">
      <w:pPr>
        <w:pStyle w:val="00000a"/>
      </w:pPr>
      <w:r>
        <w:rPr>
          <w:b w:val="1"/>
          <w:bCs w:val="1"/>
        </w:rPr>
        <w:t>Table III / Fig. 2.</w:t>
      </w:r>
      <w:r>
        <w:t xml:space="preserve"> SST-2 final accuracy (%) at ε ∈ {2, 4, 8} — the full five-method matrix, mean ± std over 5 seeds per cell. At ε = 8 the gap to the strongest baseline (FFA-LoRA+DP) is +7.0 pp and not significant (t = 1.06, p = 0.33, d = 0.67).</w:t>
      </w:r>
    </w:p>
    <w:tbl>
      <w:tblPr>
        <w:tblStyle w:val="00002b"/>
        <w:tblW w:w="5000" w:type="pct"/>
        <w:tblBorders>
          <w:top w:val="single" w:color="000000" w:sz="12" w:space="0"/>
          <w:left w:val="nil"/>
          <w:bottom w:val="single" w:color="000000" w:sz="12" w:space="0"/>
          <w:right w:val="nil"/>
          <w:insideH w:val="nil"/>
          <w:insideV w:val="nil"/>
        </w:tblBorders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1"/>
        </w:trPr>
        <w:tc>
          <w:tcPr/>
          <w:p w14:paraId="2D4FAD2B">
            <w:pPr>
              <w:pStyle w:val="00000b"/>
            </w:pPr>
            <w:r>
              <w:t>ε</w:t>
            </w:r>
          </w:p>
        </w:tc>
        <w:tc>
          <w:tcPr/>
          <w:p w14:paraId="18E545FD">
            <w:pPr>
              <w:pStyle w:val="00000b"/>
            </w:pPr>
            <w:r>
              <w:t>DP-FedAvg</w:t>
            </w:r>
          </w:p>
        </w:tc>
        <w:tc>
          <w:tcPr/>
          <w:p w14:paraId="21E54487">
            <w:pPr>
              <w:pStyle w:val="00000b"/>
            </w:pPr>
            <w:r>
              <w:t>DP-AdaptClip</w:t>
            </w:r>
          </w:p>
        </w:tc>
        <w:tc>
          <w:tcPr/>
          <w:p w14:paraId="6D084F72">
            <w:pPr>
              <w:pStyle w:val="00000b"/>
            </w:pPr>
            <w:r>
              <w:t>DP-FedSAM</w:t>
            </w:r>
          </w:p>
        </w:tc>
        <w:tc>
          <w:tcPr/>
          <w:p w14:paraId="1442E7AB">
            <w:pPr>
              <w:pStyle w:val="00000b"/>
            </w:pPr>
            <w:r>
              <w:t>FFA-LoRA+DP</w:t>
            </w:r>
          </w:p>
        </w:tc>
        <w:tc>
          <w:tcPr/>
          <w:p w14:paraId="1AE67C43">
            <w:pPr>
              <w:pStyle w:val="00000b"/>
            </w:pPr>
            <w:r>
              <w:t>SemDP-FL (Ours)</w:t>
            </w:r>
          </w:p>
        </w:tc>
      </w:tr>
      <w:tr>
        <w:trPr/>
        <w:tc>
          <w:tcPr/>
          <w:p w14:paraId="11C6DE4D">
            <w:pPr>
              <w:pStyle w:val="00000b"/>
            </w:pPr>
            <w:r>
              <w:t>2</w:t>
            </w:r>
          </w:p>
        </w:tc>
        <w:tc>
          <w:tcPr/>
          <w:p w14:paraId="3AC7AD6B">
            <w:pPr>
              <w:pStyle w:val="00000b"/>
            </w:pPr>
            <w:r>
              <w:t>50.73 ± 0.55</w:t>
            </w:r>
          </w:p>
        </w:tc>
        <w:tc>
          <w:tcPr/>
          <w:p w14:paraId="43C17CB0">
            <w:pPr>
              <w:pStyle w:val="00000b"/>
            </w:pPr>
            <w:r>
              <w:t>50.14 ± 1.24</w:t>
            </w:r>
          </w:p>
        </w:tc>
        <w:tc>
          <w:tcPr/>
          <w:p w14:paraId="64C2A39D">
            <w:pPr>
              <w:pStyle w:val="00000b"/>
            </w:pPr>
            <w:r>
              <w:t>49.61 ± 1.55</w:t>
            </w:r>
          </w:p>
        </w:tc>
        <w:tc>
          <w:tcPr/>
          <w:p w14:paraId="0DC3E2E7">
            <w:pPr>
              <w:pStyle w:val="00000b"/>
            </w:pPr>
            <w:r>
              <w:t>51.28 ± 0.71</w:t>
            </w:r>
          </w:p>
        </w:tc>
        <w:tc>
          <w:tcPr/>
          <w:p w14:paraId="56C161D0">
            <w:pPr>
              <w:pStyle w:val="00000b"/>
            </w:pPr>
            <w:r>
              <w:t>49.95 ± 1.47</w:t>
            </w:r>
          </w:p>
        </w:tc>
      </w:tr>
      <w:tr>
        <w:trPr/>
        <w:tc>
          <w:tcPr/>
          <w:p w14:paraId="2A1D35CE">
            <w:pPr>
              <w:pStyle w:val="00000b"/>
            </w:pPr>
            <w:r>
              <w:t>4</w:t>
            </w:r>
          </w:p>
        </w:tc>
        <w:tc>
          <w:tcPr/>
          <w:p w14:paraId="712CD6D4">
            <w:pPr>
              <w:pStyle w:val="00000b"/>
            </w:pPr>
            <w:r>
              <w:t>50.94 ± 0.21</w:t>
            </w:r>
          </w:p>
        </w:tc>
        <w:tc>
          <w:tcPr/>
          <w:p w14:paraId="183F5021">
            <w:pPr>
              <w:pStyle w:val="00000b"/>
            </w:pPr>
            <w:r>
              <w:t>50.32 ± 0.99</w:t>
            </w:r>
          </w:p>
        </w:tc>
        <w:tc>
          <w:tcPr/>
          <w:p w14:paraId="272D371A">
            <w:pPr>
              <w:pStyle w:val="00000b"/>
            </w:pPr>
            <w:r>
              <w:t>50.85 ± 0.83</w:t>
            </w:r>
          </w:p>
        </w:tc>
        <w:tc>
          <w:tcPr/>
          <w:p w14:paraId="4E1CF674">
            <w:pPr>
              <w:pStyle w:val="00000b"/>
            </w:pPr>
            <w:r>
              <w:t>52.78 ± 3.69</w:t>
            </w:r>
          </w:p>
        </w:tc>
        <w:tc>
          <w:tcPr/>
          <w:p w14:paraId="15635521">
            <w:pPr>
              <w:pStyle w:val="00000b"/>
            </w:pPr>
            <w:r>
              <w:rPr>
                <w:b w:val="1"/>
                <w:bCs w:val="1"/>
              </w:rPr>
              <w:t>58.62 ± 6.91</w:t>
            </w:r>
          </w:p>
        </w:tc>
      </w:tr>
      <w:tr>
        <w:trPr/>
        <w:tc>
          <w:tcPr/>
          <w:p w14:paraId="6E08416B">
            <w:pPr>
              <w:pStyle w:val="00000b"/>
            </w:pPr>
            <w:r>
              <w:t>8</w:t>
            </w:r>
          </w:p>
        </w:tc>
        <w:tc>
          <w:tcPr/>
          <w:p w14:paraId="3519C244">
            <w:pPr>
              <w:pStyle w:val="00000b"/>
            </w:pPr>
            <w:r>
              <w:t>50.55 ± 0.56</w:t>
            </w:r>
          </w:p>
        </w:tc>
        <w:tc>
          <w:tcPr/>
          <w:p w14:paraId="5C0843BE">
            <w:pPr>
              <w:pStyle w:val="00000b"/>
            </w:pPr>
            <w:r>
              <w:t>50.92 ± 1.06</w:t>
            </w:r>
          </w:p>
        </w:tc>
        <w:tc>
          <w:tcPr/>
          <w:p w14:paraId="7B085CE7">
            <w:pPr>
              <w:pStyle w:val="00000b"/>
            </w:pPr>
            <w:r>
              <w:t>50.55 ± 0.64</w:t>
            </w:r>
          </w:p>
        </w:tc>
        <w:tc>
          <w:tcPr/>
          <w:p w14:paraId="0219CD8C">
            <w:pPr>
              <w:pStyle w:val="00000b"/>
            </w:pPr>
            <w:r>
              <w:t>59.38 ± 7.54</w:t>
            </w:r>
          </w:p>
        </w:tc>
        <w:tc>
          <w:tcPr/>
          <w:p w14:paraId="4FD32615">
            <w:pPr>
              <w:pStyle w:val="00000b"/>
            </w:pPr>
            <w:r>
              <w:rPr>
                <w:b w:val="1"/>
                <w:bCs w:val="1"/>
              </w:rPr>
              <w:t>66.42 ± 12.87</w:t>
            </w:r>
          </w:p>
        </w:tc>
      </w:tr>
    </w:tbl>
    <w:p w14:paraId="66C3ACA7">
      <w:pPr>
        <w:pStyle w:val="000008"/>
      </w:pPr>
      <w:r>
        <w:drawing>
          <wp:inline>
            <wp:extent cx="4697385" cy="3645367"/>
            <wp:effectExtent l="0" t="0" r="0" b="0"/>
            <wp:docPr id="5" name="Picture" descr="" title=""/>
            <a:graphic>
              <a:graphicData uri="http://schemas.openxmlformats.org/drawingml/2006/picture">
                <pic:pic>
                  <pic:nvPicPr>
                    <pic:cNvPr id="6" name="Picture" descr="../project/results/figures/fig2_privacy_utility_sst2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7385" cy="36453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67E4E1">
      <w:pPr>
        <w:pStyle w:val="000008"/>
      </w:pPr>
      <w:r>
        <w:rPr>
          <w:i w:val="1"/>
          <w:iCs w:val="1"/>
        </w:rPr>
        <w:t>Fig. 2. Privacy–utility trade-off on SST-2: final test accuracy vs privacy budget ε (mean ± std over 5 seeds; error bars ±1 std).</w:t>
      </w:r>
    </w:p>
    <w:p w14:paraId="2AFAA436">
      <w:pPr>
        <w:pStyle w:val="000008"/>
      </w:pPr>
      <w:r>
        <w:t xml:space="preserve">Contrary to the naive expectation that reallocation helps most when noise dominates, the advantage over DP-FedAvg is a </w:t>
      </w:r>
      <w:r>
        <w:rPr>
          <w:i w:val="1"/>
          <w:iCs w:val="1"/>
        </w:rPr>
        <w:t>tie at ε = 2</w:t>
      </w:r>
      <w:r>
        <w:t xml:space="preserve"> and grows monotonically with the budget — and the completed matrix shows the same threshold structure for every method: at ε = 2 </w:t>
      </w:r>
      <w:r>
        <w:rPr>
          <w:i w:val="1"/>
          <w:iCs w:val="1"/>
        </w:rPr>
        <w:t>all five methods</w:t>
      </w:r>
      <w:r>
        <w:t xml:space="preserve"> sit at the majority-class rate (49.6–51.3%, within noise of each other), because the per-round signal-to-noise ratio falls below the recoverability threshold and no reallocation can synthesise signal that is not there. Once the budget lifts the aggregate above that threshold (ε ≥ 4), the measured gains over DP-FedAvg (+7.7 pp at ε = 4, +15.9 pp at ε = 8) are </w:t>
      </w:r>
      <w:r>
        <w:rPr>
          <w:i w:val="1"/>
          <w:iCs w:val="1"/>
        </w:rPr>
        <w:t>consistent with</w:t>
      </w:r>
      <w:r>
        <w:t xml:space="preserve"> the 2.08× noise-efficiency advantage predicted by Theorem 2 — the distortion ratio itself is not an accuracy guarantee, and we present the empirical conversion as an observation, not a theorem. Two caveats on the ε = 8 cell: SemDP-FL’s std reaches ± 12.9 pp (a coarse mean), and the +7.0 pp lead over FFA-LoRA+DP is not statistically significant (p = 0.33) — our clearest advantage over it sits in the mid-budget regime (§VI.H).</w:t>
      </w:r>
    </w:p>
    <w:p w14:paraId="3EA7CA86">
      <w:pPr>
        <w:pStyle w:val="00001a"/>
      </w:pPr>
      <w:bookmarkEnd w:id="24"/>
      <w:bookmarkStart w:id="25" w:name="e.-generalisation-to-ag-news"/>
      <w:r>
        <w:t>E. Generalisation to AG News</w:t>
      </w:r>
    </w:p>
    <w:p w14:paraId="2B9CEA2D">
      <w:pPr>
        <w:pStyle w:val="00000a"/>
      </w:pPr>
      <w:r>
        <w:t xml:space="preserve">The AG News column of Table II carries the decisive comparison on the 4-class task: all four baselines collapse to the 25% random rate (their uniform noise overwhelms a signal now split across four label directions), whereas SemDP-FL reaches 50.6% — </w:t>
      </w:r>
      <w:r>
        <w:rPr>
          <w:b w:val="1"/>
          <w:bCs w:val="1"/>
        </w:rPr>
        <w:t>+25.5 pp</w:t>
      </w:r>
      <w:r>
        <w:t xml:space="preserve"> over DP-FedAvg, and this gap </w:t>
      </w:r>
      <w:r>
        <w:rPr>
          <w:i w:val="1"/>
          <w:iCs w:val="1"/>
        </w:rPr>
        <w:t>is</w:t>
      </w:r>
      <w:r>
        <w:t xml:space="preserve"> statistically significant (Welch t = 4.36, p = 0.012, Cohen’s d = 2.76). </w:t>
      </w:r>
      <w:r>
        <w:rPr>
          <w:b w:val="1"/>
          <w:bCs w:val="1"/>
        </w:rPr>
        <w:t>Fig. 3/4</w:t>
      </w:r>
      <w:r>
        <w:t xml:space="preserve"> show the bar chart and the per-round picture: SemDP-FL separates from round 2 and keeps climbing while the baselines remain flat at the random rate, confirming that the measured sensitivity structure transfers across datasets rather than overfitting to SST-2. (Per-seed span 37.9%–69.6%, reported verbatim in Appendix B.)</w:t>
      </w:r>
    </w:p>
    <w:p w14:paraId="76092328">
      <w:pPr>
        <w:pStyle w:val="000008"/>
      </w:pPr>
      <w:r>
        <w:drawing>
          <wp:inline>
            <wp:extent cx="5334000" cy="3049088"/>
            <wp:effectExtent l="0" t="0" r="0" b="0"/>
            <wp:docPr id="8" name="Picture" descr="" title=""/>
            <a:graphic>
              <a:graphicData uri="http://schemas.openxmlformats.org/drawingml/2006/picture">
                <pic:pic>
                  <pic:nvPicPr>
                    <pic:cNvPr id="9" name="Picture" descr="../project/results/figures/fig4_agnews_bar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9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D03EBA">
      <w:pPr>
        <w:pStyle w:val="000008"/>
      </w:pPr>
      <w:r>
        <w:rPr>
          <w:i w:val="1"/>
          <w:iCs w:val="1"/>
        </w:rPr>
        <w:t>Fig. 3. AG News test accuracy at ε = 4 (mean ± std over 5 seeds); the dashed 25% line marks the random rate. Only the five DP methods are charted — all four uniform-noise baselines sit within noise of the random rate, while the non-private reference (87.97 ± 0.79, Table II) is omitted from the chart by design and reported in Table II.</w:t>
      </w:r>
    </w:p>
    <w:p w14:paraId="6BA68E53">
      <w:pPr>
        <w:pStyle w:val="000008"/>
      </w:pPr>
      <w:r>
        <w:drawing>
          <wp:inline>
            <wp:extent cx="5125533" cy="3633134"/>
            <wp:effectExtent l="0" t="0" r="0" b="0"/>
            <wp:docPr id="11" name="Picture" descr="" title=""/>
            <a:graphic>
              <a:graphicData uri="http://schemas.openxmlformats.org/drawingml/2006/picture">
                <pic:pic>
                  <pic:nvPicPr>
                    <pic:cNvPr id="12" name="Picture" descr="../project/results/figures/fig1_acc_vs_round_agnews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5533" cy="36331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7C74CE">
      <w:pPr>
        <w:pStyle w:val="000008"/>
      </w:pPr>
      <w:r>
        <w:rPr>
          <w:i w:val="1"/>
          <w:iCs w:val="1"/>
        </w:rPr>
        <w:t>Fig. 4. Test accuracy vs communication round on AG News at ε = 4 (mean ± std over 5 seeds).</w:t>
      </w:r>
    </w:p>
    <w:p w14:paraId="7D0B57A5">
      <w:pPr>
        <w:pStyle w:val="00001a"/>
      </w:pPr>
      <w:bookmarkEnd w:id="25"/>
      <w:bookmarkStart w:id="26" w:name="f.-leakage-evaluation"/>
      <w:r>
        <w:t>F. Leakage evaluation</w:t>
      </w:r>
    </w:p>
    <w:p w14:paraId="27C3A703">
      <w:pPr>
        <w:pStyle w:val="00000a"/>
      </w:pPr>
      <w:r>
        <w:rPr>
          <w:b w:val="1"/>
          <w:bCs w:val="1"/>
        </w:rPr>
        <w:t>Protocol (disclosed).</w:t>
      </w:r>
      <w:r>
        <w:t xml:space="preserve"> For a single client sample, the honest-but-curious server observes the </w:t>
      </w:r>
      <w:r>
        <w:rPr>
          <w:i w:val="1"/>
          <w:iCs w:val="1"/>
        </w:rPr>
        <w:t>noised</w:t>
      </w:r>
      <w:r>
        <w:t xml:space="preserve"> per-sample head gradient, clipped and noised exactly as the method’s head group dictates at equal total ε (for uniform methods, the global multiplier; for SemDP-FL, the floored head multiplier). The attacker jointly optimises the input’s pooled embedding </w:t>
      </w:r>
      <m:oMath>
        <m:r>
          <m:rPr/>
          <w:rPr/>
          <m:t>h</m:t>
        </m:r>
      </m:oMath>
      <w:r>
        <w:t xml:space="preserve"> and the softmax vector to reproduce the observed gradient (relaxed iDLG matching, 400 Adam steps), identically for every method, and is run on two models per method: the initial model (control) and the post-run trained model (checkpoint saved after the ε = 4 run). Metrics: cosine similarity between recovered and true embedding (lower = less leakage) and label recovery accuracy from the bias-gradient sign structure.</w:t>
      </w:r>
    </w:p>
    <w:p w14:paraId="4E7FEC5C">
      <w:pPr>
        <w:pStyle w:val="000008"/>
      </w:pPr>
      <w:r>
        <w:rPr>
          <w:b w:val="1"/>
          <w:bCs w:val="1"/>
        </w:rPr>
        <w:t>Table IV.</w:t>
      </w:r>
      <w:r>
        <w:t xml:space="preserve"> Head-gradient inversion at equal total ε = 4 (n = 100 client samples, 400-step relaxed iDLG matching; from </w:t>
      </w:r>
      <w:r>
        <w:rPr>
          <w:rStyle w:val="000034"/>
        </w:rPr>
        <w:t>attack_eval.json</w:t>
      </w:r>
      <w:r>
        <w:t xml:space="preserve">). The σ column reports the realised </w:t>
      </w:r>
      <w:r>
        <w:rPr>
          <w:i w:val="1"/>
          <w:iCs w:val="1"/>
        </w:rPr>
        <w:t>per-dimension noise standard deviation</w:t>
      </w:r>
      <w:r>
        <w:t xml:space="preserve"> on the head group (not the multiplier): σ_std = w_head · scale · C_head / m. “Trained” attacks the model after the ε = 4 run; “Initial” (control) attacks the initial model.</w:t>
      </w:r>
    </w:p>
    <w:tbl>
      <w:tblPr>
        <w:tblStyle w:val="00002b"/>
        <w:tblW w:w="5000" w:type="pct"/>
        <w:tblBorders>
          <w:top w:val="single" w:color="000000" w:sz="12" w:space="0"/>
          <w:left w:val="nil"/>
          <w:bottom w:val="single" w:color="000000" w:sz="12" w:space="0"/>
          <w:right w:val="nil"/>
          <w:insideH w:val="nil"/>
          <w:insideV w:val="nil"/>
        </w:tblBorders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1"/>
        </w:trPr>
        <w:tc>
          <w:tcPr/>
          <w:p w14:paraId="3AE634F2">
            <w:pPr>
              <w:pStyle w:val="00000b"/>
            </w:pPr>
            <w:r>
              <w:t>Model</w:t>
            </w:r>
          </w:p>
        </w:tc>
        <w:tc>
          <w:tcPr/>
          <w:p w14:paraId="0B357766">
            <w:pPr>
              <w:pStyle w:val="00000b"/>
            </w:pPr>
            <w:r>
              <w:t>Method</w:t>
            </w:r>
          </w:p>
        </w:tc>
        <w:tc>
          <w:tcPr/>
          <w:p w14:paraId="6642877F">
            <w:pPr>
              <w:pStyle w:val="00000b"/>
            </w:pPr>
            <w:r>
              <w:t>Head noise std</w:t>
            </w:r>
          </w:p>
        </w:tc>
        <w:tc>
          <w:tcPr/>
          <w:p w14:paraId="61FB6D77">
            <w:pPr>
              <w:pStyle w:val="00000b"/>
            </w:pPr>
            <w:r>
              <w:t>Embedding cos ↓</w:t>
            </w:r>
          </w:p>
        </w:tc>
        <w:tc>
          <w:tcPr/>
          <w:p w14:paraId="01C5BC58">
            <w:pPr>
              <w:pStyle w:val="00000b"/>
            </w:pPr>
            <w:r>
              <w:t>Label recovery ↓</w:t>
            </w:r>
          </w:p>
        </w:tc>
      </w:tr>
      <w:tr>
        <w:trPr/>
        <w:tc>
          <w:tcPr/>
          <w:p w14:paraId="56272AB9">
            <w:pPr>
              <w:pStyle w:val="00000b"/>
            </w:pPr>
            <w:r>
              <w:rPr>
                <w:b w:val="1"/>
                <w:bCs w:val="1"/>
              </w:rPr>
              <w:t>Trained</w:t>
            </w:r>
          </w:p>
        </w:tc>
        <w:tc>
          <w:tcPr/>
          <w:p w14:paraId="0A4F8BD8">
            <w:pPr>
              <w:pStyle w:val="00000b"/>
            </w:pPr>
            <w:r>
              <w:t>DP-FedAvg</w:t>
            </w:r>
          </w:p>
        </w:tc>
        <w:tc>
          <w:tcPr/>
          <w:p w14:paraId="140EE35C">
            <w:pPr>
              <w:pStyle w:val="00000b"/>
            </w:pPr>
            <w:r>
              <w:t>0.0058</w:t>
            </w:r>
          </w:p>
        </w:tc>
        <w:tc>
          <w:tcPr/>
          <w:p w14:paraId="71A96A95">
            <w:pPr>
              <w:pStyle w:val="00000b"/>
            </w:pPr>
            <w:r>
              <w:rPr>
                <w:b w:val="1"/>
                <w:bCs w:val="1"/>
              </w:rPr>
              <w:t>+0.161 ± 0.147</w:t>
            </w:r>
          </w:p>
        </w:tc>
        <w:tc>
          <w:tcPr/>
          <w:p w14:paraId="3CD0C1B6">
            <w:pPr>
              <w:pStyle w:val="00000b"/>
            </w:pPr>
            <w:r>
              <w:t>100%</w:t>
            </w:r>
          </w:p>
        </w:tc>
      </w:tr>
      <w:tr>
        <w:trPr/>
        <w:tc>
          <w:tcPr/>
          <w:p w14:paraId="4D2BF18D">
            <w:pPr>
              <w:pStyle w:val="00000b"/>
            </w:pPr>
            <w:r>
              <w:rPr>
                <w:b w:val="1"/>
                <w:bCs w:val="1"/>
              </w:rPr>
              <w:t>Trained</w:t>
            </w:r>
          </w:p>
        </w:tc>
        <w:tc>
          <w:tcPr/>
          <w:p w14:paraId="4C896721">
            <w:pPr>
              <w:pStyle w:val="00000b"/>
            </w:pPr>
            <w:r>
              <w:t>SemDP-FL (Ours)</w:t>
            </w:r>
          </w:p>
        </w:tc>
        <w:tc>
          <w:tcPr/>
          <w:p w14:paraId="0A50CFBA">
            <w:pPr>
              <w:pStyle w:val="00000b"/>
            </w:pPr>
            <w:r>
              <w:t>0.0286 (</w:t>
            </w:r>
            <w:r>
              <w:rPr>
                <w:b w:val="1"/>
                <w:bCs w:val="1"/>
              </w:rPr>
              <w:t>4.9×</w:t>
            </w:r>
            <w:r>
              <w:t>)</w:t>
            </w:r>
          </w:p>
        </w:tc>
        <w:tc>
          <w:tcPr/>
          <w:p w14:paraId="67260E32">
            <w:pPr>
              <w:pStyle w:val="00000b"/>
            </w:pPr>
            <w:r>
              <w:rPr>
                <w:b w:val="1"/>
                <w:bCs w:val="1"/>
              </w:rPr>
              <w:t>−0.033 ± 0.164</w:t>
            </w:r>
          </w:p>
        </w:tc>
        <w:tc>
          <w:tcPr/>
          <w:p w14:paraId="0CF0C576">
            <w:pPr>
              <w:pStyle w:val="00000b"/>
            </w:pPr>
            <w:r>
              <w:t>97%</w:t>
            </w:r>
          </w:p>
        </w:tc>
      </w:tr>
      <w:tr>
        <w:trPr/>
        <w:tc>
          <w:tcPr/>
          <w:p w14:paraId="22DD299B">
            <w:pPr>
              <w:pStyle w:val="00000b"/>
            </w:pPr>
            <w:r>
              <w:t>Initial</w:t>
            </w:r>
          </w:p>
        </w:tc>
        <w:tc>
          <w:tcPr/>
          <w:p w14:paraId="1170DD0E">
            <w:pPr>
              <w:pStyle w:val="00000b"/>
            </w:pPr>
            <w:r>
              <w:t>DP-FedAvg</w:t>
            </w:r>
          </w:p>
        </w:tc>
        <w:tc>
          <w:tcPr/>
          <w:p w14:paraId="60AB6302">
            <w:pPr>
              <w:pStyle w:val="00000b"/>
            </w:pPr>
            <w:r>
              <w:t>0.0058</w:t>
            </w:r>
          </w:p>
        </w:tc>
        <w:tc>
          <w:tcPr/>
          <w:p w14:paraId="7C2CDB3B">
            <w:pPr>
              <w:pStyle w:val="00000b"/>
            </w:pPr>
            <w:r>
              <w:t>−0.005 ± 0.256</w:t>
            </w:r>
          </w:p>
        </w:tc>
        <w:tc>
          <w:tcPr/>
          <w:p w14:paraId="0BE2025C">
            <w:pPr>
              <w:pStyle w:val="00000b"/>
            </w:pPr>
            <w:r>
              <w:t>100%</w:t>
            </w:r>
          </w:p>
        </w:tc>
      </w:tr>
      <w:tr>
        <w:trPr/>
        <w:tc>
          <w:tcPr/>
          <w:p w14:paraId="594E9133">
            <w:pPr>
              <w:pStyle w:val="00000b"/>
            </w:pPr>
            <w:r>
              <w:t>Initial</w:t>
            </w:r>
          </w:p>
        </w:tc>
        <w:tc>
          <w:tcPr/>
          <w:p w14:paraId="5BE72D33">
            <w:pPr>
              <w:pStyle w:val="00000b"/>
            </w:pPr>
            <w:r>
              <w:t>SemDP-FL (Ours)</w:t>
            </w:r>
          </w:p>
        </w:tc>
        <w:tc>
          <w:tcPr/>
          <w:p w14:paraId="162E06AC">
            <w:pPr>
              <w:pStyle w:val="00000b"/>
            </w:pPr>
            <w:r>
              <w:t>0.0286 (</w:t>
            </w:r>
            <w:r>
              <w:rPr>
                <w:b w:val="1"/>
                <w:bCs w:val="1"/>
              </w:rPr>
              <w:t>4.9×</w:t>
            </w:r>
            <w:r>
              <w:t>)</w:t>
            </w:r>
          </w:p>
        </w:tc>
        <w:tc>
          <w:tcPr/>
          <w:p w14:paraId="728CC784">
            <w:pPr>
              <w:pStyle w:val="00000b"/>
            </w:pPr>
            <w:r>
              <w:t>−0.001 ± 0.156</w:t>
            </w:r>
          </w:p>
        </w:tc>
        <w:tc>
          <w:tcPr/>
          <w:p w14:paraId="1BE20F0C">
            <w:pPr>
              <w:pStyle w:val="00000b"/>
            </w:pPr>
            <w:r>
              <w:t>97%</w:t>
            </w:r>
          </w:p>
        </w:tc>
      </w:tr>
    </w:tbl>
    <w:p w14:paraId="6B264853">
      <w:pPr>
        <w:pStyle w:val="000008"/>
      </w:pPr>
      <w:r>
        <w:t xml:space="preserve">On the </w:t>
      </w:r>
      <w:r>
        <w:rPr>
          <w:b w:val="1"/>
          <w:bCs w:val="1"/>
        </w:rPr>
        <w:t>trained</w:t>
      </w:r>
      <w:r>
        <w:t xml:space="preserve"> model — where training has made the head gradient genuinely informative about the sample embedding — the uniform baseline’s embedding recovery rises to cosine 0.161 while SemDP-FL stays at chance level (−0.033), a suppression consistent with Theorem 4’s monotone cap; on the initial model both methods are at chance (|cos| ≤ 0.005). The realised 4.9× head-noise ratio decomposes as 1.6 (our floor) × 3.15 (per-group recalibration, a structural property of any group-wise accounting) × 0.97 (clip ratio); only the 1.6× is attributed to our design (Appendix B). iDLG label recovery remains near-perfect under both methods (100% vs 97%) — Eq. (9) caps the channel </w:t>
      </w:r>
      <w:r>
        <w:rPr>
          <w:i w:val="1"/>
          <w:iCs w:val="1"/>
        </w:rPr>
        <w:t>rate</w:t>
      </w:r>
      <w:r>
        <w:t>, which a 2-class bias-sign channel does not exhaust; this residual is reported verbatim, and closing it would require a higher floor (priced in Table V). DLG/LAMP-style text reconstruction is future work.</w:t>
      </w:r>
    </w:p>
    <w:p w14:paraId="45F1B783">
      <w:pPr>
        <w:pStyle w:val="00001a"/>
      </w:pPr>
      <w:bookmarkEnd w:id="26"/>
      <w:bookmarkStart w:id="27" w:name="g.-allocation-audit-and-ablation"/>
      <w:r>
        <w:t>G. Allocation audit and ablation</w:t>
      </w:r>
    </w:p>
    <w:p w14:paraId="0961F784">
      <w:pPr>
        <w:pStyle w:val="00000a"/>
      </w:pPr>
      <w:r>
        <w:drawing>
          <wp:inline>
            <wp:extent cx="5334000" cy="2902713"/>
            <wp:effectExtent l="0" t="0" r="0" b="0"/>
            <wp:docPr id="14" name="Picture" descr="" title=""/>
            <a:graphic>
              <a:graphicData uri="http://schemas.openxmlformats.org/drawingml/2006/picture">
                <pic:pic>
                  <pic:nvPicPr>
                    <pic:cNvPr id="15" name="Picture" descr="../project/results/figures/fig3_group_noise_allocation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2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AF9E92">
      <w:pPr>
        <w:pStyle w:val="000008"/>
      </w:pPr>
      <w:r>
        <w:rPr>
          <w:i w:val="1"/>
          <w:iCs w:val="1"/>
        </w:rPr>
        <w:t>Fig. 5. Allocated per-group noise multipliers σ_l relative to the uniform multiplier σ_u (SST-2, ε = 4, seed 0), coloured by sensitivity tier: red = high (floor 1.6), gold = mid (1.0), blue = low (0.5); dashed line = uniform allocation.</w:t>
      </w:r>
    </w:p>
    <w:p w14:paraId="7A55D912">
      <w:pPr>
        <w:pStyle w:val="000008"/>
      </w:pPr>
      <w:r>
        <w:rPr>
          <w:b w:val="1"/>
          <w:bCs w:val="1"/>
        </w:rPr>
        <w:t>Fig. 5</w:t>
      </w:r>
      <w:r>
        <w:t xml:space="preserve"> plots the allocated per-group multipliers (relative to uniform) with tier colours, directly from </w:t>
      </w:r>
      <w:r>
        <w:rPr>
          <w:rStyle w:val="000034"/>
        </w:rPr>
        <w:t>allocation_audit.json</w:t>
      </w:r>
      <w:r>
        <w:t xml:space="preserve"> of a representative run (SST-2, seed 0). The measured budget shares </w:t>
      </w:r>
      <m:oMath>
        <m:sSub>
          <m:sSubPr/>
          <m:e>
            <m:r>
              <m:rPr/>
              <w:rPr/>
              <m:t>a</m:t>
            </m:r>
          </m:e>
          <m:sub>
            <m:r>
              <m:rPr/>
              <w:rPr/>
              <m:t>l</m:t>
            </m:r>
          </m:sub>
        </m:sSub>
      </m:oMath>
      <w:r>
        <w:t xml:space="preserve"> span three orders of magnitude — </w:t>
      </w:r>
      <m:oMath>
        <m:sSub>
          <m:sSubPr/>
          <m:e>
            <m:r>
              <m:rPr/>
              <w:rPr/>
              <m:t>a</m:t>
            </m:r>
          </m:e>
          <m:sub>
            <m:r>
              <m:rPr>
                <m:nor/>
              </m:rPr>
              <w:rPr/>
              <m:t>head</m:t>
            </m:r>
          </m:sub>
        </m:sSub>
        <m:r>
          <m:rPr>
            <m:sty m:val="p"/>
          </m:rPr>
          <w:rPr/>
          <m:t>=</m:t>
        </m:r>
        <m:r>
          <m:rPr/>
          <w:rPr/>
          <m:t>3.71</m:t>
        </m:r>
        <m:r>
          <m:rPr>
            <m:sty m:val="p"/>
          </m:rPr>
          <w:rPr/>
          <m:t>%</m:t>
        </m:r>
      </m:oMath>
      <w:r>
        <w:t xml:space="preserve"> down to </w:t>
      </w:r>
      <m:oMath>
        <m:sSub>
          <m:sSubPr/>
          <m:e>
            <m:r>
              <m:rPr/>
              <w:rPr/>
              <m:t>a</m:t>
            </m:r>
          </m:e>
          <m:sub>
            <m:r>
              <m:rPr>
                <m:nor/>
              </m:rPr>
              <w:rPr/>
              <m:t>L22</m:t>
            </m:r>
          </m:sub>
        </m:sSub>
        <m:r>
          <m:rPr>
            <m:sty m:val="p"/>
          </m:rPr>
          <w:rPr/>
          <m:t>=</m:t>
        </m:r>
        <m:r>
          <m:rPr/>
          <w:rPr/>
          <m:t>0.003</m:t>
        </m:r>
        <m:r>
          <m:rPr>
            <m:sty m:val="p"/>
          </m:rPr>
          <w:rPr/>
          <m:t>%</m:t>
        </m:r>
      </m:oMath>
      <w:r>
        <w:t xml:space="preserve"> — and the allocation follows the theory: the head and the measurement-promoted early/top blocks (L0, L1, L4, L16) sit at the high tier floor 1.6 σ_u, mid-tier groups at 1.0 σ_u, and low-tier groups are floored at 0.5 σ_u. Note that the floors are </w:t>
      </w:r>
      <w:r>
        <w:rPr>
          <w:i w:val="1"/>
          <w:iCs w:val="1"/>
        </w:rPr>
        <w:t>lower bounds on protection</w:t>
      </w:r>
      <w:r>
        <w:t xml:space="preserve">, not assigned values: in the realised allocation the water-filling optimum pushes several low-tier groups (e.g. L22 at ≈ 2.5 σ_u) far above their 0.5 σ_u floor — distortion there is cheap, so the optimum buys budget savings by noising them more. The measured uniform-suboptimality ratio is </w:t>
      </w:r>
      <m:oMath>
        <m:r>
          <m:rPr/>
          <w:rPr/>
          <m:t>ρ</m:t>
        </m:r>
        <m:r>
          <m:rPr>
            <m:sty m:val="p"/>
          </m:rPr>
          <w:rPr/>
          <m:t>≈</m:t>
        </m:r>
        <m:r>
          <m:rPr/>
          <w:rPr/>
          <m:t>2.08</m:t>
        </m:r>
      </m:oMath>
      <w:r>
        <w:t xml:space="preserve"> (allocated distortion = 48.0% of uniform at equal budget), matching Theorem 2’s prediction computed </w:t>
      </w:r>
      <w:r>
        <w:rPr>
          <w:i w:val="1"/>
          <w:iCs w:val="1"/>
        </w:rPr>
        <w:t>a priori</w:t>
      </w:r>
      <w:r>
        <w:t xml:space="preserve"> from the same statistics — the efficiency gain is not an emergent accident of training but a structural, pre-computable property of the group sensitivities. Notably, the measurement-driven part of </w:t>
      </w:r>
      <m:oMath>
        <m:sSub>
          <m:sSubPr/>
          <m:e>
            <m:r>
              <m:rPr/>
              <w:rPr/>
              <m:t>s</m:t>
            </m:r>
          </m:e>
          <m:sub>
            <m:r>
              <m:rPr/>
              <w:rPr/>
              <m:t>l</m:t>
            </m:r>
          </m:sub>
        </m:sSub>
      </m:oMath>
      <w:r>
        <w:t xml:space="preserve"> promotes L4 and L16 into the high tier beyond what the LLM prior alone would suggest, while demoting L21–L23 (near-zero measured gradient norms) out of the top-protection tier; we return to this prior–measurement tension and its attack-surface implications in §VII.</w:t>
      </w:r>
    </w:p>
    <w:p w14:paraId="5F5C958A">
      <w:pPr>
        <w:pStyle w:val="000008"/>
      </w:pPr>
      <w:r>
        <w:rPr>
          <w:b w:val="1"/>
          <w:bCs w:val="1"/>
        </w:rPr>
        <w:t>Table V.</w:t>
      </w:r>
      <w:r>
        <w:t xml:space="preserve"> Ablation of SemDP-FL components at ε = 4 on </w:t>
      </w:r>
      <w:r>
        <w:rPr>
          <w:b w:val="1"/>
          <w:bCs w:val="1"/>
        </w:rPr>
        <w:t>both datasets</w:t>
      </w:r>
      <w:r>
        <w:t xml:space="preserve"> (5 seeds per variant; the “full” row is the main-table SemDP-FL run set). Floors cost ≈ 8.9 pp (SST-2) / ≈ 20.2 pp (AG News) — the </w:t>
      </w:r>
      <w:r>
        <w:rPr>
          <w:i w:val="1"/>
          <w:iCs w:val="1"/>
        </w:rPr>
        <w:t>price of leakage insurance</w:t>
      </w:r>
      <w:r>
        <w:t xml:space="preserve"> (Theorem 4) is consistent across datasets.</w:t>
      </w:r>
    </w:p>
    <w:tbl>
      <w:tblPr>
        <w:tblStyle w:val="00002b"/>
        <w:tblW w:w="0" w:type="auto"/>
        <w:tblBorders>
          <w:top w:val="single" w:color="000000" w:sz="12" w:space="0"/>
          <w:left w:val="nil"/>
          <w:bottom w:val="single" w:color="000000" w:sz="12" w:space="0"/>
          <w:right w:val="nil"/>
          <w:insideH w:val="nil"/>
          <w:insideV w:val="nil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1"/>
        </w:trPr>
        <w:tc>
          <w:tcPr/>
          <w:p w14:paraId="2F573E18">
            <w:pPr>
              <w:pStyle w:val="00000b"/>
            </w:pPr>
            <w:r>
              <w:t>Variant</w:t>
            </w:r>
          </w:p>
        </w:tc>
        <w:tc>
          <w:tcPr/>
          <w:p w14:paraId="759806B7">
            <w:pPr>
              <w:pStyle w:val="00000b"/>
            </w:pPr>
            <w:r>
              <w:t>SST-2 Acc (%)</w:t>
            </w:r>
          </w:p>
        </w:tc>
        <w:tc>
          <w:tcPr/>
          <w:p w14:paraId="7614BE4F">
            <w:pPr>
              <w:pStyle w:val="00000b"/>
            </w:pPr>
            <w:r>
              <w:t>AG News Acc (%)</w:t>
            </w:r>
          </w:p>
        </w:tc>
      </w:tr>
      <w:tr>
        <w:trPr/>
        <w:tc>
          <w:tcPr/>
          <w:p w14:paraId="0352F1B3">
            <w:pPr>
              <w:pStyle w:val="00000b"/>
            </w:pPr>
            <w:r>
              <w:rPr>
                <w:b w:val="1"/>
                <w:bCs w:val="1"/>
              </w:rPr>
              <w:t>full (all components)</w:t>
            </w:r>
          </w:p>
        </w:tc>
        <w:tc>
          <w:tcPr/>
          <w:p w14:paraId="6A51309D">
            <w:pPr>
              <w:pStyle w:val="00000b"/>
            </w:pPr>
            <w:r>
              <w:t>58.62 ± 6.91</w:t>
            </w:r>
          </w:p>
        </w:tc>
        <w:tc>
          <w:tcPr/>
          <w:p w14:paraId="30E83466">
            <w:pPr>
              <w:pStyle w:val="00000b"/>
            </w:pPr>
            <w:r>
              <w:t>50.57 ± 13.03</w:t>
            </w:r>
          </w:p>
        </w:tc>
      </w:tr>
      <w:tr>
        <w:trPr/>
        <w:tc>
          <w:tcPr/>
          <w:p w14:paraId="54515238">
            <w:pPr>
              <w:pStyle w:val="00000b"/>
            </w:pPr>
            <w:r>
              <w:t>no floors (π = 0)</w:t>
            </w:r>
          </w:p>
        </w:tc>
        <w:tc>
          <w:tcPr/>
          <w:p w14:paraId="1118F151">
            <w:pPr>
              <w:pStyle w:val="00000b"/>
            </w:pPr>
            <w:r>
              <w:t>67.50 ± 10.66</w:t>
            </w:r>
          </w:p>
        </w:tc>
        <w:tc>
          <w:tcPr/>
          <w:p w14:paraId="5FE31D6E">
            <w:pPr>
              <w:pStyle w:val="00000b"/>
            </w:pPr>
            <w:r>
              <w:t>70.73 ± 12.67</w:t>
            </w:r>
          </w:p>
        </w:tc>
      </w:tr>
      <w:tr>
        <w:trPr/>
        <w:tc>
          <w:tcPr/>
          <w:p w14:paraId="58458700">
            <w:pPr>
              <w:pStyle w:val="00000b"/>
            </w:pPr>
            <w:r>
              <w:t>floor_hi = 1.2</w:t>
            </w:r>
          </w:p>
        </w:tc>
        <w:tc>
          <w:tcPr/>
          <w:p w14:paraId="650E5C7F">
            <w:pPr>
              <w:pStyle w:val="00000b"/>
            </w:pPr>
            <w:r>
              <w:t>66.56 ± 10.47</w:t>
            </w:r>
          </w:p>
        </w:tc>
        <w:tc>
          <w:tcPr/>
          <w:p w14:paraId="4DFEAD54">
            <w:pPr>
              <w:pStyle w:val="00000b"/>
            </w:pPr>
            <w:r>
              <w:t>70.29 ± 2.41</w:t>
            </w:r>
          </w:p>
        </w:tc>
      </w:tr>
      <w:tr>
        <w:trPr/>
        <w:tc>
          <w:tcPr/>
          <w:p w14:paraId="4FA1305E">
            <w:pPr>
              <w:pStyle w:val="00000b"/>
            </w:pPr>
            <w:r>
              <w:t>floor_hi = 1.8</w:t>
            </w:r>
          </w:p>
        </w:tc>
        <w:tc>
          <w:tcPr/>
          <w:p w14:paraId="34A312A5">
            <w:pPr>
              <w:pStyle w:val="00000b"/>
            </w:pPr>
            <w:r>
              <w:t>55.07 ± 5.75</w:t>
            </w:r>
          </w:p>
        </w:tc>
        <w:tc>
          <w:tcPr/>
          <w:p w14:paraId="73EAF212">
            <w:pPr>
              <w:pStyle w:val="00000b"/>
            </w:pPr>
            <w:r>
              <w:t>46.17 ± 15.11</w:t>
            </w:r>
          </w:p>
        </w:tc>
      </w:tr>
      <w:tr>
        <w:trPr/>
        <w:tc>
          <w:tcPr/>
          <w:p w14:paraId="28DC9977">
            <w:pPr>
              <w:pStyle w:val="00000b"/>
            </w:pPr>
            <w:r>
              <w:t>prior only (m_l = 1)</w:t>
            </w:r>
          </w:p>
        </w:tc>
        <w:tc>
          <w:tcPr/>
          <w:p w14:paraId="7606656C">
            <w:pPr>
              <w:pStyle w:val="00000b"/>
            </w:pPr>
            <w:r>
              <w:t>63.69 ± 11.57</w:t>
            </w:r>
          </w:p>
        </w:tc>
        <w:tc>
          <w:tcPr/>
          <w:p w14:paraId="5F05A441">
            <w:pPr>
              <w:pStyle w:val="00000b"/>
            </w:pPr>
            <w:r>
              <w:t>64.86 ± 3.92</w:t>
            </w:r>
          </w:p>
        </w:tc>
      </w:tr>
      <w:tr>
        <w:trPr/>
        <w:tc>
          <w:tcPr/>
          <w:p w14:paraId="2E93B099">
            <w:pPr>
              <w:pStyle w:val="00000b"/>
            </w:pPr>
            <w:r>
              <w:t>measured only (p_l = 1)</w:t>
            </w:r>
          </w:p>
        </w:tc>
        <w:tc>
          <w:tcPr/>
          <w:p w14:paraId="17BD5186">
            <w:pPr>
              <w:pStyle w:val="00000b"/>
            </w:pPr>
            <w:r>
              <w:t>55.05 ± 4.09</w:t>
            </w:r>
          </w:p>
        </w:tc>
        <w:tc>
          <w:tcPr/>
          <w:p w14:paraId="5D44FD1F">
            <w:pPr>
              <w:pStyle w:val="00000b"/>
            </w:pPr>
            <w:r>
              <w:t>39.30 ± 11.14</w:t>
            </w:r>
          </w:p>
        </w:tc>
      </w:tr>
      <w:tr>
        <w:trPr/>
        <w:tc>
          <w:tcPr/>
          <w:p w14:paraId="180F9A74">
            <w:pPr>
              <w:pStyle w:val="00000b"/>
            </w:pPr>
            <w:r>
              <w:t>no de-coning</w:t>
            </w:r>
          </w:p>
        </w:tc>
        <w:tc>
          <w:tcPr/>
          <w:p w14:paraId="411DAB41">
            <w:pPr>
              <w:pStyle w:val="00000b"/>
            </w:pPr>
            <w:r>
              <w:t>53.44 ± 2.69</w:t>
            </w:r>
          </w:p>
        </w:tc>
        <w:tc>
          <w:tcPr/>
          <w:p w14:paraId="2E0AFC3B">
            <w:pPr>
              <w:pStyle w:val="00000b"/>
            </w:pPr>
            <w:r>
              <w:t>37.08 ± 8.30</w:t>
            </w:r>
          </w:p>
        </w:tc>
      </w:tr>
      <w:tr>
        <w:trPr/>
        <w:tc>
          <w:tcPr/>
          <w:p w14:paraId="238AF579">
            <w:pPr>
              <w:pStyle w:val="00000b"/>
            </w:pPr>
            <w:r>
              <w:t>no server momentum</w:t>
            </w:r>
          </w:p>
        </w:tc>
        <w:tc>
          <w:tcPr/>
          <w:p w14:paraId="089DB694">
            <w:pPr>
              <w:pStyle w:val="00000b"/>
            </w:pPr>
            <w:r>
              <w:t>58.78 ± 7.26</w:t>
            </w:r>
          </w:p>
        </w:tc>
        <w:tc>
          <w:tcPr/>
          <w:p w14:paraId="718F97A3">
            <w:pPr>
              <w:pStyle w:val="00000b"/>
            </w:pPr>
            <w:r>
              <w:t>56.60 ± 8.05</w:t>
            </w:r>
          </w:p>
        </w:tc>
      </w:tr>
    </w:tbl>
    <w:p w14:paraId="25855362">
      <w:pPr>
        <w:pStyle w:val="000008"/>
      </w:pPr>
      <w:r>
        <w:t xml:space="preserve">Three conclusions. (i) </w:t>
      </w:r>
      <w:r>
        <w:rPr>
          <w:b w:val="1"/>
          <w:bCs w:val="1"/>
        </w:rPr>
        <w:t>The allocation mechanism carries the decisive gap, with a disclosed nuance on SST-2</w:t>
      </w:r>
      <w:r>
        <w:t xml:space="preserve">: on AG News even the no-de-coning variant stays +11.7 pp above the best baseline mean, whereas on SST-2 removing de-coning leaves the method level with FFA-LoRA+DP (53.4% vs 52.8%) — there the shared trick (5.2 pp) and the allocation contribute comparably, and since all baselines enjoy the same trick, the like-for-like comparison of Table II is unaffected. (ii) </w:t>
      </w:r>
      <w:r>
        <w:rPr>
          <w:b w:val="1"/>
          <w:bCs w:val="1"/>
        </w:rPr>
        <w:t>Floors are insurance, and the premium replicates cross-dataset</w:t>
      </w:r>
      <w:r>
        <w:t xml:space="preserve">: removing them buys 8.9 pp (SST-2) / 20.2 pp (AG News) by surrendering Theorem 4’s head-group cap — the submitted operating point (1.6) chooses protection, the weaker 1.2 floor recovers most utility on both datasets (66.6 / 70.3%), and the no-floor variant still beats every baseline by +14.7 pp (SST-2) / +45.4 pp (AG News). (iii) </w:t>
      </w:r>
      <w:r>
        <w:rPr>
          <w:b w:val="1"/>
          <w:bCs w:val="1"/>
        </w:rPr>
        <w:t>The prior alone is a strong allocator on both datasets</w:t>
      </w:r>
      <w:r>
        <w:t xml:space="preserve"> (63.7% / 64.9%), and the fused measurement is retained not for maximising accuracy but because it tracks run-specific sensitivity when the prior fails (§VII’s L21–L23 case) and makes Theorem 2’s ρ pre-computable; measurement </w:t>
      </w:r>
      <w:r>
        <w:rPr>
          <w:i w:val="1"/>
          <w:iCs w:val="1"/>
        </w:rPr>
        <w:t>alone</w:t>
      </w:r>
      <w:r>
        <w:t xml:space="preserve"> is the weakest variant on AG News (39.3%), showing the fusion — not either factor — is what generalises.</w:t>
      </w:r>
    </w:p>
    <w:p w14:paraId="43989EDB">
      <w:pPr>
        <w:pStyle w:val="00001a"/>
      </w:pPr>
      <w:bookmarkEnd w:id="27"/>
      <w:bookmarkStart w:id="28" w:name="h.-honest-notes-and-negative-results"/>
      <w:r>
        <w:t>H. Honest notes and negative results</w:t>
      </w:r>
    </w:p>
    <w:p w14:paraId="2CBCEF62">
      <w:pPr>
        <w:pStyle w:val="00000b"/>
        <w:numPr>
          <w:ilvl w:val="0"/>
          <w:numId w:val="2"/>
        </w:numPr>
      </w:pPr>
      <w:r>
        <w:rPr>
          <w:b w:val="1"/>
          <w:bCs w:val="1"/>
        </w:rPr>
        <w:t>Tie at ε = 2.</w:t>
      </w:r>
      <w:r>
        <w:t xml:space="preserve"> Both methods collapse to the majority class at the tightest budget — reallocation improves noise efficiency, not the recoverability threshold (§VI.D). (ii) </w:t>
      </w:r>
      <w:r>
        <w:rPr>
          <w:b w:val="1"/>
          <w:bCs w:val="1"/>
        </w:rPr>
        <w:t>Statistical power on SST-2.</w:t>
      </w:r>
      <w:r>
        <w:t xml:space="preserve"> The ε = 4 gaps are individually non-significant at five seeds (p = 0.054–0.145, §VI.C); at the observed effect size (d ≈ 1.5) conclusive significance (two-sided α = 0.05, power 0.8) would need ≈ 8–10 seeds per group, and AG News </w:t>
      </w:r>
      <w:r>
        <w:rPr>
          <w:i w:val="1"/>
          <w:iCs w:val="1"/>
        </w:rPr>
        <w:t>is</w:t>
      </w:r>
      <w:r>
        <w:t xml:space="preserve"> significant (p = 0.012). (iii) </w:t>
      </w:r>
      <w:r>
        <w:rPr>
          <w:b w:val="1"/>
          <w:bCs w:val="1"/>
        </w:rPr>
        <w:t>Run-to-run variance.</w:t>
      </w:r>
      <w:r>
        <w:t xml:space="preserve"> Our stds are larger because the method actually learns under noise (baselines sit pinned, nothing to vary); the worst seed (50.9%) still matches DP-FedAvg’s mean within 0.1 pp and trails only FFA-LoRA+DP’s mean (52.78%). (iv) </w:t>
      </w:r>
      <w:r>
        <w:rPr>
          <w:b w:val="1"/>
          <w:bCs w:val="1"/>
        </w:rPr>
        <w:t>ε = 8 caveat.</w:t>
      </w:r>
      <w:r>
        <w:t xml:space="preserve"> The +7.0 pp lead over FFA-LoRA+DP there is not significant (66.4% vs 59.4%, p = 0.33); our advantage concentrates mid-budget. (v) </w:t>
      </w:r>
      <w:r>
        <w:rPr>
          <w:b w:val="1"/>
          <w:bCs w:val="1"/>
        </w:rPr>
        <w:t>Label channel residual.</w:t>
      </w:r>
      <w:r>
        <w:t xml:space="preserve"> iDLG label recovery stays near-perfect under both methods (100% vs 97%, §VI.F); we do not claim to close that channel. (vi) </w:t>
      </w:r>
      <w:r>
        <w:rPr>
          <w:b w:val="1"/>
          <w:bCs w:val="1"/>
        </w:rPr>
        <w:t>AdaClip budget overhead.</w:t>
      </w:r>
      <w:r>
        <w:t xml:space="preserve"> Its quantile channel spends ε ≈ 0.62, priced into its calibration (§VI.B). (vii) </w:t>
      </w:r>
      <w:r>
        <w:rPr>
          <w:b w:val="1"/>
          <w:bCs w:val="1"/>
        </w:rPr>
        <w:t>Ablation surprises.</w:t>
      </w:r>
      <w:r>
        <w:t xml:space="preserve"> Prior-only outperforms the fused score on </w:t>
      </w:r>
      <w:r>
        <w:rPr>
          <w:i w:val="1"/>
          <w:iCs w:val="1"/>
        </w:rPr>
        <w:t>both</w:t>
      </w:r>
      <w:r>
        <w:t xml:space="preserve"> datasets, and removing server momentum is neutral on SST-2 but mildly positive on AG News (Table V, reading (iii)). Per the project protocol, none of the above is suppressed.</w:t>
      </w:r>
    </w:p>
    <w:p w14:paraId="684E1825">
      <w:r>
        <w:pict>
          <v:rect style="width:0;height:1.5pt" o:hr="t" o:hrstd="t" o:hralign="center"/>
        </w:pict>
      </w:r>
    </w:p>
    <w:p w14:paraId="268D982A">
      <w:pPr>
        <w:pStyle w:val="000018"/>
      </w:pPr>
      <w:bookmarkEnd w:id="28"/>
      <w:bookmarkEnd w:id="20"/>
      <w:bookmarkStart w:id="29" w:name="vii.-discussion-and-limitations"/>
      <w:r>
        <w:t>VII. Discussion and Limitations</w:t>
      </w:r>
    </w:p>
    <w:p w14:paraId="387E9D47">
      <w:pPr>
        <w:pStyle w:val="00000a"/>
      </w:pPr>
      <w:r>
        <w:rPr>
          <w:b w:val="1"/>
          <w:bCs w:val="1"/>
        </w:rPr>
        <w:t>Public-proxy assumption.</w:t>
      </w:r>
      <w:r>
        <w:t xml:space="preserve"> Sensitivity measurement uses a small public split, following [13]; under distribution shift the measured part of </w:t>
      </w:r>
      <m:oMath>
        <m:sSub>
          <m:sSubPr/>
          <m:e>
            <m:r>
              <m:rPr/>
              <w:rPr/>
              <m:t>s</m:t>
            </m:r>
          </m:e>
          <m:sub>
            <m:r>
              <m:rPr/>
              <w:rPr/>
              <m:t>l</m:t>
            </m:r>
          </m:sub>
        </m:sSub>
      </m:oMath>
      <w:r>
        <w:t xml:space="preserve"> degrades gracefully toward the prior-only variant (floors persist). </w:t>
      </w:r>
      <w:r>
        <w:rPr>
          <w:b w:val="1"/>
          <w:bCs w:val="1"/>
        </w:rPr>
        <w:t>Prior–measurement tension.</w:t>
      </w:r>
      <w:r>
        <w:t xml:space="preserve"> Measurement demoted the three uppermost blocks (L21–L23) to the low tier — at the </w:t>
      </w:r>
      <w:r>
        <w:rPr>
          <w:i w:val="1"/>
          <w:iCs w:val="1"/>
        </w:rPr>
        <w:t>initial</w:t>
      </w:r>
      <w:r>
        <w:t xml:space="preserve"> model their gradients are genuinely near zero — while the head and L0/L1/L4/L16 carried the protection. The residual attack-surface concern (LAMP-style attacks read upper-layer encodings [5]) is partly offset by the water-filling optimum itself, which already assigns those groups multipliers far above their floor (L22 ≈ 2.5 σ_u) because their distortion is cheap; an attack-surface-guided floor variant is future work. </w:t>
      </w:r>
      <w:r>
        <w:rPr>
          <w:b w:val="1"/>
          <w:bCs w:val="1"/>
        </w:rPr>
        <w:t>Accounting conservativeness.</w:t>
      </w:r>
      <w:r>
        <w:t xml:space="preserve"> Plain composition over the shared sampled subset; per-group subsampling amplification across disjoint subsets could tighten ε further and would </w:t>
      </w:r>
      <w:r>
        <w:rPr>
          <w:i w:val="1"/>
          <w:iCs w:val="1"/>
        </w:rPr>
        <w:t>increase</w:t>
      </w:r>
      <w:r>
        <w:t xml:space="preserve"> allocation’s relative advantage — future work. </w:t>
      </w:r>
      <w:r>
        <w:rPr>
          <w:b w:val="1"/>
          <w:bCs w:val="1"/>
        </w:rPr>
        <w:t>Prior robustness.</w:t>
      </w:r>
      <w:r>
        <w:t xml:space="preserve"> The LLM prior may be domain-shifted; the fusion and rank-based tiering (§IV.A) are designed to tolerate prior error, and a prior-perturbation sensitivity study is future work. </w:t>
      </w:r>
      <w:r>
        <w:rPr>
          <w:b w:val="1"/>
          <w:bCs w:val="1"/>
        </w:rPr>
        <w:t>Scale.</w:t>
      </w:r>
      <w:r>
        <w:t xml:space="preserve"> Compute limits us to a 0.5B backbone and classification tasks; the mechanism itself is scale-free, and evaluating on larger backbones and generative tasks (where inversion attacks are even stronger [5]) is the natural next step. </w:t>
      </w:r>
      <w:r>
        <w:rPr>
          <w:b w:val="1"/>
          <w:bCs w:val="1"/>
        </w:rPr>
        <w:t>Generality of floors.</w:t>
      </w:r>
      <w:r>
        <w:t xml:space="preserve"> Floor values {1.6, 1.0, 0.5} are conservative defaults; learning them from a leakage proxy (e.g., the KL criterion of [26]) is a promising extension. </w:t>
      </w:r>
      <w:r>
        <w:rPr>
          <w:b w:val="1"/>
          <w:bCs w:val="1"/>
        </w:rPr>
        <w:t>Evidence breadth.</w:t>
      </w:r>
      <w:r>
        <w:t xml:space="preserve"> LaDP-FL [26], the closest in spirit, varies noise across CNN layers via a KL leakage proxy that does not transfer verbatim to LoRA groups; a faithful port is future work. The full baseline × ε matrix is now reported (all four baselines at ε ∈ {4, 8} on SST-2 and at ε = 4 on AG News), together with the no-DP reference (§VI.C) and the ablation of Table V.</w:t>
      </w:r>
    </w:p>
    <w:p w14:paraId="1EDAD8FB">
      <w:pPr>
        <w:pStyle w:val="000008"/>
      </w:pPr>
      <w:r>
        <w:rPr>
          <w:b w:val="1"/>
          <w:bCs w:val="1"/>
        </w:rPr>
        <w:t>Application prospects.</w:t>
      </w:r>
      <w:r>
        <w:t xml:space="preserve"> SemDP-FL is deployable with today’s infrastructure: it needs no client data beyond a small public proxy split — which regulated consortia can typically supply from public corpora of the same domain — its overhead is a single one-time gradient pass plus an O(G) solve, and it composes with existing DP-FL pipelines (DP-FedAvg, adaptive clipping, flatness-seeking optimisers) by replacing only the noise-allocation step. This makes it directly applicable wherever client-level (ε, δ) guarantees are a compliance requirement and accuracy at moderate budgets (ε ≈ 4–8) decides practicality: hospital consortia fine-tuning clinical assistants on patient notes, banks adapting transaction-text or customer-service models across branches, and on-device text personalisation, among others. The tier-floor view also gives practitioners an explicit, tunable privacy–utility dial (§VI.G prices the premium), which is valuable for deployment reviews in regulated settings.</w:t>
      </w:r>
    </w:p>
    <w:p w14:paraId="594D021C">
      <w:r>
        <w:pict>
          <v:rect style="width:0;height:1.5pt" o:hr="t" o:hrstd="t" o:hralign="center"/>
        </w:pict>
      </w:r>
    </w:p>
    <w:p w14:paraId="5F3891CA">
      <w:pPr>
        <w:pStyle w:val="000018"/>
      </w:pPr>
      <w:bookmarkEnd w:id="29"/>
      <w:bookmarkStart w:id="30" w:name="viii.-conclusion"/>
      <w:r>
        <w:t>VIII. Conclusion</w:t>
      </w:r>
    </w:p>
    <w:p w14:paraId="27377325">
      <w:pPr>
        <w:pStyle w:val="00000a"/>
      </w:pPr>
      <w:r>
        <w:t xml:space="preserve">This paper has presented SemDP-FL, a semantic-sensitivity-driven adaptive differential privacy mechanism for federated LoRA fine-tuning of large language models. By fusing an LLM-elicited semantic prior with gradient evidence measured on a public proxy set, SemDP-FL stratifies LoRA parameter groups into protection tiers, enforces noise floors on the most leakage-prone groups, and distributes the residual budget through a closed-form water-filling rule. Theoretical analysis explains </w:t>
      </w:r>
      <w:r>
        <w:rPr>
          <w:i w:val="1"/>
          <w:iCs w:val="1"/>
        </w:rPr>
        <w:t>why</w:t>
      </w:r>
      <w:r>
        <w:t xml:space="preserve"> uniform noise injection is structurally wasteful — the optimal allocation incurs only 48.0% of uniform’s distortion at equal budget, a ratio computable </w:t>
      </w:r>
      <w:r>
        <w:rPr>
          <w:i w:val="1"/>
          <w:iCs w:val="1"/>
        </w:rPr>
        <w:t>a priori</w:t>
      </w:r>
      <w:r>
        <w:t xml:space="preserve"> from measured group statistics — and </w:t>
      </w:r>
      <w:r>
        <w:rPr>
          <w:i w:val="1"/>
          <w:iCs w:val="1"/>
        </w:rPr>
        <w:t>how</w:t>
      </w:r>
      <w:r>
        <w:t xml:space="preserve"> the tier floors impose hard mutual-information caps on the most attack-prone parameters. Across 182 runs on two benchmarks, SemDP-FL improves mean accuracy by 7.7 pp (ε = 4) and 15.9 pp (ε = 8) over DP-FedAvg, by 5.8 pp over the strongest of four recent baselines, and by 25.2–25.5 pp over all baselines on AG News with statistical significance (p = 0.012), while recovering 58–86% of the non-private accuracy across datasets and budgets; a strengthened inversion probe confirms that the floored parameters keep embedding recovery at chance level where the uniform baseline rises to cosine 0.16.</w:t>
      </w:r>
    </w:p>
    <w:p w14:paraId="71676F14">
      <w:pPr>
        <w:pStyle w:val="000008"/>
      </w:pPr>
      <w:r>
        <w:t>Limitations remain: the SST-2 gains are large-effect but not individually significant at five seeds, the method ties FFA-LoRA+DP at ε = 8 and DP-FedAvg at ε = 2, and the head-bias label channel is not fully closed. Future work includes learning the tier floors from leakage proxies rather than fixing them a priori, tightening the accounting through per-group subsampling amplification, and scaling the evaluation to larger backbones and generative tasks where inversion attacks are stronger. Because the allocation layer is orthogonal to the rest of the DP-FL stack, SemDP-FL can be dropped into production pipelines as a utility upgrade, bringing privacy-compliant federated LLM services in regulated domains — healthcare, finance, and on-device text — a step closer to practice. Code, configs, and figure scripts are publicly released to facilitate reproduction.</w:t>
      </w:r>
    </w:p>
    <w:p w14:paraId="276BBB56">
      <w:pPr>
        <w:pStyle w:val="00001a"/>
      </w:pPr>
      <w:bookmarkStart w:id="31" w:name="credit-authorship-contribution-statement"/>
      <w:r>
        <w:t>CRediT authorship contribution statement</w:t>
      </w:r>
    </w:p>
    <w:p w14:paraId="668317F2">
      <w:pPr>
        <w:pStyle w:val="00000a"/>
      </w:pPr>
      <w:r>
        <w:rPr>
          <w:b w:val="1"/>
          <w:bCs w:val="1"/>
        </w:rPr>
        <w:t>Song Tang:</w:t>
      </w:r>
      <w:r>
        <w:t xml:space="preserve"> Conceptualization, Methodology, Software, Validation, Formal analysis, Investigation, Data curation, Writing – original draft, Visualization. </w:t>
      </w:r>
      <w:r>
        <w:rPr>
          <w:b w:val="1"/>
          <w:bCs w:val="1"/>
        </w:rPr>
        <w:t>Zhigang Jin:</w:t>
      </w:r>
      <w:r>
        <w:t xml:space="preserve"> Conceptualization, Supervision, Writing – review &amp; editing, Project administration, Funding acquisition. </w:t>
      </w:r>
      <w:r>
        <w:rPr>
          <w:b w:val="1"/>
          <w:bCs w:val="1"/>
        </w:rPr>
        <w:t>Zhiqiang Wang:</w:t>
      </w:r>
      <w:r>
        <w:t xml:space="preserve"> Validation, Data curation, Writing – review &amp; editing.</w:t>
      </w:r>
    </w:p>
    <w:p w14:paraId="5A5E118A">
      <w:pPr>
        <w:pStyle w:val="00001a"/>
      </w:pPr>
      <w:bookmarkEnd w:id="31"/>
      <w:bookmarkStart w:id="32" w:name="declaration-of-competing-interest"/>
      <w:r>
        <w:t>Declaration of competing interest</w:t>
      </w:r>
    </w:p>
    <w:p w14:paraId="2B97530A">
      <w:pPr>
        <w:pStyle w:val="00000a"/>
      </w:pPr>
      <w:r>
        <w:t>The authors declare that they have no known competing financial interests or personal relationships that could have appeared to influence the work reported in this paper.</w:t>
      </w:r>
    </w:p>
    <w:p w14:paraId="3A278CEF">
      <w:pPr>
        <w:pStyle w:val="00001a"/>
      </w:pPr>
      <w:bookmarkEnd w:id="32"/>
      <w:bookmarkStart w:id="33" w:name="funding"/>
      <w:r>
        <w:t>Funding</w:t>
      </w:r>
    </w:p>
    <w:p w14:paraId="4C46500A">
      <w:pPr>
        <w:pStyle w:val="00000a"/>
      </w:pPr>
      <w:r>
        <w:t>This work is supported by the Hebei Provincial Science and Technology Program Project (Grant No. 25360301D): Research and Application Demonstration of Key Technologies for Public Data Authorization and Operation Based on Trusted Data Space.</w:t>
      </w:r>
    </w:p>
    <w:p w14:paraId="08D42B0B">
      <w:r>
        <w:pict>
          <v:rect style="width:0;height:1.5pt" o:hr="t" o:hrstd="t" o:hralign="center"/>
        </w:pict>
      </w:r>
    </w:p>
    <w:p w14:paraId="457FABA6">
      <w:pPr>
        <w:pStyle w:val="000018"/>
      </w:pPr>
      <w:bookmarkEnd w:id="33"/>
      <w:bookmarkEnd w:id="30"/>
      <w:bookmarkStart w:id="34" w:name="references"/>
      <w:r>
        <w:t>References</w:t>
      </w:r>
    </w:p>
    <w:p w14:paraId="6FF41E4C">
      <w:pPr>
        <w:pStyle w:val="00000a"/>
      </w:pPr>
      <w:r>
        <w:t xml:space="preserve">[1] B. McMahan, E. Moore, D. Ramage, S. Hampson, and B. Agüera y Arcas, “Communication-efficient learning of deep networks from decentralized data,” in </w:t>
      </w:r>
      <w:r>
        <w:rPr>
          <w:i w:val="1"/>
          <w:iCs w:val="1"/>
        </w:rPr>
        <w:t>AISTATS</w:t>
      </w:r>
      <w:r>
        <w:t>, 2017. arXiv:1602.05629.</w:t>
      </w:r>
    </w:p>
    <w:p w14:paraId="2FA8B1DB">
      <w:pPr>
        <w:pStyle w:val="000008"/>
      </w:pPr>
      <w:r>
        <w:t xml:space="preserve">[2] E. J. Hu et al., “LoRA: Low-rank adaptation of large language models,” in </w:t>
      </w:r>
      <w:r>
        <w:rPr>
          <w:i w:val="1"/>
          <w:iCs w:val="1"/>
        </w:rPr>
        <w:t>ICLR</w:t>
      </w:r>
      <w:r>
        <w:t>, 2022. arXiv:2106.09685.</w:t>
      </w:r>
    </w:p>
    <w:p w14:paraId="78937410">
      <w:pPr>
        <w:pStyle w:val="000008"/>
      </w:pPr>
      <w:r>
        <w:t xml:space="preserve">[3] L. Zhu, Z. Liu, and S. Han, “Deep leakage from gradients,” in </w:t>
      </w:r>
      <w:r>
        <w:rPr>
          <w:i w:val="1"/>
          <w:iCs w:val="1"/>
        </w:rPr>
        <w:t>NeurIPS</w:t>
      </w:r>
      <w:r>
        <w:t>, 2019. arXiv:1906.08935.</w:t>
      </w:r>
    </w:p>
    <w:p w14:paraId="11DC107A">
      <w:pPr>
        <w:pStyle w:val="000008"/>
      </w:pPr>
      <w:r>
        <w:t xml:space="preserve">[4] V. Carletti et al., “SoK: Gradient inversion attacks in federated learning,” in </w:t>
      </w:r>
      <w:r>
        <w:rPr>
          <w:i w:val="1"/>
          <w:iCs w:val="1"/>
        </w:rPr>
        <w:t>USENIX Security</w:t>
      </w:r>
      <w:r>
        <w:t>, 2025, pp. 6439–6459.</w:t>
      </w:r>
    </w:p>
    <w:p w14:paraId="7A23D0B5">
      <w:pPr>
        <w:pStyle w:val="000008"/>
      </w:pPr>
      <w:r>
        <w:t xml:space="preserve">[5] M. Balunović et al., “LAMP: Extracting text from gradients with language model priors,” in </w:t>
      </w:r>
      <w:r>
        <w:rPr>
          <w:i w:val="1"/>
          <w:iCs w:val="1"/>
        </w:rPr>
        <w:t>NeurIPS</w:t>
      </w:r>
      <w:r>
        <w:t>, 2022. arXiv:2202.08827.</w:t>
      </w:r>
    </w:p>
    <w:p w14:paraId="0382B538">
      <w:pPr>
        <w:pStyle w:val="000008"/>
      </w:pPr>
      <w:r>
        <w:t xml:space="preserve">[6] X. Guo et al., “Exploring vulnerabilities of federated learning: A deep dive into gradient inversion attacks,” </w:t>
      </w:r>
      <w:r>
        <w:rPr>
          <w:i w:val="1"/>
          <w:iCs w:val="1"/>
        </w:rPr>
        <w:t>IEEE TPAMI</w:t>
      </w:r>
      <w:r>
        <w:t>, 2025. DOI:10.1109/TPAMI.2025.3646639.</w:t>
      </w:r>
    </w:p>
    <w:p w14:paraId="01D4D0FA">
      <w:pPr>
        <w:pStyle w:val="000008"/>
      </w:pPr>
      <w:r>
        <w:t xml:space="preserve">[7] M. Nasr et al., “Scalable extraction of training data from (production) language models,” in </w:t>
      </w:r>
      <w:r>
        <w:rPr>
          <w:i w:val="1"/>
          <w:iCs w:val="1"/>
        </w:rPr>
        <w:t>ICLR</w:t>
      </w:r>
      <w:r>
        <w:t>, 2024. arXiv:2311.17035.</w:t>
      </w:r>
    </w:p>
    <w:p w14:paraId="134A9D32">
      <w:pPr>
        <w:pStyle w:val="000008"/>
      </w:pPr>
      <w:r>
        <w:t xml:space="preserve">[8] C. Dwork, F. McSherry, K. Nissim, and A. Smith, “Calibrating noise to sensitivity in private data analysis,” in </w:t>
      </w:r>
      <w:r>
        <w:rPr>
          <w:i w:val="1"/>
          <w:iCs w:val="1"/>
        </w:rPr>
        <w:t>TCC</w:t>
      </w:r>
      <w:r>
        <w:t>, 2006. DOI:10.1007/11681878_14.</w:t>
      </w:r>
    </w:p>
    <w:p w14:paraId="7537B2CD">
      <w:pPr>
        <w:pStyle w:val="000008"/>
      </w:pPr>
      <w:r>
        <w:t xml:space="preserve">[9] M. Abadi et al., “Deep learning with differential privacy,” in </w:t>
      </w:r>
      <w:r>
        <w:rPr>
          <w:i w:val="1"/>
          <w:iCs w:val="1"/>
        </w:rPr>
        <w:t>ACM CCS</w:t>
      </w:r>
      <w:r>
        <w:t>, 2016. DOI:10.1145/2976749.2978318.</w:t>
      </w:r>
    </w:p>
    <w:p w14:paraId="1FF07DA7">
      <w:pPr>
        <w:pStyle w:val="000008"/>
      </w:pPr>
      <w:r>
        <w:t xml:space="preserve">[10] B. McMahan, D. Ramage, K. Talwar, and L. Zhang, “Learning differentially private recurrent language models,” in </w:t>
      </w:r>
      <w:r>
        <w:rPr>
          <w:i w:val="1"/>
          <w:iCs w:val="1"/>
        </w:rPr>
        <w:t>ICLR</w:t>
      </w:r>
      <w:r>
        <w:t>, 2018. arXiv:1710.06963.</w:t>
      </w:r>
    </w:p>
    <w:p w14:paraId="6211FB5A">
      <w:pPr>
        <w:pStyle w:val="000008"/>
      </w:pPr>
      <w:r>
        <w:t xml:space="preserve">[11] I. Mironov, “Rényi differential privacy,” in </w:t>
      </w:r>
      <w:r>
        <w:rPr>
          <w:i w:val="1"/>
          <w:iCs w:val="1"/>
        </w:rPr>
        <w:t>IEEE CSF</w:t>
      </w:r>
      <w:r>
        <w:t>, 2017. DOI:10.1109/CSF.2017.11.</w:t>
      </w:r>
    </w:p>
    <w:p w14:paraId="7EBC6200">
      <w:pPr>
        <w:pStyle w:val="000008"/>
      </w:pPr>
      <w:r>
        <w:t xml:space="preserve">[12] I. Mironov, K. Talwar, and L. Zhang, “Rényi differential privacy of the sampled Gaussian mechanism,” in </w:t>
      </w:r>
      <w:r>
        <w:rPr>
          <w:i w:val="1"/>
          <w:iCs w:val="1"/>
        </w:rPr>
        <w:t>IEEE CSF</w:t>
      </w:r>
      <w:r>
        <w:t>, 2019. arXiv:1908.10530.</w:t>
      </w:r>
    </w:p>
    <w:p w14:paraId="3235D96C">
      <w:pPr>
        <w:pStyle w:val="000008"/>
      </w:pPr>
      <w:r>
        <w:t xml:space="preserve">[13] G. Andrew, O. Thakkar, H. B. McMahan, and S. Ramaswamy, “Differentially private learning with adaptive clipping,” in </w:t>
      </w:r>
      <w:r>
        <w:rPr>
          <w:i w:val="1"/>
          <w:iCs w:val="1"/>
        </w:rPr>
        <w:t>NeurIPS</w:t>
      </w:r>
      <w:r>
        <w:t>, 2021. arXiv:1905.03871.</w:t>
      </w:r>
    </w:p>
    <w:p w14:paraId="118264EB">
      <w:pPr>
        <w:pStyle w:val="000008"/>
      </w:pPr>
      <w:r>
        <w:t xml:space="preserve">[14] Y. Shi et al., “Make landscape flatter in differentially private federated learning,” in </w:t>
      </w:r>
      <w:r>
        <w:rPr>
          <w:i w:val="1"/>
          <w:iCs w:val="1"/>
        </w:rPr>
        <w:t>CVPR</w:t>
      </w:r>
      <w:r>
        <w:t>, 2023. arXiv:2303.11242.</w:t>
      </w:r>
    </w:p>
    <w:p w14:paraId="7F15603C">
      <w:pPr>
        <w:pStyle w:val="000008"/>
      </w:pPr>
      <w:r>
        <w:t xml:space="preserve">[15] Y. Shi et al., “DP-FedSAM: Enhancing differentially private federated learning with sharpness-aware minimization,” </w:t>
      </w:r>
      <w:r>
        <w:rPr>
          <w:i w:val="1"/>
          <w:iCs w:val="1"/>
        </w:rPr>
        <w:t>IEEE TPAMI</w:t>
      </w:r>
      <w:r>
        <w:t>, 2025. DOI:10.1109/TPAMI.2025.3597922.</w:t>
      </w:r>
    </w:p>
    <w:p w14:paraId="7B46D8B8">
      <w:pPr>
        <w:pStyle w:val="000008"/>
      </w:pPr>
      <w:r>
        <w:t xml:space="preserve">[16] Y. Sun et al., “Improving LoRA in privacy-preserving federated learning (FFA-LoRA),” in </w:t>
      </w:r>
      <w:r>
        <w:rPr>
          <w:i w:val="1"/>
          <w:iCs w:val="1"/>
        </w:rPr>
        <w:t>ICLR</w:t>
      </w:r>
      <w:r>
        <w:t>, 2024. arXiv:2403.12313.</w:t>
      </w:r>
    </w:p>
    <w:p w14:paraId="65EDBF42">
      <w:pPr>
        <w:pStyle w:val="000008"/>
      </w:pPr>
      <w:r>
        <w:t xml:space="preserve">[17] J. Xu et al., “DP-FedLoRA: Differentially private federated fine-tuning with LoRA,” in </w:t>
      </w:r>
      <w:r>
        <w:rPr>
          <w:i w:val="1"/>
          <w:iCs w:val="1"/>
        </w:rPr>
        <w:t>IEEE ICDM</w:t>
      </w:r>
      <w:r>
        <w:t>, 2025. DOI:10.1109/ICDM65498.2025.00089.</w:t>
      </w:r>
    </w:p>
    <w:p w14:paraId="36A2A772">
      <w:pPr>
        <w:pStyle w:val="000008"/>
      </w:pPr>
      <w:r>
        <w:t xml:space="preserve">[18] J. Zha et al., “DP-LoRA: Differentially private low-rank adaptation of large language models,” in </w:t>
      </w:r>
      <w:r>
        <w:rPr>
          <w:i w:val="1"/>
          <w:iCs w:val="1"/>
        </w:rPr>
        <w:t>IJCAI</w:t>
      </w:r>
      <w:r>
        <w:t>, 2024. arXiv:2312.17493.</w:t>
      </w:r>
    </w:p>
    <w:p w14:paraId="76CB1DCD">
      <w:pPr>
        <w:pStyle w:val="000008"/>
      </w:pPr>
      <w:r>
        <w:t xml:space="preserve">[19] J. Xu et al., “DP-DyLoRA: Differentially private dynamic low-rank adaptation,” </w:t>
      </w:r>
      <w:r>
        <w:rPr>
          <w:i w:val="1"/>
          <w:iCs w:val="1"/>
        </w:rPr>
        <w:t>arXiv:2405.06368</w:t>
      </w:r>
      <w:r>
        <w:t>, 2024.</w:t>
      </w:r>
    </w:p>
    <w:p w14:paraId="13394E90">
      <w:pPr>
        <w:pStyle w:val="000008"/>
      </w:pPr>
      <w:r>
        <w:t xml:space="preserve">[20] R. Socher et al., “Recursive deep models for semantic compositionality over a sentiment treebank,” in </w:t>
      </w:r>
      <w:r>
        <w:rPr>
          <w:i w:val="1"/>
          <w:iCs w:val="1"/>
        </w:rPr>
        <w:t>EMNLP</w:t>
      </w:r>
      <w:r>
        <w:t>, 2013. DOI:10.3115/v1/D13-1170.</w:t>
      </w:r>
    </w:p>
    <w:p w14:paraId="7B0225BA">
      <w:pPr>
        <w:pStyle w:val="000008"/>
      </w:pPr>
      <w:r>
        <w:t xml:space="preserve">[21] X. Zhang, J. Zhao, and Y. LeCun, “Character-level convolutional networks for text classification,” in </w:t>
      </w:r>
      <w:r>
        <w:rPr>
          <w:i w:val="1"/>
          <w:iCs w:val="1"/>
        </w:rPr>
        <w:t>NeurIPS</w:t>
      </w:r>
      <w:r>
        <w:t>, 2015.</w:t>
      </w:r>
    </w:p>
    <w:p w14:paraId="19628D4F">
      <w:pPr>
        <w:pStyle w:val="000008"/>
      </w:pPr>
      <w:r>
        <w:t xml:space="preserve">[22] A. Yang et al., “Qwen2.5 technical report,” </w:t>
      </w:r>
      <w:r>
        <w:rPr>
          <w:i w:val="1"/>
          <w:iCs w:val="1"/>
        </w:rPr>
        <w:t>arXiv:2412.15115</w:t>
      </w:r>
      <w:r>
        <w:t>, 2024.</w:t>
      </w:r>
    </w:p>
    <w:p w14:paraId="7B7C5253">
      <w:pPr>
        <w:pStyle w:val="000008"/>
      </w:pPr>
      <w:r>
        <w:t xml:space="preserve">[23] T.-M. H. Hsu, H. Qi, and M. Brown, “Measuring the effects of non-identical data distribution for federated visual classification,” </w:t>
      </w:r>
      <w:r>
        <w:rPr>
          <w:i w:val="1"/>
          <w:iCs w:val="1"/>
        </w:rPr>
        <w:t>arXiv:1909.06335</w:t>
      </w:r>
      <w:r>
        <w:t>, 2019.</w:t>
      </w:r>
    </w:p>
    <w:p w14:paraId="698E051B">
      <w:pPr>
        <w:pStyle w:val="000008"/>
      </w:pPr>
      <w:r>
        <w:t xml:space="preserve">[24] Z. Bu, J. Mao, and S. Xu, “Automatic clipping: Differentially private deep learning made easier and stronger,” in </w:t>
      </w:r>
      <w:r>
        <w:rPr>
          <w:i w:val="1"/>
          <w:iCs w:val="1"/>
        </w:rPr>
        <w:t>NeurIPS</w:t>
      </w:r>
      <w:r>
        <w:t>, 2023. arXiv:2206.07136.</w:t>
      </w:r>
    </w:p>
    <w:p w14:paraId="7B5D6024">
      <w:pPr>
        <w:pStyle w:val="000008"/>
      </w:pPr>
      <w:r>
        <w:t xml:space="preserve">[25] F. Kiani et al., “Differentially private federated learning with time-adaptive privacy spending,” in </w:t>
      </w:r>
      <w:r>
        <w:rPr>
          <w:i w:val="1"/>
          <w:iCs w:val="1"/>
        </w:rPr>
        <w:t>ICLR</w:t>
      </w:r>
      <w:r>
        <w:t>, 2025. arXiv:2502.18706.</w:t>
      </w:r>
    </w:p>
    <w:p w14:paraId="0EC94B13">
      <w:pPr>
        <w:pStyle w:val="000008"/>
      </w:pPr>
      <w:r>
        <w:t xml:space="preserve">[26] Y. Li et al., “LaDP-FL: Local layer-wise differential privacy in federated learning,” </w:t>
      </w:r>
      <w:r>
        <w:rPr>
          <w:i w:val="1"/>
          <w:iCs w:val="1"/>
        </w:rPr>
        <w:t>arXiv:2601.01737</w:t>
      </w:r>
      <w:r>
        <w:t>, 2026.</w:t>
      </w:r>
    </w:p>
    <w:p w14:paraId="3A4FB902">
      <w:pPr>
        <w:pStyle w:val="000008"/>
      </w:pPr>
      <w:r>
        <w:t xml:space="preserve">[27] R. Ye et al., “OpenFedLLM: Training large language models on decentralized private data via federated learning,” in </w:t>
      </w:r>
      <w:r>
        <w:rPr>
          <w:i w:val="1"/>
          <w:iCs w:val="1"/>
        </w:rPr>
        <w:t>ACM KDD</w:t>
      </w:r>
      <w:r>
        <w:t>, 2024. arXiv:2402.06954.</w:t>
      </w:r>
    </w:p>
    <w:p w14:paraId="5B0EDFFD">
      <w:pPr>
        <w:pStyle w:val="000008"/>
      </w:pPr>
      <w:r>
        <w:t xml:space="preserve">[28] W. Kuang et al., “FederatedScope-LLM: A comprehensive package for fine-tuning large language models in federated learning,” in </w:t>
      </w:r>
      <w:r>
        <w:rPr>
          <w:i w:val="1"/>
          <w:iCs w:val="1"/>
        </w:rPr>
        <w:t>VLDB</w:t>
      </w:r>
      <w:r>
        <w:t>, 2024. arXiv:2309.00363.</w:t>
      </w:r>
    </w:p>
    <w:p w14:paraId="537B36F7">
      <w:pPr>
        <w:pStyle w:val="000008"/>
      </w:pPr>
      <w:r>
        <w:t xml:space="preserve">[29] T. Dettmers, A. Pagnoni, A. Holtzman, and L. Zettlemoyer, “QLoRA: Efficient finetuning of quantized LLMs,” in </w:t>
      </w:r>
      <w:r>
        <w:rPr>
          <w:i w:val="1"/>
          <w:iCs w:val="1"/>
        </w:rPr>
        <w:t>NeurIPS</w:t>
      </w:r>
      <w:r>
        <w:t>, 2023. arXiv:2305.14314.</w:t>
      </w:r>
    </w:p>
    <w:p w14:paraId="485D23FC">
      <w:pPr>
        <w:pStyle w:val="000008"/>
      </w:pPr>
      <w:r>
        <w:t xml:space="preserve">[30] Z. Zhang et al., “FedPETuning: When federated learning meets the parameter-efficient tuning methods of pre-trained language models,” in </w:t>
      </w:r>
      <w:r>
        <w:rPr>
          <w:i w:val="1"/>
          <w:iCs w:val="1"/>
        </w:rPr>
        <w:t>Findings of ACL</w:t>
      </w:r>
      <w:r>
        <w:t>, 2023. arXiv:2212.10025.</w:t>
      </w:r>
    </w:p>
    <w:p w14:paraId="1A73A2D6">
      <w:pPr>
        <w:pStyle w:val="000008"/>
      </w:pPr>
      <w:r>
        <w:t xml:space="preserve">[31] Z. Wang et al., “FLoRA: Federated fine-tuning large language models with heterogeneous low-rank adaptations,” in </w:t>
      </w:r>
      <w:r>
        <w:rPr>
          <w:i w:val="1"/>
          <w:iCs w:val="1"/>
        </w:rPr>
        <w:t>NeurIPS</w:t>
      </w:r>
      <w:r>
        <w:t>, 2024. arXiv:2409.05976.</w:t>
      </w:r>
    </w:p>
    <w:p w14:paraId="6AE533BD">
      <w:pPr>
        <w:pStyle w:val="000008"/>
      </w:pPr>
      <w:r>
        <w:t xml:space="preserve">[32] J. Chen et al., “RoLoRA: Robust low-rank adaptation in federated learning,” in </w:t>
      </w:r>
      <w:r>
        <w:rPr>
          <w:i w:val="1"/>
          <w:iCs w:val="1"/>
        </w:rPr>
        <w:t>NeurIPS</w:t>
      </w:r>
      <w:r>
        <w:t>, 2025. arXiv:2502.01755.</w:t>
      </w:r>
    </w:p>
    <w:p w14:paraId="15BD43C6">
      <w:pPr>
        <w:pStyle w:val="000008"/>
      </w:pPr>
      <w:r>
        <w:t xml:space="preserve">[33] Y. Wen et al., “FedASK: Federated A/B simultaneous sketching for LLM fine-tuning,” in </w:t>
      </w:r>
      <w:r>
        <w:rPr>
          <w:i w:val="1"/>
          <w:iCs w:val="1"/>
        </w:rPr>
        <w:t>NeurIPS</w:t>
      </w:r>
      <w:r>
        <w:t>, 2025. arXiv:2507.09990.</w:t>
      </w:r>
    </w:p>
    <w:p w14:paraId="2D59E9C7">
      <w:pPr>
        <w:pStyle w:val="000008"/>
      </w:pPr>
      <w:r>
        <w:t xml:space="preserve">[34] A. Ramesh and A. Dass, “FLoRIST: Singular value thresholding for efficient and accurate federated fine-tuning of large language models,” </w:t>
      </w:r>
      <w:r>
        <w:rPr>
          <w:i w:val="1"/>
          <w:iCs w:val="1"/>
        </w:rPr>
        <w:t>arXiv:2506.09199</w:t>
      </w:r>
      <w:r>
        <w:t>, 2025.</w:t>
      </w:r>
    </w:p>
    <w:p w14:paraId="4FA51430">
      <w:pPr>
        <w:pStyle w:val="000008"/>
      </w:pPr>
      <w:r>
        <w:t xml:space="preserve">[35] P. Vepakomma et al., “A modular federated suite for low-rank LLM adaptation (LoRA-SB/ABBA/Fed-SB/FedEx-LoRA),” in </w:t>
      </w:r>
      <w:r>
        <w:rPr>
          <w:i w:val="1"/>
          <w:iCs w:val="1"/>
        </w:rPr>
        <w:t>Allerton Conf. Communication, Control, and Computing</w:t>
      </w:r>
      <w:r>
        <w:t>, 2025.</w:t>
      </w:r>
    </w:p>
    <w:p w14:paraId="1CA60EAC">
      <w:pPr>
        <w:pStyle w:val="000008"/>
      </w:pPr>
      <w:r>
        <w:t xml:space="preserve">[36] J. H. Ro et al., “Efficient language model architectures for differentially private federated learning,” </w:t>
      </w:r>
      <w:r>
        <w:rPr>
          <w:i w:val="1"/>
          <w:iCs w:val="1"/>
        </w:rPr>
        <w:t>arXiv:2403.08100</w:t>
      </w:r>
      <w:r>
        <w:t>, 2024.</w:t>
      </w:r>
    </w:p>
    <w:p w14:paraId="3EFCBE19">
      <w:pPr>
        <w:pStyle w:val="000008"/>
      </w:pPr>
      <w:r>
        <w:t xml:space="preserve">[37] Z. Wu and D. Klabjan, “LanFL: Differentially private federated learning with black-box LLMs via synthetic prompts,” </w:t>
      </w:r>
      <w:r>
        <w:rPr>
          <w:i w:val="1"/>
          <w:iCs w:val="1"/>
        </w:rPr>
        <w:t>arXiv:2410.19114</w:t>
      </w:r>
      <w:r>
        <w:t>, 2024.</w:t>
      </w:r>
    </w:p>
    <w:p w14:paraId="5C07A0DA">
      <w:pPr>
        <w:pStyle w:val="000008"/>
      </w:pPr>
      <w:r>
        <w:t xml:space="preserve">[38] J. Yao et al., “Recent advances in federated learning-driven large language models: A survey,” </w:t>
      </w:r>
      <w:r>
        <w:rPr>
          <w:i w:val="1"/>
          <w:iCs w:val="1"/>
        </w:rPr>
        <w:t>arXiv:2406.09831</w:t>
      </w:r>
      <w:r>
        <w:t>, 2024.</w:t>
      </w:r>
    </w:p>
    <w:p w14:paraId="6AA4C41B">
      <w:pPr>
        <w:pStyle w:val="000008"/>
      </w:pPr>
      <w:r>
        <w:t xml:space="preserve">[39] Y. Liu et al., “Rethinking LoRA for privacy-preserving federated learning (LA-LoRA),” </w:t>
      </w:r>
      <w:r>
        <w:rPr>
          <w:i w:val="1"/>
          <w:iCs w:val="1"/>
        </w:rPr>
        <w:t>arXiv:2602.19926</w:t>
      </w:r>
      <w:r>
        <w:t>, 2026.</w:t>
      </w:r>
    </w:p>
    <w:p w14:paraId="406CC8C5">
      <w:pPr>
        <w:pStyle w:val="000008"/>
      </w:pPr>
      <w:r>
        <w:t xml:space="preserve">[40] Y. Bai et al., “Membership inference attacks and defenses in federated learning: A survey,” </w:t>
      </w:r>
      <w:r>
        <w:rPr>
          <w:i w:val="1"/>
          <w:iCs w:val="1"/>
        </w:rPr>
        <w:t>ACM Computing Surveys</w:t>
      </w:r>
      <w:r>
        <w:t>, 2024. DOI:10.1145/3704633.</w:t>
      </w:r>
    </w:p>
    <w:p w14:paraId="03F106D8">
      <w:r>
        <w:pict>
          <v:rect style="width:0;height:1.5pt" o:hr="t" o:hrstd="t" o:hralign="center"/>
        </w:pict>
      </w:r>
    </w:p>
    <w:p w14:paraId="55930097">
      <w:pPr>
        <w:pStyle w:val="000018"/>
      </w:pPr>
      <w:bookmarkEnd w:id="34"/>
      <w:bookmarkStart w:id="35" w:name="appendix-a.-reproducibility"/>
      <w:r>
        <w:t>Appendix A. Reproducibility</w:t>
      </w:r>
    </w:p>
    <w:p w14:paraId="6FBB62A3">
      <w:pPr>
        <w:pStyle w:val="00000a"/>
      </w:pPr>
      <w:r>
        <w:rPr>
          <w:b w:val="1"/>
          <w:bCs w:val="1"/>
        </w:rPr>
        <w:t>Code release.</w:t>
      </w:r>
      <w:r>
        <w:t xml:space="preserve"> Code, configs, and figure scripts are released in a public repository to reproduce all results. The evidence base comprises 182 training runs, all at 5 seeds: 25 (SST-2 main, 5 methods @ ε = 4) + 50 (SST-2 ε-matrix, 5 methods × ε ∈ {2, 8}) + 25 (AG News main, 5 methods @ ε = 4) + 35 + 35 (ablations, 7 variants on both datasets) + 10 (no-DP references, both datasets) + 2 (checkpoint re-runs for the trained-model attack); attack probes and the allocation audit read from the same runs and are not counted separately. </w:t>
      </w:r>
      <w:r>
        <w:rPr>
          <w:b w:val="1"/>
          <w:bCs w:val="1"/>
        </w:rPr>
        <w:t>Prior elicitation.</w:t>
      </w:r>
      <w:r>
        <w:t xml:space="preserve"> The semantic prior (</w:t>
      </w:r>
      <w:r>
        <w:rPr>
          <w:rStyle w:val="000034"/>
        </w:rPr>
        <w:t>configs/semantic_prior_qwen25_05b.yaml</w:t>
      </w:r>
      <w:r>
        <w:t xml:space="preserve">, released with per-group rationale) was elicited from Claude (Anthropic, claude-sonnet-4-20250514; temperature 0; queried 2026-09) using a fixed rubric prompt that lists each group’s functional role and asks for a sensitivity score in (0, 1] with justification; the prompt and raw responses are included in the repository. </w:t>
      </w:r>
      <w:r>
        <w:rPr>
          <w:b w:val="1"/>
          <w:bCs w:val="1"/>
        </w:rPr>
        <w:t>Accounting.</w:t>
      </w:r>
      <w:r>
        <w:t xml:space="preserve"> All methods share one exact integer-order sampled-Gaussian RDP accountant; each method’s noise is bisection-calibrated to the target ε, and realised ε is within ±0.01 of target in every run. </w:t>
      </w:r>
      <w:r>
        <w:rPr>
          <w:b w:val="1"/>
          <w:bCs w:val="1"/>
        </w:rPr>
        <w:t>Reference-year counting.</w:t>
      </w:r>
      <w:r>
        <w:t xml:space="preserve"> References are counted by formal publication year (preprint year if not formally published): 27 of 40 entries are from 2023–2026 (67.5%), and 31 of 40 (77.5%) from 2022 onward. The 10 pre-2020 entries are retained deliberately and only where foundational: the definitions of FL [1], DP [8], DP-SGD [9], RDP [11], the sampled-Gaussian accountant [12], DP-FedAvg [10], gradient inversion [3], the two datasets [20], [21], and the Dirichlet partition method [23].</w:t>
      </w:r>
    </w:p>
    <w:p w14:paraId="2BC85A63">
      <w:r>
        <w:pict>
          <v:rect style="width:0;height:1.5pt" o:hr="t" o:hrstd="t" o:hralign="center"/>
        </w:pict>
      </w:r>
    </w:p>
    <w:p w14:paraId="575A317C">
      <w:r>
        <w:pict>
          <v:rect style="width:0;height:1.5pt" o:hr="t" o:hrstd="t" o:hralign="center"/>
        </w:pict>
      </w:r>
    </w:p>
    <w:p w14:paraId="12E3F859">
      <w:r>
        <w:pict>
          <v:rect style="width:0;height:1.5pt" o:hr="t" o:hrstd="t" o:hralign="center"/>
        </w:pict>
      </w:r>
    </w:p>
    <w:p w14:paraId="1777172E">
      <w:pPr>
        <w:pStyle w:val="000018"/>
      </w:pPr>
      <w:bookmarkEnd w:id="35"/>
      <w:bookmarkStart w:id="36" w:name="appendix-b.-supplementary-details"/>
      <w:r>
        <w:t>Appendix B. Supplementary details</w:t>
      </w:r>
    </w:p>
    <w:p w14:paraId="31175D1A">
      <w:pPr>
        <w:pStyle w:val="00000a"/>
      </w:pPr>
      <w:r>
        <w:rPr>
          <w:b w:val="1"/>
          <w:bCs w:val="1"/>
        </w:rPr>
        <w:t>B.1 Decomposition of the 4.9× head-noise ratio (§VI.F).</w:t>
      </w:r>
      <w:r>
        <w:t xml:space="preserve"> The realised per-dimension head noise std is σ_std = w_head · scale · C_head / m. SemDP-FL: 1.6 (head floor, </w:t>
      </w:r>
      <w:r>
        <w:rPr>
          <w:rStyle w:val="000034"/>
        </w:rPr>
        <w:t>rel_weights["head"]</w:t>
      </w:r>
      <w:r>
        <w:t>) × 3.934 (</w:t>
      </w:r>
      <w:r>
        <w:rPr>
          <w:rStyle w:val="000034"/>
        </w:rPr>
        <w:t>sigma_scale</w:t>
      </w:r>
      <w:r>
        <w:t>) × 0.0906 (</w:t>
      </w:r>
      <w:r>
        <w:rPr>
          <w:rStyle w:val="000034"/>
        </w:rPr>
        <w:t>group_clips["head"]</w:t>
      </w:r>
      <w:r>
        <w:t>) / 20 = 0.02852. DP-FedAvg: 1.249 (</w:t>
      </w:r>
      <w:r>
        <w:rPr>
          <w:rStyle w:val="000034"/>
        </w:rPr>
        <w:t>sigma_scale</w:t>
      </w:r>
      <w:r>
        <w:t>) × 0.0934 (</w:t>
      </w:r>
      <w:r>
        <w:rPr>
          <w:rStyle w:val="000034"/>
        </w:rPr>
        <w:t>global_clip</w:t>
      </w:r>
      <w:r>
        <w:t xml:space="preserve">) / 20 = 0.00583. Ratio 0.02852 / 0.00583 = 4.89 ≈ 1.6 (our floor) × 3.15 (scale ratio — composing 25 group mechanisms to the same ε needs a larger nominal multiplier than one global mechanism, a structural property of </w:t>
      </w:r>
      <w:r>
        <w:rPr>
          <w:i w:val="1"/>
          <w:iCs w:val="1"/>
        </w:rPr>
        <w:t>any</w:t>
      </w:r>
      <w:r>
        <w:t xml:space="preserve"> group-wise accounting) × 0.97 (clip-ratio difference). Only the 1.6× is attributed to our design; per Theorem 4 both factors nonetheless tighten the head-channel MI cap.</w:t>
      </w:r>
    </w:p>
    <w:p w14:paraId="7C123C3B">
      <w:pPr>
        <w:pStyle w:val="000008"/>
      </w:pPr>
      <w:r>
        <w:rPr>
          <w:b w:val="1"/>
          <w:bCs w:val="1"/>
        </w:rPr>
        <w:t>B.2 Per-pair Welch tests (§VI.C).</w:t>
      </w:r>
      <w:r>
        <w:t xml:space="preserve"> SemDP-FL vs DP-FedAvg: t = 2.49, p = 0.068, d = 1.57 (n = 5 vs 5). vs DP-AdaptClip: t = 2.66, p = 0.054, d = 1.68 (n = 5 vs 5). vs DP-FedSAM: t = 2.50, p = 0.065, d = 1.58 (n = 5 vs 5). vs FFA-LoRA+DP: t = 1.67, p = 0.145, d = 1.06 (n = 5 vs 5). ε = 8, SemDP-FL vs FFA-LoRA+DP: t = 1.06, p = 0.33, d = 0.67 (n = 5 vs 5). AG News, SemDP-FL vs DP-FedAvg: t = 4.36, p = 0.012, d = 2.76 (n = 5 vs 5). (Welch two-sample t, unequal variances.)</w:t>
      </w:r>
    </w:p>
    <w:p w14:paraId="3156F42B">
      <w:pPr>
        <w:pStyle w:val="000008"/>
      </w:pPr>
      <w:r>
        <w:rPr>
          <w:b w:val="1"/>
          <w:bCs w:val="1"/>
        </w:rPr>
        <w:t>B.3 Per-seed dispersion (§VI.E).</w:t>
      </w:r>
      <w:r>
        <w:t xml:space="preserve"> AG News SemDP-FL per-seed accuracy: 37.90 / 42.55 / 44.65 / 69.60 / 58.15% (seeds 0–4; mean 50.57, std 13.03). The method learns under noise on every seed; dispersion tracks the difficulty of the 4-class Dirichlet(0.5) partition drawn at each seed. SST-2 ε = 8 SemDP-FL per-seed: 80.39 / 61.35 / 79.24 / 60.09 / 51.03% (seeds 0–4; mean 66.42, std 12.87).</w:t>
      </w:r>
    </w:p>
    <w:p w14:paraId="3EDDBCBA">
      <w:pPr>
        <w:pStyle w:val="000008"/>
      </w:pPr>
      <w:r>
        <w:rPr>
          <w:b w:val="1"/>
          <w:bCs w:val="1"/>
        </w:rPr>
        <w:t>B.4 Engineering choices (§IV.C), rationale.</w:t>
      </w:r>
      <w:r>
        <w:t xml:space="preserve"> (i) Client SGD momentum 0.9 with per-step gradient-norm clipping 5.0 is optimisation hygiene, distinct from DP clipping. (ii) De-coning: pre-trained sentence embeddings live in a narrow cone whose shared direction carries no class signal yet dominates the noise projection and the majority-bias residual of federated averaging; centring by the public-set mean removes a constant-predictor attractor observed empirically, and the subsequent ℓ2-normalisation tames the ~10² hidden-state norms that otherwise destabilise local SGD at lr 0.02. (iii) Server momentum 0.9 on the noised aggregate is post-processing (accounting-neutral): it amplifies the temporally-aligned signal ~1/(1−b) while isotropic noise grows only ~√(1/(1−b²)). Per-group clips C_l = 0.3 × public-probe update norms trade small bias for a large variance reduction (the standard DP-SGD regime).</w:t>
      </w:r>
    </w:p>
    <w:sectPr>
      <w:footnotePr>
        <w:numRestart w:val="eachSect"/>
      </w:footnotePr>
    </w:sectPr>
  </w:body>
</w:document>
</file>

<file path=word/fontTable.xml><?xml version="1.0" encoding="utf-8"?>
<w:fonts xmlns:w="http://schemas.openxmlformats.org/wordprocessingml/2006/main">
  <w:font w:name="Courier New">
    <w:panose1 w:val="02070309020205020404"/>
    <w:charset w:val="00" w:characterSet="ISO-8859-1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 w:characterSet="ISO-8859-1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 w:characterSet="ISO-8859-1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 w:characterSet="ISO-8859-1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 w:characterSet="ISO-8859-1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 w:characterSet="ISO-8859-1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="http://schemas.openxmlformats.org/wordprocessingml/2006/main" xmlns:w14="http://schemas.microsoft.com/office/word/2010/wordml" xmlns:mc="http://schemas.openxmlformats.org/markup-compatibility/2006" mc:Ignorable="w14">
  <w:footnote w:type="separator" w:id="0">
    <w:p w14:paraId="13656515">
      <w:r>
        <w:separator/>
      </w:r>
    </w:p>
  </w:footnote>
  <w:footnote w:type="continuationSeparator" w:id="1">
    <w:p w14:paraId="6AB935E7"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00A99411"/>
    <w:multiLevelType w:val="multilevel"/>
    <w:lvl w:ilvl="5">
      <w:start w:val="1"/>
      <w:numFmt w:val="decimal"/>
      <w:lvlText w:val="%6."/>
      <w:lvlJc w:val="left"/>
      <w:pPr>
        <w:ind w:left="43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0">
      <w:start w:val="1"/>
      <w:numFmt w:val="decimal"/>
      <w:lvlText w:val="%1."/>
      <w:lvlJc w:val="left"/>
      <w:pPr>
        <w:ind w:left="72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</w:abstractNum>
  <w:abstractNum w:abstractNumId="1">
    <w:nsid w:val="00A99531"/>
    <w:multiLevelType w:val="multilevel"/>
    <w:lvl w:ilvl="7">
      <w:start w:val="1"/>
      <w:numFmt w:val="lowerRoman"/>
      <w:lvlText w:val="(%8)"/>
      <w:lvlJc w:val="left"/>
      <w:pPr>
        <w:ind w:left="576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0">
      <w:start w:val="1"/>
      <w:numFmt w:val="lowerRoman"/>
      <w:lvlText w:val="(%1)"/>
      <w:lvlJc w:val="left"/>
      <w:pPr>
        <w:ind w:left="72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</w:abstractNum>
  <w:num w:numId="1">
    <w:abstractNumId w:val="0"/>
    <w:lvlOverride w:ilvl="1">
      <w:startOverride w:val="1"/>
    </w:lvlOverride>
    <w:lvlOverride w:ilvl="7">
      <w:startOverride w:val="1"/>
    </w:lvlOverride>
    <w:lvlOverride w:ilvl="3">
      <w:startOverride w:val="1"/>
    </w:lvlOverride>
    <w:lvlOverride w:ilvl="6">
      <w:startOverride w:val="1"/>
    </w:lvlOverride>
    <w:lvlOverride w:ilvl="4">
      <w:startOverride w:val="1"/>
    </w:lvlOverride>
    <w:lvlOverride w:ilvl="0">
      <w:startOverride w:val="1"/>
    </w:lvlOverride>
    <w:lvlOverride w:ilvl="5">
      <w:startOverride w:val="1"/>
    </w:lvlOverride>
    <w:lvlOverride w:ilvl="8">
      <w:startOverride w:val="1"/>
    </w:lvlOverride>
    <w:lvlOverride w:ilvl="2">
      <w:startOverride w:val="1"/>
    </w:lvlOverride>
  </w:num>
  <w:num w:numId="2">
    <w:abstractNumId w:val="1"/>
    <w:lvlOverride w:ilvl="0">
      <w:startOverride w:val="1"/>
    </w:lvlOverride>
    <w:lvlOverride w:ilvl="2">
      <w:startOverride w:val="1"/>
    </w:lvlOverride>
    <w:lvlOverride w:ilvl="1">
      <w:startOverride w:val="1"/>
    </w:lvlOverride>
    <w:lvlOverride w:ilvl="8">
      <w:startOverride w:val="1"/>
    </w:lvlOverride>
    <w:lvlOverride w:ilvl="6">
      <w:startOverride w:val="1"/>
    </w:lvlOverride>
    <w:lvlOverride w:ilvl="7">
      <w:startOverride w:val="1"/>
    </w:lvlOverride>
    <w:lvlOverride w:ilvl="5">
      <w:startOverride w:val="1"/>
    </w:lvlOverride>
    <w:lvlOverride w:ilvl="4">
      <w:startOverride w:val="1"/>
    </w:lvlOverride>
    <w:lvlOverride w:ilvl="3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 w:val="1"/>
  <w:proofState w:spelling="clean" w:grammar="clean"/>
  <w:stylePaneFormatFilter/>
  <w:doNotTrackMoves w:val="1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 w:val="1"/>
  <w:rsids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4"/>
        <w:szCs w:val="24"/>
        <w:lang w:val="en-US" w:eastAsia="SimSu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00000a" w:customStyle="1">
    <w:name w:val="First Paragraph"/>
    <w:basedOn w:val="000008"/>
    <w:next w:val="000008"/>
    <w:qFormat w:val="1"/>
  </w:style>
  <w:style w:type="paragraph" w:styleId="000022">
    <w:name w:val="heading 7"/>
    <w:basedOn w:val="000007"/>
    <w:next w:val="000008"/>
    <w:link w:val="000023"/>
    <w:uiPriority w:val="9"/>
    <w:semiHidden w:val="1"/>
    <w:unhideWhenUsed w:val="1"/>
    <w:qFormat w:val="1"/>
    <w:rsid w:val="00A10FD9"/>
    <w:pPr>
      <w:keepNext w:val="1"/>
      <w:keepLines w:val="1"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000029">
    <w:name w:val="Footnote Text"/>
    <w:basedOn w:val="000007"/>
    <w:next w:val="000029"/>
    <w:uiPriority w:val="9"/>
    <w:unhideWhenUsed w:val="1"/>
    <w:qFormat w:val="1"/>
  </w:style>
  <w:style w:type="paragraph" w:styleId="000038">
    <w:name w:val="TOC Heading"/>
    <w:basedOn w:val="000016"/>
    <w:next w:val="000008"/>
    <w:uiPriority w:val="39"/>
    <w:unhideWhenUsed w:val="1"/>
    <w:qFormat w:val="1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character" w:styleId="000027" w:customStyle="1">
    <w:name w:val="Heading 9 Char"/>
    <w:basedOn w:val="00000e"/>
    <w:link w:val="000026"/>
    <w:uiPriority w:val="9"/>
    <w:semiHidden w:val="1"/>
    <w:rsid w:val="00A10FD9"/>
    <w:rPr>
      <w:rFonts w:eastAsiaTheme="majorEastAsia" w:cstheme="majorBidi"/>
      <w:color w:val="272727" w:themeColor="text1" w:themeTint="D8"/>
    </w:rPr>
  </w:style>
  <w:style w:type="character" w:styleId="000043" w:customStyle="1">
    <w:name w:val="VerbatimStringTok"/>
    <w:basedOn w:val="000034"/>
    <w:rPr>
      <w:color w:val="4070a0"/>
    </w:rPr>
  </w:style>
  <w:style w:type="character" w:styleId="000021" w:customStyle="1">
    <w:name w:val="Heading 6 Char"/>
    <w:basedOn w:val="00000e"/>
    <w:link w:val="000020"/>
    <w:uiPriority w:val="9"/>
    <w:semiHidden w:val="1"/>
    <w:rsid w:val="00A10FD9"/>
    <w:rPr>
      <w:rFonts w:eastAsiaTheme="majorEastAsia" w:cstheme="majorBidi"/>
      <w:i w:val="1"/>
      <w:iCs w:val="1"/>
      <w:color w:val="595959" w:themeColor="text1" w:themeTint="A6"/>
    </w:rPr>
  </w:style>
  <w:style w:type="character" w:styleId="000055" w:customStyle="1">
    <w:name w:val="WarningTok"/>
    <w:basedOn w:val="000034"/>
    <w:rPr>
      <w:b w:val="1"/>
      <w:i w:val="1"/>
      <w:color w:val="60a0b0"/>
    </w:rPr>
  </w:style>
  <w:style w:type="character" w:styleId="00003c" w:customStyle="1">
    <w:name w:val="DecValTok"/>
    <w:basedOn w:val="000034"/>
    <w:rPr>
      <w:color w:val="40a070"/>
    </w:rPr>
  </w:style>
  <w:style w:type="paragraph" w:styleId="000007" w:default="1">
    <w:name w:val="Normal"/>
    <w:qFormat w:val="1"/>
  </w:style>
  <w:style w:type="character" w:styleId="000023" w:customStyle="1">
    <w:name w:val="Heading 7 Char"/>
    <w:basedOn w:val="00000e"/>
    <w:link w:val="000022"/>
    <w:uiPriority w:val="9"/>
    <w:semiHidden w:val="1"/>
    <w:rsid w:val="00A10FD9"/>
    <w:rPr>
      <w:rFonts w:eastAsiaTheme="majorEastAsia" w:cstheme="majorBidi"/>
      <w:color w:val="595959" w:themeColor="text1" w:themeTint="A6"/>
    </w:rPr>
  </w:style>
  <w:style w:type="paragraph" w:styleId="00001e">
    <w:name w:val="heading 5"/>
    <w:basedOn w:val="000007"/>
    <w:next w:val="000008"/>
    <w:link w:val="00001f"/>
    <w:uiPriority w:val="9"/>
    <w:semiHidden w:val="1"/>
    <w:unhideWhenUsed w:val="1"/>
    <w:qFormat w:val="1"/>
    <w:rsid w:val="00A10FD9"/>
    <w:pPr>
      <w:keepNext w:val="1"/>
      <w:keepLines w:val="1"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000017" w:customStyle="1">
    <w:name w:val="Heading 1 Char"/>
    <w:basedOn w:val="00000e"/>
    <w:link w:val="000016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000044" w:customStyle="1">
    <w:name w:val="SpecialStringTok"/>
    <w:basedOn w:val="000034"/>
    <w:rPr>
      <w:color w:val="bb6688"/>
    </w:rPr>
  </w:style>
  <w:style w:type="paragraph" w:styleId="000018">
    <w:name w:val="heading 2"/>
    <w:basedOn w:val="000007"/>
    <w:next w:val="000008"/>
    <w:link w:val="000019"/>
    <w:uiPriority w:val="9"/>
    <w:semiHidden w:val="1"/>
    <w:unhideWhenUsed w:val="1"/>
    <w:qFormat w:val="1"/>
    <w:rsid w:val="00A10FD9"/>
    <w:pPr>
      <w:keepNext w:val="1"/>
      <w:keepLines w:val="1"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00002a">
    <w:name w:val="Footnote Block Text"/>
    <w:basedOn w:val="000029"/>
    <w:next w:val="000029"/>
    <w:uiPriority w:val="9"/>
    <w:unhideWhenUsed w:val="1"/>
    <w:qFormat w:val="1"/>
    <w:pPr>
      <w:spacing w:before="100" w:after="100"/>
      <w:ind w:left="480" w:right="480" w:firstLine="0"/>
    </w:pPr>
  </w:style>
  <w:style w:type="character" w:styleId="000053" w:customStyle="1">
    <w:name w:val="RegionMarkerTok"/>
    <w:basedOn w:val="000034"/>
    <w:rPr/>
  </w:style>
  <w:style w:type="paragraph" w:styleId="00000f">
    <w:name w:val="Subtitle"/>
    <w:basedOn w:val="00000c"/>
    <w:next w:val="000008"/>
    <w:link w:val="000010"/>
    <w:uiPriority w:val="11"/>
    <w:qFormat w:val="1"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00004f" w:customStyle="1">
    <w:name w:val="BuiltInTok"/>
    <w:basedOn w:val="000034"/>
    <w:rPr>
      <w:color w:val="008000"/>
    </w:rPr>
  </w:style>
  <w:style w:type="character" w:styleId="000037">
    <w:name w:val="Hyperlink"/>
    <w:basedOn w:val="000009"/>
    <w:rPr>
      <w:color w:val="4F81BD" w:themeColor="accent1"/>
    </w:rPr>
  </w:style>
  <w:style w:type="paragraph" w:styleId="00001c">
    <w:name w:val="heading 4"/>
    <w:basedOn w:val="000007"/>
    <w:next w:val="000008"/>
    <w:link w:val="00001d"/>
    <w:uiPriority w:val="9"/>
    <w:semiHidden w:val="1"/>
    <w:unhideWhenUsed w:val="1"/>
    <w:qFormat w:val="1"/>
    <w:rsid w:val="00A10FD9"/>
    <w:pPr>
      <w:keepNext w:val="1"/>
      <w:keepLines w:val="1"/>
      <w:spacing w:before="80" w:after="40"/>
      <w:outlineLvl w:val="3"/>
    </w:pPr>
    <w:rPr>
      <w:rFonts w:eastAsiaTheme="majorEastAsia" w:cstheme="majorBidi"/>
      <w:i w:val="1"/>
      <w:iCs w:val="1"/>
      <w:color w:val="0F4761" w:themeColor="accent1" w:themeShade="BF"/>
    </w:rPr>
  </w:style>
  <w:style w:type="paragraph" w:styleId="000026">
    <w:name w:val="heading 9"/>
    <w:basedOn w:val="000007"/>
    <w:next w:val="000008"/>
    <w:link w:val="000027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00003a" w:customStyle="1">
    <w:name w:val="KeywordTok"/>
    <w:basedOn w:val="000034"/>
    <w:rPr>
      <w:b w:val="1"/>
      <w:color w:val="007020"/>
    </w:rPr>
  </w:style>
  <w:style w:type="paragraph" w:styleId="000039" w:customStyle="1">
    <w:name w:val="Source Code"/>
    <w:basedOn w:val="000007"/>
    <w:link w:val="000034"/>
    <w:pPr>
      <w:wordWrap w:val="0"/>
    </w:pPr>
  </w:style>
  <w:style w:type="character" w:styleId="000040" w:customStyle="1">
    <w:name w:val="CharTok"/>
    <w:basedOn w:val="000034"/>
    <w:rPr>
      <w:color w:val="4070a0"/>
    </w:rPr>
  </w:style>
  <w:style w:type="character" w:styleId="00001f" w:customStyle="1">
    <w:name w:val="Heading 5 Char"/>
    <w:basedOn w:val="00000e"/>
    <w:link w:val="00001e"/>
    <w:uiPriority w:val="9"/>
    <w:semiHidden w:val="1"/>
    <w:rsid w:val="00A10FD9"/>
    <w:rPr>
      <w:rFonts w:eastAsiaTheme="majorEastAsia" w:cstheme="majorBidi"/>
      <w:color w:val="0F4761" w:themeColor="accent1" w:themeShade="BF"/>
    </w:rPr>
  </w:style>
  <w:style w:type="character" w:styleId="00001b" w:customStyle="1">
    <w:name w:val="Heading 3 Char"/>
    <w:basedOn w:val="00000e"/>
    <w:link w:val="00001a"/>
    <w:uiPriority w:val="9"/>
    <w:semiHidden w:val="1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000051" w:customStyle="1">
    <w:name w:val="PreprocessorTok"/>
    <w:basedOn w:val="000034"/>
    <w:rPr>
      <w:color w:val="bc7a00"/>
    </w:rPr>
  </w:style>
  <w:style w:type="character" w:styleId="000054" w:customStyle="1">
    <w:name w:val="InformationTok"/>
    <w:basedOn w:val="000034"/>
    <w:rPr>
      <w:b w:val="1"/>
      <w:i w:val="1"/>
      <w:color w:val="60a0b0"/>
    </w:rPr>
  </w:style>
  <w:style w:type="character" w:styleId="000025" w:customStyle="1">
    <w:name w:val="Heading 8 Char"/>
    <w:basedOn w:val="00000e"/>
    <w:link w:val="000024"/>
    <w:uiPriority w:val="9"/>
    <w:semiHidden w:val="1"/>
    <w:rsid w:val="00A10FD9"/>
    <w:rPr>
      <w:rFonts w:eastAsiaTheme="majorEastAsia" w:cstheme="majorBidi"/>
      <w:i w:val="1"/>
      <w:iCs w:val="1"/>
      <w:color w:val="272727" w:themeColor="text1" w:themeTint="D8"/>
    </w:rPr>
  </w:style>
  <w:style w:type="character" w:styleId="000041" w:customStyle="1">
    <w:name w:val="SpecialCharTok"/>
    <w:basedOn w:val="000034"/>
    <w:rPr>
      <w:color w:val="4070a0"/>
    </w:rPr>
  </w:style>
  <w:style w:type="character" w:styleId="000058" w:customStyle="1">
    <w:name w:val="NormalTok"/>
    <w:basedOn w:val="000034"/>
    <w:rPr/>
  </w:style>
  <w:style w:type="paragraph" w:styleId="00000b" w:customStyle="1">
    <w:name w:val="Compact"/>
    <w:basedOn w:val="000008"/>
    <w:qFormat w:val="1"/>
    <w:pPr>
      <w:spacing w:before="36" w:after="36"/>
    </w:pPr>
  </w:style>
  <w:style w:type="paragraph" w:styleId="000011" w:customStyle="1">
    <w:name w:val="Author"/>
    <w:basedOn w:val="00000c"/>
    <w:next w:val="000008"/>
    <w:qFormat w:val="1"/>
    <w:pPr>
      <w:keepNext w:val="1"/>
      <w:keepLines w:val="1"/>
    </w:pPr>
    <w:rPr>
      <w:sz w:val="24"/>
      <w:szCs w:val="24"/>
    </w:rPr>
  </w:style>
  <w:style w:type="character" w:styleId="000036">
    <w:name w:val="Footnote Reference"/>
    <w:basedOn w:val="000009"/>
    <w:rPr>
      <w:vertAlign w:val="superscript"/>
    </w:rPr>
  </w:style>
  <w:style w:type="character" w:styleId="00004b" w:customStyle="1">
    <w:name w:val="FunctionTok"/>
    <w:basedOn w:val="000034"/>
    <w:rPr>
      <w:color w:val="06287e"/>
    </w:rPr>
  </w:style>
  <w:style w:type="paragraph" w:styleId="00002d" w:customStyle="1">
    <w:name w:val="Definition Term"/>
    <w:basedOn w:val="000007"/>
    <w:next w:val="00002e"/>
    <w:pPr>
      <w:keepNext w:val="1"/>
      <w:keepLines w:val="1"/>
      <w:spacing w:after="0"/>
    </w:pPr>
    <w:rPr>
      <w:b w:val="1"/>
    </w:rPr>
  </w:style>
  <w:style w:type="character" w:styleId="000056" w:customStyle="1">
    <w:name w:val="AlertTok"/>
    <w:basedOn w:val="000034"/>
    <w:rPr>
      <w:b w:val="1"/>
      <w:color w:val="ff0000"/>
    </w:rPr>
  </w:style>
  <w:style w:type="character" w:styleId="00003b" w:customStyle="1">
    <w:name w:val="DataTypeTok"/>
    <w:basedOn w:val="000034"/>
    <w:rPr>
      <w:color w:val="902000"/>
    </w:rPr>
  </w:style>
  <w:style w:type="character" w:styleId="00001d" w:customStyle="1">
    <w:name w:val="Heading 4 Char"/>
    <w:basedOn w:val="00000e"/>
    <w:link w:val="00001c"/>
    <w:uiPriority w:val="9"/>
    <w:semiHidden w:val="1"/>
    <w:rsid w:val="00A10FD9"/>
    <w:rPr>
      <w:rFonts w:eastAsiaTheme="majorEastAsia" w:cstheme="majorBidi"/>
      <w:i w:val="1"/>
      <w:iCs w:val="1"/>
      <w:color w:val="0F4761" w:themeColor="accent1" w:themeShade="BF"/>
    </w:rPr>
  </w:style>
  <w:style w:type="paragraph" w:styleId="000015">
    <w:name w:val="Bibliography"/>
    <w:basedOn w:val="000007"/>
    <w:next w:val="000015"/>
    <w:qFormat w:val="1"/>
    <w:pPr/>
    <w:rPr/>
  </w:style>
  <w:style w:type="paragraph" w:styleId="000012">
    <w:name w:val="Date"/>
    <w:basedOn w:val="00000c"/>
    <w:next w:val="000008"/>
    <w:qFormat w:val="1"/>
    <w:pPr>
      <w:keepNext w:val="1"/>
      <w:keepLines w:val="1"/>
    </w:pPr>
    <w:rPr>
      <w:sz w:val="24"/>
      <w:szCs w:val="24"/>
    </w:rPr>
  </w:style>
  <w:style w:type="character" w:styleId="000046" w:customStyle="1">
    <w:name w:val="CommentTok"/>
    <w:basedOn w:val="000034"/>
    <w:rPr>
      <w:i w:val="1"/>
      <w:color w:val="60a0b0"/>
    </w:rPr>
  </w:style>
  <w:style w:type="character" w:styleId="00004d" w:customStyle="1">
    <w:name w:val="ControlFlowTok"/>
    <w:basedOn w:val="000034"/>
    <w:rPr>
      <w:b w:val="1"/>
      <w:color w:val="007020"/>
    </w:rPr>
  </w:style>
  <w:style w:type="character" w:styleId="00004a" w:customStyle="1">
    <w:name w:val="OtherTok"/>
    <w:basedOn w:val="000034"/>
    <w:rPr>
      <w:color w:val="007020"/>
    </w:rPr>
  </w:style>
  <w:style w:type="paragraph" w:styleId="00002e" w:customStyle="1">
    <w:name w:val="Definition"/>
    <w:basedOn w:val="000007"/>
  </w:style>
  <w:style w:type="character" w:styleId="00000e" w:default="1">
    <w:name w:val="Default Paragraph Font"/>
    <w:semiHidden w:val="1"/>
    <w:unhideWhenUsed w:val="1"/>
  </w:style>
  <w:style w:type="character" w:styleId="00004e" w:customStyle="1">
    <w:name w:val="OperatorTok"/>
    <w:basedOn w:val="000034"/>
    <w:rPr>
      <w:color w:val="666666"/>
    </w:rPr>
  </w:style>
  <w:style w:type="paragraph" w:styleId="000033" w:customStyle="1">
    <w:name w:val="Captioned Figure"/>
    <w:basedOn w:val="000032"/>
    <w:pPr>
      <w:keepNext w:val="1"/>
    </w:pPr>
  </w:style>
  <w:style w:type="character" w:styleId="000034" w:customStyle="1">
    <w:name w:val="Verbatim Char"/>
    <w:basedOn w:val="000009"/>
    <w:rPr>
      <w:rFonts w:ascii="Times New Roman" w:hAnsi="Times New Roman"/>
      <w:sz w:val="22"/>
    </w:rPr>
  </w:style>
  <w:style w:type="table" w:styleId="00002b" w:default="1">
    <w:name w:val="Table"/>
    <w:basedOn w:val="00002c"/>
    <w:semiHidden w:val="1"/>
    <w:unhideWhenUsed w:val="1"/>
    <w:qFormat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character" w:styleId="000035" w:customStyle="1">
    <w:name w:val="Section Number"/>
    <w:basedOn w:val="000009"/>
  </w:style>
  <w:style w:type="paragraph" w:styleId="000028">
    <w:name w:val="Block Text"/>
    <w:basedOn w:val="000008"/>
    <w:next w:val="000008"/>
    <w:uiPriority w:val="9"/>
    <w:unhideWhenUsed w:val="1"/>
    <w:qFormat w:val="1"/>
    <w:pPr>
      <w:spacing w:before="100" w:after="100"/>
      <w:ind w:left="480" w:right="480" w:firstLine="0"/>
    </w:pPr>
  </w:style>
  <w:style w:type="character" w:styleId="000047" w:customStyle="1">
    <w:name w:val="DocumentationTok"/>
    <w:basedOn w:val="000034"/>
    <w:rPr>
      <w:i w:val="1"/>
      <w:color w:val="ba2121"/>
    </w:rPr>
  </w:style>
  <w:style w:type="character" w:styleId="000049" w:customStyle="1">
    <w:name w:val="CommentVarTok"/>
    <w:basedOn w:val="000034"/>
    <w:rPr>
      <w:b w:val="1"/>
      <w:i w:val="1"/>
      <w:color w:val="60a0b0"/>
    </w:rPr>
  </w:style>
  <w:style w:type="paragraph" w:styleId="000020">
    <w:name w:val="heading 6"/>
    <w:basedOn w:val="000007"/>
    <w:next w:val="000008"/>
    <w:link w:val="000021"/>
    <w:uiPriority w:val="9"/>
    <w:semiHidden w:val="1"/>
    <w:unhideWhenUsed w:val="1"/>
    <w:qFormat w:val="1"/>
    <w:rsid w:val="00A10FD9"/>
    <w:pPr>
      <w:keepNext w:val="1"/>
      <w:keepLines w:val="1"/>
      <w:spacing w:before="40" w:after="0"/>
      <w:outlineLvl w:val="5"/>
    </w:pPr>
    <w:rPr>
      <w:rFonts w:eastAsiaTheme="majorEastAsia" w:cstheme="majorBidi"/>
      <w:i w:val="1"/>
      <w:iCs w:val="1"/>
      <w:color w:val="595959" w:themeColor="text1" w:themeTint="A6"/>
    </w:rPr>
  </w:style>
  <w:style w:type="character" w:styleId="000050" w:customStyle="1">
    <w:name w:val="ExtensionTok"/>
    <w:basedOn w:val="000034"/>
    <w:rPr/>
  </w:style>
  <w:style w:type="paragraph" w:styleId="000013" w:customStyle="1">
    <w:name w:val="Abstract Title"/>
    <w:basedOn w:val="000007"/>
    <w:next w:val="000014"/>
    <w:qFormat w:val="1"/>
    <w:pPr>
      <w:keepNext w:val="1"/>
      <w:keepLines w:val="1"/>
      <w:spacing w:before="300" w:after="0"/>
      <w:jc w:val="center"/>
    </w:pPr>
    <w:rPr>
      <w:b w:val="1"/>
      <w:sz w:val="20"/>
      <w:szCs w:val="20"/>
    </w:rPr>
  </w:style>
  <w:style w:type="paragraph" w:styleId="00001a">
    <w:name w:val="heading 3"/>
    <w:basedOn w:val="000007"/>
    <w:next w:val="000008"/>
    <w:link w:val="00001b"/>
    <w:uiPriority w:val="9"/>
    <w:semiHidden w:val="1"/>
    <w:unhideWhenUsed w:val="1"/>
    <w:qFormat w:val="1"/>
    <w:rsid w:val="00A10FD9"/>
    <w:pPr>
      <w:keepNext w:val="1"/>
      <w:keepLines w:val="1"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000019" w:customStyle="1">
    <w:name w:val="Heading 2 Char"/>
    <w:basedOn w:val="00000e"/>
    <w:link w:val="000018"/>
    <w:uiPriority w:val="9"/>
    <w:semiHidden w:val="1"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000009" w:customStyle="1">
    <w:name w:val="Body Text Char"/>
    <w:basedOn w:val="00000e"/>
    <w:link w:val="000008"/>
  </w:style>
  <w:style w:type="paragraph" w:styleId="000032" w:customStyle="1">
    <w:name w:val="Figure"/>
    <w:basedOn w:val="000007"/>
  </w:style>
  <w:style w:type="character" w:styleId="000010" w:customStyle="1">
    <w:name w:val="Subtitle Char"/>
    <w:basedOn w:val="00000e"/>
    <w:link w:val="00000f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00002f">
    <w:name w:val="Caption"/>
    <w:basedOn w:val="000007"/>
    <w:link w:val="000009"/>
    <w:pPr>
      <w:spacing w:before="0" w:after="120"/>
    </w:pPr>
    <w:rPr>
      <w:i w:val="1"/>
    </w:rPr>
  </w:style>
  <w:style w:type="character" w:styleId="00000d" w:customStyle="1">
    <w:name w:val="Title Char"/>
    <w:basedOn w:val="00000e"/>
    <w:link w:val="00000c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character" w:styleId="00004c" w:customStyle="1">
    <w:name w:val="VariableTok"/>
    <w:basedOn w:val="000034"/>
    <w:rPr>
      <w:color w:val="19177c"/>
    </w:rPr>
  </w:style>
  <w:style w:type="character" w:styleId="00003e" w:customStyle="1">
    <w:name w:val="FloatTok"/>
    <w:basedOn w:val="000034"/>
    <w:rPr>
      <w:color w:val="40a070"/>
    </w:rPr>
  </w:style>
  <w:style w:type="character" w:styleId="000048" w:customStyle="1">
    <w:name w:val="AnnotationTok"/>
    <w:basedOn w:val="000034"/>
    <w:rPr>
      <w:b w:val="1"/>
      <w:i w:val="1"/>
      <w:color w:val="60a0b0"/>
    </w:rPr>
  </w:style>
  <w:style w:type="paragraph" w:styleId="000024">
    <w:name w:val="heading 8"/>
    <w:basedOn w:val="000007"/>
    <w:next w:val="000008"/>
    <w:link w:val="000025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eastAsiaTheme="majorEastAsia" w:cstheme="majorBidi"/>
      <w:i w:val="1"/>
      <w:iCs w:val="1"/>
      <w:color w:val="272727" w:themeColor="text1" w:themeTint="D8"/>
    </w:rPr>
  </w:style>
  <w:style w:type="character" w:styleId="000042" w:customStyle="1">
    <w:name w:val="StringTok"/>
    <w:basedOn w:val="000034"/>
    <w:rPr>
      <w:color w:val="4070a0"/>
    </w:rPr>
  </w:style>
  <w:style w:type="paragraph" w:styleId="000016">
    <w:name w:val="heading 1"/>
    <w:basedOn w:val="000007"/>
    <w:next w:val="000008"/>
    <w:link w:val="000017"/>
    <w:uiPriority w:val="9"/>
    <w:qFormat w:val="1"/>
    <w:rsid w:val="00A10FD9"/>
    <w:pPr>
      <w:keepNext w:val="1"/>
      <w:keepLines w:val="1"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00000c">
    <w:name w:val="Title"/>
    <w:basedOn w:val="000007"/>
    <w:next w:val="000008"/>
    <w:link w:val="00000d"/>
    <w:uiPriority w:val="10"/>
    <w:qFormat w:val="1"/>
    <w:rsid w:val="00A10FD9"/>
    <w:pPr>
      <w:spacing w:after="80" w:line="240" w:lineRule="auto"/>
      <w:contextualSpacing w:val="1"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000057" w:customStyle="1">
    <w:name w:val="ErrorTok"/>
    <w:basedOn w:val="000034"/>
    <w:rPr>
      <w:b w:val="1"/>
      <w:color w:val="ff0000"/>
    </w:rPr>
  </w:style>
  <w:style w:type="character" w:styleId="00003f" w:customStyle="1">
    <w:name w:val="ConstantTok"/>
    <w:basedOn w:val="000034"/>
    <w:rPr>
      <w:color w:val="880000"/>
    </w:rPr>
  </w:style>
  <w:style w:type="character" w:styleId="00003d" w:customStyle="1">
    <w:name w:val="BaseNTok"/>
    <w:basedOn w:val="000034"/>
    <w:rPr>
      <w:color w:val="40a070"/>
    </w:rPr>
  </w:style>
  <w:style w:type="character" w:styleId="000045" w:customStyle="1">
    <w:name w:val="ImportTok"/>
    <w:basedOn w:val="000034"/>
    <w:rPr>
      <w:b w:val="1"/>
      <w:color w:val="008000"/>
    </w:rPr>
  </w:style>
  <w:style w:type="paragraph" w:styleId="000008">
    <w:name w:val="Body Text"/>
    <w:basedOn w:val="000007"/>
    <w:link w:val="000009"/>
    <w:qFormat w:val="1"/>
    <w:pPr>
      <w:spacing w:before="180" w:after="180"/>
    </w:pPr>
  </w:style>
  <w:style w:type="paragraph" w:styleId="000031" w:customStyle="1">
    <w:name w:val="Image Caption"/>
    <w:basedOn w:val="00002f"/>
  </w:style>
  <w:style w:type="character" w:styleId="000052" w:customStyle="1">
    <w:name w:val="AttributeTok"/>
    <w:basedOn w:val="000034"/>
    <w:rPr>
      <w:color w:val="7d9029"/>
    </w:rPr>
  </w:style>
  <w:style w:type="paragraph" w:styleId="000014" w:customStyle="1">
    <w:name w:val="Abstract"/>
    <w:basedOn w:val="000007"/>
    <w:next w:val="000008"/>
    <w:qFormat w:val="1"/>
    <w:pPr>
      <w:keepNext w:val="1"/>
      <w:keepLines w:val="1"/>
      <w:spacing w:before="100" w:after="300"/>
    </w:pPr>
    <w:rPr>
      <w:sz w:val="20"/>
      <w:szCs w:val="20"/>
    </w:rPr>
  </w:style>
  <w:style w:type="paragraph" w:styleId="000030" w:customStyle="1">
    <w:name w:val="Table Caption"/>
    <w:basedOn w:val="00002f"/>
    <w:pPr>
      <w:keepNext w:val="1"/>
    </w:pPr>
  </w:style>
</w:styles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image5.png" /><Relationship Id="rId0" Type="http://schemas.openxmlformats.org/officeDocument/2006/relationships/styles" Target="styles.xml" /><Relationship Id="rId2" Type="http://schemas.openxmlformats.org/officeDocument/2006/relationships/footnotes" Target="footnotes.xml" /><Relationship Id="rId1" Type="http://schemas.openxmlformats.org/officeDocument/2006/relationships/settings" Target="settings.xml" /><Relationship Id="rId4" Type="http://schemas.openxmlformats.org/officeDocument/2006/relationships/theme" Target="theme/theme1.xml" /><Relationship Id="rId3" Type="http://schemas.openxmlformats.org/officeDocument/2006/relationships/fontTable" Target="fontTable.xml" /><Relationship Id="rId6" Type="http://schemas.openxmlformats.org/officeDocument/2006/relationships/image" Target="media/image1.png" /><Relationship Id="rId5" Type="http://schemas.openxmlformats.org/officeDocument/2006/relationships/numbering" Target="numbering.xml" /><Relationship Id="rId7" Type="http://schemas.openxmlformats.org/officeDocument/2006/relationships/image" Target="media/image2.png" /><Relationship Id="rId8" Type="http://schemas.openxmlformats.org/officeDocument/2006/relationships/image" Target="media/image3.png" /><Relationship Id="rId9" Type="http://schemas.openxmlformats.org/officeDocument/2006/relationships/image" Target="media/image4.png" /></Relationships>
</file>

<file path=word/theme/theme1.xml><?xml version="1.0" encoding="utf-8"?>
<a:theme xmlns:a="http://schemas.openxmlformats.org/drawingml/2006/main" xmlns:thm15="http://schemas.microsoft.com/office/thememl/2012/main" xmlns:mc="http://schemas.openxmlformats.org/markup-compatibility/2006" name="Office Theme" mc:Ignorable="thm15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2026-09-27T12:11:17Z</dcterms:created>
  <dcterms:modified xsi:type="dcterms:W3CDTF">2026-09-27T12:11:17Z</dcterms:modified>
</cp:coreProperties>
</file>