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60"/>
        <w:pBdr>
          <w:bottom w:val="single" w:sz="8" w:space="4" w:color="2E74B5"/>
        </w:pBdr>
      </w:pPr>
      <w:r>
        <w:rPr>
          <w:rFonts w:ascii="Calibri" w:hAnsi="Calibri" w:eastAsia="Microsoft YaHei"/>
          <w:b/>
          <w:color w:val="2E74B5"/>
          <w:sz w:val="18"/>
        </w:rPr>
        <w:t>PRODUCT REQUIREMENTS DOCUMENT</w:t>
      </w:r>
    </w:p>
    <w:p>
      <w:pPr>
        <w:spacing w:before="640" w:after="100"/>
      </w:pPr>
      <w:r>
        <w:rPr>
          <w:rFonts w:ascii="Calibri" w:hAnsi="Calibri" w:eastAsia="Microsoft YaHei"/>
          <w:b/>
          <w:color w:val="17324D"/>
          <w:sz w:val="64"/>
        </w:rPr>
        <w:t>JobPulse</w:t>
      </w:r>
    </w:p>
    <w:p>
      <w:pPr>
        <w:spacing w:after="440"/>
      </w:pPr>
      <w:r>
        <w:rPr>
          <w:rFonts w:ascii="Calibri" w:hAnsi="Calibri" w:eastAsia="Microsoft YaHei"/>
          <w:color w:val="2E74B5"/>
          <w:sz w:val="32"/>
        </w:rPr>
        <w:t>招聘信息搜集与投递跟踪系统  ·  重构版 PRD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3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shd w:fill="F4F7FA"/>
            <w:vAlign w:val="center"/>
          </w:tcPr>
          <w:p>
            <w:r>
              <w:rPr>
                <w:rFonts w:ascii="Calibri" w:hAnsi="Calibri" w:eastAsia="Microsoft YaHei"/>
                <w:b/>
                <w:color w:val="17324D"/>
              </w:rPr>
              <w:t>文档版本</w:t>
            </w:r>
          </w:p>
        </w:tc>
        <w:tc>
          <w:tcPr>
            <w:tcW w:type="dxa" w:w="7160"/>
            <w:tcMar>
              <w:top w:w="100" w:type="dxa"/>
              <w:start w:w="130" w:type="dxa"/>
              <w:bottom w:w="100" w:type="dxa"/>
              <w:end w:w="130" w:type="dxa"/>
            </w:tcMar>
            <w:shd w:fill="F4F7FA"/>
            <w:vAlign w:val="center"/>
          </w:tcPr>
          <w:p>
            <w:r>
              <w:rPr>
                <w:rFonts w:ascii="Calibri" w:hAnsi="Calibri" w:eastAsia="Microsoft YaHei"/>
                <w:color w:val="455A64"/>
              </w:rPr>
              <w:t>V2.0</w:t>
            </w:r>
          </w:p>
        </w:tc>
      </w:tr>
      <w:tr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  <w:vAlign w:val="center"/>
          </w:tcPr>
          <w:p>
            <w:r>
              <w:rPr>
                <w:rFonts w:ascii="Calibri" w:hAnsi="Calibri" w:eastAsia="Microsoft YaHei"/>
                <w:b/>
                <w:color w:val="17324D"/>
              </w:rPr>
              <w:t>文档状态</w:t>
            </w:r>
          </w:p>
        </w:tc>
        <w:tc>
          <w:tcPr>
            <w:tcW w:type="dxa" w:w="7160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  <w:vAlign w:val="center"/>
          </w:tcPr>
          <w:p>
            <w:r>
              <w:rPr>
                <w:rFonts w:ascii="Calibri" w:hAnsi="Calibri" w:eastAsia="Microsoft YaHei"/>
                <w:color w:val="455A64"/>
              </w:rPr>
              <w:t>评审稿 / Review Draft</w:t>
            </w:r>
          </w:p>
        </w:tc>
      </w:tr>
      <w:tr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shd w:fill="F4F7FA"/>
            <w:vAlign w:val="center"/>
          </w:tcPr>
          <w:p>
            <w:r>
              <w:rPr>
                <w:rFonts w:ascii="Calibri" w:hAnsi="Calibri" w:eastAsia="Microsoft YaHei"/>
                <w:b/>
                <w:color w:val="17324D"/>
              </w:rPr>
              <w:t>基线日期</w:t>
            </w:r>
          </w:p>
        </w:tc>
        <w:tc>
          <w:tcPr>
            <w:tcW w:type="dxa" w:w="7160"/>
            <w:tcMar>
              <w:top w:w="100" w:type="dxa"/>
              <w:start w:w="130" w:type="dxa"/>
              <w:bottom w:w="100" w:type="dxa"/>
              <w:end w:w="130" w:type="dxa"/>
            </w:tcMar>
            <w:shd w:fill="F4F7FA"/>
            <w:vAlign w:val="center"/>
          </w:tcPr>
          <w:p>
            <w:r>
              <w:rPr>
                <w:rFonts w:ascii="Calibri" w:hAnsi="Calibri" w:eastAsia="Microsoft YaHei"/>
                <w:color w:val="455A64"/>
              </w:rPr>
              <w:t>2026-07-31</w:t>
            </w:r>
          </w:p>
        </w:tc>
      </w:tr>
      <w:tr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  <w:vAlign w:val="center"/>
          </w:tcPr>
          <w:p>
            <w:r>
              <w:rPr>
                <w:rFonts w:ascii="Calibri" w:hAnsi="Calibri" w:eastAsia="Microsoft YaHei"/>
                <w:b/>
                <w:color w:val="17324D"/>
              </w:rPr>
              <w:t>产品阶段</w:t>
            </w:r>
          </w:p>
        </w:tc>
        <w:tc>
          <w:tcPr>
            <w:tcW w:type="dxa" w:w="7160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  <w:vAlign w:val="center"/>
          </w:tcPr>
          <w:p>
            <w:r>
              <w:rPr>
                <w:rFonts w:ascii="Calibri" w:hAnsi="Calibri" w:eastAsia="Microsoft YaHei"/>
                <w:color w:val="455A64"/>
              </w:rPr>
              <w:t>M0 单用户可运行演示</w:t>
            </w:r>
          </w:p>
        </w:tc>
      </w:tr>
    </w:tbl>
    <w:p/>
    <w:p>
      <w:pPr>
        <w:pStyle w:val="Callout"/>
        <w:pBdr>
          <w:left w:val="single" w:sz="18" w:space="8" w:color="2E74B5"/>
        </w:pBdr>
        <w:shd w:fill="FFF7E6"/>
      </w:pPr>
      <w:r>
        <w:rPr>
          <w:rFonts w:ascii="Calibri" w:hAnsi="Calibri" w:eastAsia="Microsoft YaHei"/>
          <w:b/>
        </w:rPr>
        <w:t>阅读提醒：</w:t>
      </w:r>
      <w:r>
        <w:rPr>
          <w:rFonts w:ascii="Calibri" w:hAnsi="Calibri" w:eastAsia="Microsoft YaHei"/>
        </w:rPr>
        <w:t xml:space="preserve"> 本文把已实现能力、自动化验证、专家走查、公开内容证据与待执行真人研究分层呈现。任何未完成人类参与者验证的指标，均不得写成已达成事实。</w:t>
      </w:r>
    </w:p>
    <w:p>
      <w:pPr>
        <w:spacing w:before="360"/>
      </w:pPr>
      <w:r>
        <w:rPr>
          <w:rFonts w:ascii="Calibri" w:hAnsi="Calibri" w:eastAsia="Microsoft YaHei"/>
          <w:color w:val="4F6B85"/>
          <w:sz w:val="19"/>
        </w:rPr>
        <w:t>交付范围：主 PRD、证据审计矩阵、高保真实现快照索引。原有文档仅保留并提出治理建议，未执行删除或合并。</w:t>
      </w:r>
      <w:r>
        <w:br w:type="page"/>
      </w:r>
    </w:p>
    <w:p>
      <w:bookmarkStart w:id="9000" w:name="TOC"/>
      <w:pPr>
        <w:spacing w:before="160" w:after="80"/>
      </w:pPr>
      <w:r>
        <w:rPr>
          <w:rFonts w:ascii="Calibri" w:hAnsi="Calibri" w:eastAsia="Microsoft YaHei"/>
          <w:b/>
          <w:color w:val="17324D"/>
          <w:sz w:val="44"/>
        </w:rPr>
        <w:t>目录</w:t>
      </w:r>
      <w:bookmarkEnd w:id="9000"/>
    </w:p>
    <w:p>
      <w:pPr>
        <w:spacing w:after="280"/>
      </w:pPr>
      <w:r>
        <w:rPr>
          <w:rFonts w:ascii="Calibri" w:hAnsi="Calibri" w:eastAsia="Microsoft YaHei"/>
          <w:color w:val="4F6B85"/>
          <w:sz w:val="18"/>
        </w:rPr>
        <w:t>点击章节名称可跳转；正文标题右侧提供“返回目录”。</w:t>
      </w:r>
    </w:p>
    <w:p>
      <w:pPr>
        <w:pStyle w:val="TOCEntry1"/>
      </w:pPr>
      <w:hyperlink w:anchor="sec001">
        <w:r>
          <w:rPr>
            <w:rStyle w:val="Hyperlink"/>
            <w:color w:val="2E74B5"/>
            <w:sz w:val="22"/>
            <w:b/>
          </w:rPr>
          <w:t>一、产品简介</w:t>
        </w:r>
      </w:hyperlink>
    </w:p>
    <w:p>
      <w:pPr>
        <w:pStyle w:val="TOCEntry2"/>
      </w:pPr>
      <w:hyperlink w:anchor="sec002">
        <w:r>
          <w:rPr>
            <w:rStyle w:val="Hyperlink"/>
            <w:color w:val="2E74B5"/>
            <w:sz w:val="18"/>
          </w:rPr>
          <w:t>1.1 文档目的</w:t>
        </w:r>
      </w:hyperlink>
    </w:p>
    <w:p>
      <w:pPr>
        <w:pStyle w:val="TOCEntry2"/>
      </w:pPr>
      <w:hyperlink w:anchor="sec003">
        <w:r>
          <w:rPr>
            <w:rStyle w:val="Hyperlink"/>
            <w:color w:val="2E74B5"/>
            <w:sz w:val="18"/>
          </w:rPr>
          <w:t>1.2 背景与用户问题</w:t>
        </w:r>
      </w:hyperlink>
    </w:p>
    <w:p>
      <w:pPr>
        <w:pStyle w:val="TOCEntry2"/>
      </w:pPr>
      <w:hyperlink w:anchor="sec004">
        <w:r>
          <w:rPr>
            <w:rStyle w:val="Hyperlink"/>
            <w:color w:val="2E74B5"/>
            <w:sz w:val="18"/>
          </w:rPr>
          <w:t>1.3 本期核心目标</w:t>
        </w:r>
      </w:hyperlink>
    </w:p>
    <w:p>
      <w:pPr>
        <w:pStyle w:val="TOCEntry2"/>
      </w:pPr>
      <w:hyperlink w:anchor="sec005">
        <w:r>
          <w:rPr>
            <w:rStyle w:val="Hyperlink"/>
            <w:color w:val="2E74B5"/>
            <w:sz w:val="18"/>
          </w:rPr>
          <w:t>1.4 本期范围</w:t>
        </w:r>
      </w:hyperlink>
    </w:p>
    <w:p>
      <w:pPr>
        <w:pStyle w:val="TOCEntry2"/>
      </w:pPr>
      <w:hyperlink w:anchor="sec006">
        <w:r>
          <w:rPr>
            <w:rStyle w:val="Hyperlink"/>
            <w:color w:val="2E74B5"/>
            <w:sz w:val="18"/>
          </w:rPr>
          <w:t>1.5 本期不做</w:t>
        </w:r>
      </w:hyperlink>
    </w:p>
    <w:p>
      <w:pPr>
        <w:pStyle w:val="TOCEntry2"/>
      </w:pPr>
      <w:hyperlink w:anchor="sec007">
        <w:r>
          <w:rPr>
            <w:rStyle w:val="Hyperlink"/>
            <w:color w:val="2E74B5"/>
            <w:sz w:val="18"/>
          </w:rPr>
          <w:t>1.6 未来目标与进入条件</w:t>
        </w:r>
      </w:hyperlink>
    </w:p>
    <w:p>
      <w:pPr>
        <w:pStyle w:val="TOCEntry2"/>
      </w:pPr>
      <w:hyperlink w:anchor="sec008">
        <w:r>
          <w:rPr>
            <w:rStyle w:val="Hyperlink"/>
            <w:color w:val="2E74B5"/>
            <w:sz w:val="18"/>
          </w:rPr>
          <w:t>1.7 证据边界与已知限制</w:t>
        </w:r>
      </w:hyperlink>
    </w:p>
    <w:p>
      <w:pPr>
        <w:pStyle w:val="TOCEntry2"/>
      </w:pPr>
      <w:hyperlink w:anchor="sec009">
        <w:r>
          <w:rPr>
            <w:rStyle w:val="Hyperlink"/>
            <w:color w:val="2E74B5"/>
            <w:sz w:val="18"/>
          </w:rPr>
          <w:t>1.8 名词术语</w:t>
        </w:r>
      </w:hyperlink>
    </w:p>
    <w:p>
      <w:pPr>
        <w:pStyle w:val="TOCEntry1"/>
      </w:pPr>
      <w:hyperlink w:anchor="sec010">
        <w:r>
          <w:rPr>
            <w:rStyle w:val="Hyperlink"/>
            <w:color w:val="2E74B5"/>
            <w:sz w:val="22"/>
            <w:b/>
          </w:rPr>
          <w:t>二、用户角色描述</w:t>
        </w:r>
      </w:hyperlink>
    </w:p>
    <w:p>
      <w:pPr>
        <w:pStyle w:val="TOCEntry2"/>
      </w:pPr>
      <w:hyperlink w:anchor="sec011">
        <w:r>
          <w:rPr>
            <w:rStyle w:val="Hyperlink"/>
            <w:color w:val="2E74B5"/>
            <w:sz w:val="18"/>
          </w:rPr>
          <w:t>2.1 角色划分原则</w:t>
        </w:r>
      </w:hyperlink>
    </w:p>
    <w:p>
      <w:pPr>
        <w:pStyle w:val="TOCEntry2"/>
      </w:pPr>
      <w:hyperlink w:anchor="sec012">
        <w:r>
          <w:rPr>
            <w:rStyle w:val="Hyperlink"/>
            <w:color w:val="2E74B5"/>
            <w:sz w:val="18"/>
          </w:rPr>
          <w:t>2.2 角色表</w:t>
        </w:r>
      </w:hyperlink>
    </w:p>
    <w:p>
      <w:pPr>
        <w:pStyle w:val="TOCEntry2"/>
      </w:pPr>
      <w:hyperlink w:anchor="sec013">
        <w:r>
          <w:rPr>
            <w:rStyle w:val="Hyperlink"/>
            <w:color w:val="2E74B5"/>
            <w:sz w:val="18"/>
          </w:rPr>
          <w:t>2.3 市场人群与产品角色映射</w:t>
        </w:r>
      </w:hyperlink>
    </w:p>
    <w:p>
      <w:pPr>
        <w:pStyle w:val="TOCEntry2"/>
      </w:pPr>
      <w:hyperlink w:anchor="sec014">
        <w:r>
          <w:rPr>
            <w:rStyle w:val="Hyperlink"/>
            <w:color w:val="2E74B5"/>
            <w:sz w:val="18"/>
          </w:rPr>
          <w:t>2.4 角色状态迁移图</w:t>
        </w:r>
      </w:hyperlink>
    </w:p>
    <w:p>
      <w:pPr>
        <w:pStyle w:val="TOCEntry2"/>
      </w:pPr>
      <w:hyperlink w:anchor="sec015">
        <w:r>
          <w:rPr>
            <w:rStyle w:val="Hyperlink"/>
            <w:color w:val="2E74B5"/>
            <w:sz w:val="18"/>
          </w:rPr>
          <w:t>2.5 角色体验矩阵</w:t>
        </w:r>
      </w:hyperlink>
    </w:p>
    <w:p>
      <w:pPr>
        <w:pStyle w:val="TOCEntry1"/>
      </w:pPr>
      <w:hyperlink w:anchor="sec016">
        <w:r>
          <w:rPr>
            <w:rStyle w:val="Hyperlink"/>
            <w:color w:val="2E74B5"/>
            <w:sz w:val="22"/>
            <w:b/>
          </w:rPr>
          <w:t>三、产品概述</w:t>
        </w:r>
      </w:hyperlink>
    </w:p>
    <w:p>
      <w:pPr>
        <w:pStyle w:val="TOCEntry2"/>
      </w:pPr>
      <w:hyperlink w:anchor="sec017">
        <w:r>
          <w:rPr>
            <w:rStyle w:val="Hyperlink"/>
            <w:color w:val="2E74B5"/>
            <w:sz w:val="18"/>
          </w:rPr>
          <w:t>3.1 产品目标</w:t>
        </w:r>
      </w:hyperlink>
    </w:p>
    <w:p>
      <w:pPr>
        <w:pStyle w:val="TOCEntry2"/>
      </w:pPr>
      <w:hyperlink w:anchor="sec018">
        <w:r>
          <w:rPr>
            <w:rStyle w:val="Hyperlink"/>
            <w:color w:val="2E74B5"/>
            <w:sz w:val="18"/>
          </w:rPr>
          <w:t>3.2 成功指标</w:t>
        </w:r>
      </w:hyperlink>
    </w:p>
    <w:p>
      <w:pPr>
        <w:pStyle w:val="TOCEntry2"/>
      </w:pPr>
      <w:hyperlink w:anchor="sec022">
        <w:r>
          <w:rPr>
            <w:rStyle w:val="Hyperlink"/>
            <w:color w:val="2E74B5"/>
            <w:sz w:val="18"/>
          </w:rPr>
          <w:t>3.3 产品功能结构</w:t>
        </w:r>
      </w:hyperlink>
    </w:p>
    <w:p>
      <w:pPr>
        <w:pStyle w:val="TOCEntry2"/>
      </w:pPr>
      <w:hyperlink w:anchor="sec023">
        <w:r>
          <w:rPr>
            <w:rStyle w:val="Hyperlink"/>
            <w:color w:val="2E74B5"/>
            <w:sz w:val="18"/>
          </w:rPr>
          <w:t>3.4 页面与信息架构</w:t>
        </w:r>
      </w:hyperlink>
    </w:p>
    <w:p>
      <w:pPr>
        <w:pStyle w:val="TOCEntry2"/>
      </w:pPr>
      <w:hyperlink w:anchor="sec024">
        <w:r>
          <w:rPr>
            <w:rStyle w:val="Hyperlink"/>
            <w:color w:val="2E74B5"/>
            <w:sz w:val="18"/>
          </w:rPr>
          <w:t>3.5 总体业务流程</w:t>
        </w:r>
      </w:hyperlink>
    </w:p>
    <w:p>
      <w:pPr>
        <w:pStyle w:val="TOCEntry2"/>
      </w:pPr>
      <w:hyperlink w:anchor="sec025">
        <w:r>
          <w:rPr>
            <w:rStyle w:val="Hyperlink"/>
            <w:color w:val="2E74B5"/>
            <w:sz w:val="18"/>
          </w:rPr>
          <w:t>3.6 功能摘要与优先级</w:t>
        </w:r>
      </w:hyperlink>
    </w:p>
    <w:p>
      <w:pPr>
        <w:pStyle w:val="TOCEntry1"/>
      </w:pPr>
      <w:hyperlink w:anchor="sec026">
        <w:r>
          <w:rPr>
            <w:rStyle w:val="Hyperlink"/>
            <w:color w:val="2E74B5"/>
            <w:sz w:val="22"/>
            <w:b/>
          </w:rPr>
          <w:t>四、功能需求说明</w:t>
        </w:r>
      </w:hyperlink>
    </w:p>
    <w:p>
      <w:pPr>
        <w:pStyle w:val="TOCEntry2"/>
      </w:pPr>
      <w:hyperlink w:anchor="sec027">
        <w:r>
          <w:rPr>
            <w:rStyle w:val="Hyperlink"/>
            <w:color w:val="2E74B5"/>
            <w:sz w:val="18"/>
          </w:rPr>
          <w:t>4.1 F-01 岗位发现与来源可信度（P0）</w:t>
        </w:r>
      </w:hyperlink>
    </w:p>
    <w:p>
      <w:pPr>
        <w:pStyle w:val="TOCEntry2"/>
      </w:pPr>
      <w:hyperlink w:anchor="sec036">
        <w:r>
          <w:rPr>
            <w:rStyle w:val="Hyperlink"/>
            <w:color w:val="2E74B5"/>
            <w:sz w:val="18"/>
          </w:rPr>
          <w:t>4.2 F-02 收藏与待投递（P0）</w:t>
        </w:r>
      </w:hyperlink>
    </w:p>
    <w:p>
      <w:pPr>
        <w:pStyle w:val="TOCEntry2"/>
      </w:pPr>
      <w:hyperlink w:anchor="sec045">
        <w:r>
          <w:rPr>
            <w:rStyle w:val="Hyperlink"/>
            <w:color w:val="2E74B5"/>
            <w:sz w:val="18"/>
          </w:rPr>
          <w:t>4.3 F-03 投递状态与事件时间线（P0）</w:t>
        </w:r>
      </w:hyperlink>
    </w:p>
    <w:p>
      <w:pPr>
        <w:pStyle w:val="TOCEntry2"/>
      </w:pPr>
      <w:hyperlink w:anchor="sec055">
        <w:r>
          <w:rPr>
            <w:rStyle w:val="Hyperlink"/>
            <w:color w:val="2E74B5"/>
            <w:sz w:val="18"/>
          </w:rPr>
          <w:t>4.4 F-04 通知解析与近期安排（P0）</w:t>
        </w:r>
      </w:hyperlink>
    </w:p>
    <w:p>
      <w:pPr>
        <w:pStyle w:val="TOCEntry2"/>
      </w:pPr>
      <w:hyperlink w:anchor="sec065">
        <w:r>
          <w:rPr>
            <w:rStyle w:val="Hyperlink"/>
            <w:color w:val="2E74B5"/>
            <w:sz w:val="18"/>
          </w:rPr>
          <w:t>4.5 F-05 岗位库外投递补录（P0）</w:t>
        </w:r>
      </w:hyperlink>
    </w:p>
    <w:p>
      <w:pPr>
        <w:pStyle w:val="TOCEntry2"/>
      </w:pPr>
      <w:hyperlink w:anchor="sec072">
        <w:r>
          <w:rPr>
            <w:rStyle w:val="Hyperlink"/>
            <w:color w:val="2E74B5"/>
            <w:sz w:val="18"/>
          </w:rPr>
          <w:t>4.6 F-06 求职概览与基础漏斗（P1）</w:t>
        </w:r>
      </w:hyperlink>
    </w:p>
    <w:p>
      <w:pPr>
        <w:pStyle w:val="TOCEntry2"/>
      </w:pPr>
      <w:hyperlink w:anchor="sec079">
        <w:r>
          <w:rPr>
            <w:rStyle w:val="Hyperlink"/>
            <w:color w:val="2E74B5"/>
            <w:sz w:val="18"/>
          </w:rPr>
          <w:t>4.7 F-07 岗位订阅规则（P1）</w:t>
        </w:r>
      </w:hyperlink>
    </w:p>
    <w:p>
      <w:pPr>
        <w:pStyle w:val="TOCEntry2"/>
      </w:pPr>
      <w:hyperlink w:anchor="sec086">
        <w:r>
          <w:rPr>
            <w:rStyle w:val="Hyperlink"/>
            <w:color w:val="2E74B5"/>
            <w:sz w:val="18"/>
          </w:rPr>
          <w:t>4.8 F-08 采集管理与数据质量（Ops-P0）</w:t>
        </w:r>
      </w:hyperlink>
    </w:p>
    <w:p>
      <w:pPr>
        <w:pStyle w:val="TOCEntry1"/>
      </w:pPr>
      <w:hyperlink w:anchor="sec093">
        <w:r>
          <w:rPr>
            <w:rStyle w:val="Hyperlink"/>
            <w:color w:val="2E74B5"/>
            <w:sz w:val="22"/>
            <w:b/>
          </w:rPr>
          <w:t>五、其他产品需求</w:t>
        </w:r>
      </w:hyperlink>
    </w:p>
    <w:p>
      <w:pPr>
        <w:pStyle w:val="TOCEntry2"/>
      </w:pPr>
      <w:hyperlink w:anchor="sec094">
        <w:r>
          <w:rPr>
            <w:rStyle w:val="Hyperlink"/>
            <w:color w:val="2E74B5"/>
            <w:sz w:val="18"/>
          </w:rPr>
          <w:t>5.1 性能与响应目标</w:t>
        </w:r>
      </w:hyperlink>
    </w:p>
    <w:p>
      <w:pPr>
        <w:pStyle w:val="TOCEntry2"/>
      </w:pPr>
      <w:hyperlink w:anchor="sec095">
        <w:r>
          <w:rPr>
            <w:rStyle w:val="Hyperlink"/>
            <w:color w:val="2E74B5"/>
            <w:sz w:val="18"/>
          </w:rPr>
          <w:t>5.2 监控与分析需求</w:t>
        </w:r>
      </w:hyperlink>
    </w:p>
    <w:p>
      <w:pPr>
        <w:pStyle w:val="TOCEntry2"/>
      </w:pPr>
      <w:hyperlink w:anchor="sec098">
        <w:r>
          <w:rPr>
            <w:rStyle w:val="Hyperlink"/>
            <w:color w:val="2E74B5"/>
            <w:sz w:val="18"/>
          </w:rPr>
          <w:t>5.3 兼容性矩阵</w:t>
        </w:r>
      </w:hyperlink>
    </w:p>
    <w:p>
      <w:pPr>
        <w:pStyle w:val="TOCEntry2"/>
      </w:pPr>
      <w:hyperlink w:anchor="sec099">
        <w:r>
          <w:rPr>
            <w:rStyle w:val="Hyperlink"/>
            <w:color w:val="2E74B5"/>
            <w:sz w:val="18"/>
          </w:rPr>
          <w:t>5.4 无障碍要求</w:t>
        </w:r>
      </w:hyperlink>
    </w:p>
    <w:p>
      <w:pPr>
        <w:pStyle w:val="TOCEntry2"/>
      </w:pPr>
      <w:hyperlink w:anchor="sec100">
        <w:r>
          <w:rPr>
            <w:rStyle w:val="Hyperlink"/>
            <w:color w:val="2E74B5"/>
            <w:sz w:val="18"/>
          </w:rPr>
          <w:t>5.5 数据、安全与隐私</w:t>
        </w:r>
      </w:hyperlink>
    </w:p>
    <w:p>
      <w:pPr>
        <w:pStyle w:val="TOCEntry2"/>
      </w:pPr>
      <w:hyperlink w:anchor="sec101">
        <w:r>
          <w:rPr>
            <w:rStyle w:val="Hyperlink"/>
            <w:color w:val="2E74B5"/>
            <w:sz w:val="18"/>
          </w:rPr>
          <w:t>5.6 内容与国际化</w:t>
        </w:r>
      </w:hyperlink>
    </w:p>
    <w:p>
      <w:pPr>
        <w:pStyle w:val="TOCEntry2"/>
      </w:pPr>
      <w:hyperlink w:anchor="sec102">
        <w:r>
          <w:rPr>
            <w:rStyle w:val="Hyperlink"/>
            <w:color w:val="2E74B5"/>
            <w:sz w:val="18"/>
          </w:rPr>
          <w:t>5.7 降级与恢复</w:t>
        </w:r>
      </w:hyperlink>
    </w:p>
    <w:p>
      <w:pPr>
        <w:pStyle w:val="TOCEntry2"/>
      </w:pPr>
      <w:hyperlink w:anchor="sec103">
        <w:r>
          <w:rPr>
            <w:rStyle w:val="Hyperlink"/>
            <w:color w:val="2E74B5"/>
            <w:sz w:val="18"/>
          </w:rPr>
          <w:t>5.8 发布与回退</w:t>
        </w:r>
      </w:hyperlink>
    </w:p>
    <w:p>
      <w:pPr>
        <w:pStyle w:val="TOCEntry1"/>
      </w:pPr>
      <w:hyperlink w:anchor="sec104">
        <w:r>
          <w:rPr>
            <w:rStyle w:val="Hyperlink"/>
            <w:color w:val="2E74B5"/>
            <w:sz w:val="22"/>
            <w:b/>
          </w:rPr>
          <w:t>六、风险分析</w:t>
        </w:r>
      </w:hyperlink>
    </w:p>
    <w:p>
      <w:pPr>
        <w:pStyle w:val="TOCEntry2"/>
      </w:pPr>
      <w:hyperlink w:anchor="sec105">
        <w:r>
          <w:rPr>
            <w:rStyle w:val="Hyperlink"/>
            <w:color w:val="2E74B5"/>
            <w:sz w:val="18"/>
          </w:rPr>
          <w:t>6.1 概率—影响矩阵</w:t>
        </w:r>
      </w:hyperlink>
    </w:p>
    <w:p>
      <w:pPr>
        <w:pStyle w:val="TOCEntry2"/>
      </w:pPr>
      <w:hyperlink w:anchor="sec106">
        <w:r>
          <w:rPr>
            <w:rStyle w:val="Hyperlink"/>
            <w:color w:val="2E74B5"/>
            <w:sz w:val="18"/>
          </w:rPr>
          <w:t>6.2 风险台账</w:t>
        </w:r>
      </w:hyperlink>
    </w:p>
    <w:p>
      <w:pPr>
        <w:pStyle w:val="TOCEntry2"/>
      </w:pPr>
      <w:hyperlink w:anchor="sec107">
        <w:r>
          <w:rPr>
            <w:rStyle w:val="Hyperlink"/>
            <w:color w:val="2E74B5"/>
            <w:sz w:val="18"/>
          </w:rPr>
          <w:t>6.3 风险处置决策图</w:t>
        </w:r>
      </w:hyperlink>
    </w:p>
    <w:p>
      <w:pPr>
        <w:pStyle w:val="TOCEntry2"/>
      </w:pPr>
      <w:hyperlink w:anchor="sec108">
        <w:r>
          <w:rPr>
            <w:rStyle w:val="Hyperlink"/>
            <w:color w:val="2E74B5"/>
            <w:sz w:val="18"/>
          </w:rPr>
          <w:t>6.4 需求变更门槛</w:t>
        </w:r>
      </w:hyperlink>
    </w:p>
    <w:p>
      <w:pPr>
        <w:pStyle w:val="TOCEntry1"/>
      </w:pPr>
      <w:hyperlink w:anchor="sec109">
        <w:r>
          <w:rPr>
            <w:rStyle w:val="Hyperlink"/>
            <w:color w:val="2E74B5"/>
            <w:sz w:val="22"/>
            <w:b/>
          </w:rPr>
          <w:t>七、相关文档</w:t>
        </w:r>
      </w:hyperlink>
    </w:p>
    <w:p>
      <w:pPr>
        <w:pStyle w:val="TOCEntry1"/>
      </w:pPr>
      <w:hyperlink w:anchor="sec110">
        <w:r>
          <w:rPr>
            <w:rStyle w:val="Hyperlink"/>
            <w:color w:val="2E74B5"/>
            <w:sz w:val="22"/>
            <w:b/>
          </w:rPr>
          <w:t>八、附件</w:t>
        </w:r>
      </w:hyperlink>
    </w:p>
    <w:p>
      <w:pPr>
        <w:pStyle w:val="TOCEntry2"/>
      </w:pPr>
      <w:hyperlink w:anchor="sec111">
        <w:r>
          <w:rPr>
            <w:rStyle w:val="Hyperlink"/>
            <w:color w:val="2E74B5"/>
            <w:sz w:val="18"/>
          </w:rPr>
          <w:t>8.1 原型与演示入口</w:t>
        </w:r>
      </w:hyperlink>
    </w:p>
    <w:p>
      <w:pPr>
        <w:pStyle w:val="TOCEntry2"/>
      </w:pPr>
      <w:hyperlink w:anchor="sec112">
        <w:r>
          <w:rPr>
            <w:rStyle w:val="Hyperlink"/>
            <w:color w:val="2E74B5"/>
            <w:sz w:val="18"/>
          </w:rPr>
          <w:t>8.2 高保真资产索引</w:t>
        </w:r>
      </w:hyperlink>
    </w:p>
    <w:p>
      <w:pPr>
        <w:pStyle w:val="TOCEntry2"/>
      </w:pPr>
      <w:hyperlink w:anchor="sec113">
        <w:r>
          <w:rPr>
            <w:rStyle w:val="Hyperlink"/>
            <w:color w:val="2E74B5"/>
            <w:sz w:val="18"/>
          </w:rPr>
          <w:t>8.3 当前实现结果与验证记录</w:t>
        </w:r>
      </w:hyperlink>
    </w:p>
    <w:p>
      <w:pPr>
        <w:pStyle w:val="TOCEntry2"/>
      </w:pPr>
      <w:hyperlink w:anchor="sec114">
        <w:r>
          <w:rPr>
            <w:rStyle w:val="Hyperlink"/>
            <w:color w:val="2E74B5"/>
            <w:sz w:val="18"/>
          </w:rPr>
          <w:t>8.4 待确认问题与决策记录</w:t>
        </w:r>
      </w:hyperlink>
    </w:p>
    <w:p>
      <w:pPr>
        <w:pStyle w:val="TOCEntry2"/>
      </w:pPr>
      <w:hyperlink w:anchor="sec115">
        <w:r>
          <w:rPr>
            <w:rStyle w:val="Hyperlink"/>
            <w:color w:val="2E74B5"/>
            <w:sz w:val="18"/>
          </w:rPr>
          <w:t>8.5 需求—原型—验收追踪</w:t>
        </w:r>
      </w:hyperlink>
    </w:p>
    <w:p>
      <w:pPr>
        <w:pStyle w:val="TOCEntry2"/>
      </w:pPr>
      <w:hyperlink w:anchor="sec116">
        <w:r>
          <w:rPr>
            <w:rStyle w:val="Hyperlink"/>
            <w:color w:val="2E74B5"/>
            <w:sz w:val="18"/>
          </w:rPr>
          <w:t>8.6 修订记录</w:t>
        </w:r>
      </w:hyperlink>
    </w:p>
    <w:p>
      <w:pPr>
        <w:spacing w:before="200"/>
      </w:pPr>
      <w:r>
        <w:rPr>
          <w:rFonts w:ascii="Calibri" w:hAnsi="Calibri" w:eastAsia="Microsoft YaHei"/>
          <w:color w:val="4F6B85"/>
          <w:sz w:val="17"/>
        </w:rPr>
        <w:t>文档中的图、表与验收标准均为正文的一部分；评审时请优先核对证据等级与待决策项。</w:t>
      </w:r>
    </w:p>
    <w:p>
      <w:bookmarkStart w:id="1" w:name="sec001"/>
      <w:pPr>
        <w:pStyle w:val="Heading1"/>
      </w:pPr>
      <w:r>
        <w:rPr>
          <w:rFonts w:ascii="Calibri" w:hAnsi="Calibri" w:eastAsia="Microsoft YaHei"/>
        </w:rPr>
        <w:t>一、产品简介</w:t>
      </w:r>
      <w:bookmarkEnd w:id="1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bookmarkStart w:id="2" w:name="sec002"/>
      <w:pPr>
        <w:pStyle w:val="Heading2"/>
      </w:pPr>
      <w:r>
        <w:rPr>
          <w:rFonts w:ascii="Calibri" w:hAnsi="Calibri" w:eastAsia="Microsoft YaHei"/>
        </w:rPr>
        <w:t>1.1 文档目的</w:t>
      </w:r>
      <w:bookmarkEnd w:id="2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r>
        <w:rPr>
          <w:rFonts w:ascii="Calibri" w:hAnsi="Calibri" w:eastAsia="Microsoft YaHei"/>
        </w:rPr>
        <w:t>本文档是 JobPulse 当前产品需求与验收口径的事实源，回答三个问题：</w:t>
      </w:r>
    </w:p>
    <w:p>
      <w:pPr>
        <w:pStyle w:val="ListNumber"/>
        <w:ind w:left="540"/>
        <w:keepNext/>
        <w:numPr>
          <w:ilvl w:val="0"/>
          <w:numId w:val="10"/>
        </w:numPr>
      </w:pPr>
      <w:r>
        <w:rPr>
          <w:rFonts w:ascii="Calibri" w:hAnsi="Calibri" w:eastAsia="Microsoft YaHei"/>
        </w:rPr>
        <w:t>本期 M0 Demo 需要交付什么；</w:t>
      </w:r>
    </w:p>
    <w:p>
      <w:pPr>
        <w:pStyle w:val="ListNumber"/>
        <w:ind w:left="540"/>
        <w:keepNext/>
        <w:numPr>
          <w:ilvl w:val="0"/>
          <w:numId w:val="10"/>
        </w:numPr>
      </w:pPr>
      <w:r>
        <w:rPr>
          <w:rFonts w:ascii="Calibri" w:hAnsi="Calibri" w:eastAsia="Microsoft YaHei"/>
        </w:rPr>
        <w:t>每项能力为什么存在、如何运行；</w:t>
      </w:r>
    </w:p>
    <w:p>
      <w:pPr>
        <w:pStyle w:val="ListNumber"/>
        <w:ind w:left="540"/>
        <w:numPr>
          <w:ilvl w:val="0"/>
          <w:numId w:val="10"/>
        </w:numPr>
      </w:pPr>
      <w:r>
        <w:rPr>
          <w:rFonts w:ascii="Calibri" w:hAnsi="Calibri" w:eastAsia="Microsoft YaHei"/>
        </w:rPr>
        <w:t>产品、设计、研发和测试如何判断交付完成。</w:t>
      </w:r>
    </w:p>
    <w:p>
      <w:r>
        <w:rPr>
          <w:rFonts w:ascii="Calibri" w:hAnsi="Calibri" w:eastAsia="Microsoft YaHei"/>
        </w:rPr>
        <w:t xml:space="preserve">市场规模、竞争与机会结论以 </w:t>
      </w:r>
      <w:hyperlink r:id="rId13">
        <w:r>
          <w:rPr>
            <w:rStyle w:val="Hyperlink"/>
          </w:rPr>
          <w:t>MRD</w:t>
        </w:r>
      </w:hyperlink>
      <w:r>
        <w:rPr>
          <w:rFonts w:ascii="Calibri" w:hAnsi="Calibri" w:eastAsia="Microsoft YaHei"/>
        </w:rPr>
        <w:t xml:space="preserve"> 为准；页面视觉细节以 </w:t>
      </w:r>
      <w:hyperlink r:id="rId14">
        <w:r>
          <w:rPr>
            <w:rStyle w:val="Hyperlink"/>
          </w:rPr>
          <w:t>设计文档</w:t>
        </w:r>
      </w:hyperlink>
      <w:r>
        <w:rPr>
          <w:rFonts w:ascii="Calibri" w:hAnsi="Calibri" w:eastAsia="Microsoft YaHei"/>
        </w:rPr>
        <w:t xml:space="preserve"> 为准；代码与接口细节以 </w:t>
      </w:r>
      <w:hyperlink r:id="rId15">
        <w:r>
          <w:rPr>
            <w:rStyle w:val="Hyperlink"/>
          </w:rPr>
          <w:t>架构文档</w:t>
        </w:r>
      </w:hyperlink>
      <w:r>
        <w:rPr>
          <w:rFonts w:ascii="Calibri" w:hAnsi="Calibri" w:eastAsia="Microsoft YaHei"/>
        </w:rPr>
        <w:t xml:space="preserve"> 和 </w:t>
      </w:r>
      <w:hyperlink r:id="rId16">
        <w:r>
          <w:rPr>
            <w:rStyle w:val="Hyperlink"/>
          </w:rPr>
          <w:t>API 契约</w:t>
        </w:r>
      </w:hyperlink>
      <w:r>
        <w:rPr>
          <w:rFonts w:ascii="Calibri" w:hAnsi="Calibri" w:eastAsia="Microsoft YaHei"/>
        </w:rPr>
        <w:t xml:space="preserve"> 为准；已发生的验证事实以 </w:t>
      </w:r>
      <w:hyperlink r:id="rId17">
        <w:r>
          <w:rPr>
            <w:rStyle w:val="Hyperlink"/>
          </w:rPr>
          <w:t>验收报告</w:t>
        </w:r>
      </w:hyperlink>
      <w:r>
        <w:rPr>
          <w:rFonts w:ascii="Calibri" w:hAnsi="Calibri" w:eastAsia="Microsoft YaHei"/>
        </w:rPr>
        <w:t xml:space="preserve"> 为准。</w:t>
      </w:r>
    </w:p>
    <w:p>
      <w:bookmarkStart w:id="3" w:name="sec003"/>
      <w:pPr>
        <w:pStyle w:val="Heading2"/>
      </w:pPr>
      <w:r>
        <w:rPr>
          <w:rFonts w:ascii="Calibri" w:hAnsi="Calibri" w:eastAsia="Microsoft YaHei"/>
        </w:rPr>
        <w:t>1.2 背景与用户问题</w:t>
      </w:r>
      <w:bookmarkEnd w:id="3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r>
        <w:rPr>
          <w:rFonts w:ascii="Calibri" w:hAnsi="Calibri" w:eastAsia="Microsoft YaHei"/>
        </w:rPr>
        <w:t>公开内容研究证明以下现象存在，但不能证明其在人群中的发生比例：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求职岗位分散在企业官网、招聘平台、社区、群聊和公众号；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高频求职者会使用 Excel、Notion、飞书、邮箱或日历维护进度；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投递量增加后，记录可能中断，通知、时间和渠道信息可能丢失；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重要测评、面试和材料截止时间存在遗漏或冲突风险；</w:t>
      </w:r>
    </w:p>
    <w:p>
      <w:pPr>
        <w:pStyle w:val="ListBullet"/>
        <w:ind w:left="540"/>
      </w:pPr>
      <w:r>
        <w:rPr>
          <w:rFonts w:ascii="Calibri" w:hAnsi="Calibri" w:eastAsia="Microsoft YaHei"/>
        </w:rPr>
        <w:t>邮箱、日历和表格也是强替代方案，新产品只有明显减少重复录入才有迁移价值。</w:t>
      </w:r>
    </w:p>
    <w:p>
      <w:r>
        <w:rPr>
          <w:rFonts w:ascii="Calibri" w:hAnsi="Calibri" w:eastAsia="Microsoft YaHei"/>
        </w:rPr>
        <w:t>因此，本期核心问题不是“再做一张更漂亮的表格”，而是：</w:t>
      </w:r>
    </w:p>
    <w:p>
      <w:pPr>
        <w:pStyle w:val="Callout"/>
        <w:pBdr>
          <w:left w:val="single" w:sz="18" w:space="8" w:color="2E74B5"/>
        </w:pBdr>
        <w:shd w:fill="F4F7FA"/>
      </w:pPr>
      <w:r>
        <w:rPr>
          <w:rFonts w:ascii="Calibri" w:hAnsi="Calibri" w:eastAsia="Microsoft YaHei"/>
        </w:rPr>
        <w:t>如何在保留来源和历史可追溯性的同时，降低从发现岗位到记录下一步行动的维护成本？</w:t>
      </w:r>
    </w:p>
    <w:p>
      <w:bookmarkStart w:id="4" w:name="sec004"/>
      <w:pPr>
        <w:pStyle w:val="Heading2"/>
      </w:pPr>
      <w:r>
        <w:rPr>
          <w:rFonts w:ascii="Calibri" w:hAnsi="Calibri" w:eastAsia="Microsoft YaHei"/>
        </w:rPr>
        <w:t>1.3 本期核心目标</w:t>
      </w:r>
      <w:bookmarkEnd w:id="4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r>
        <w:rPr>
          <w:rFonts w:ascii="Calibri" w:hAnsi="Calibri" w:eastAsia="Microsoft YaHei"/>
        </w:rPr>
        <w:t>本期以 M0 Demo 为边界，建立并验证以下闭环：</w:t>
      </w:r>
    </w:p>
    <w:p>
      <w:r>
        <w:rPr>
          <w:rFonts w:ascii="Consolas" w:hAnsi="Consolas" w:eastAsia="Microsoft YaHei"/>
          <w:color w:val="17324D"/>
          <w:sz w:val="20"/>
          <w:shd w:fill="F4F7FA"/>
        </w:rPr>
        <w:t>发现岗位 → 收藏或待投递 → 建立投递 → 更新状态 → 形成计划事件 → 查看近期安排 → 回看历史</w:t>
      </w:r>
    </w:p>
    <w:p>
      <w:r>
        <w:rPr>
          <w:rFonts w:ascii="Calibri" w:hAnsi="Calibri" w:eastAsia="Microsoft YaHei"/>
        </w:rPr>
        <w:t>本期必须做到：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岗位来源、更新时间、核验信息和演示快照边界清楚；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收藏和待投递表达两种独立意图；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投递状态和事件历史可追溯；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招聘通知只生成建议，用户确认后才改变状态；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明确的面试/测评时间与状态在同一事务中写入；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岗位库外投递可用最少字段进入统一时间线；</w:t>
      </w:r>
    </w:p>
    <w:p>
      <w:pPr>
        <w:pStyle w:val="ListBullet"/>
        <w:ind w:left="540"/>
      </w:pPr>
      <w:r>
        <w:rPr>
          <w:rFonts w:ascii="Calibri" w:hAnsi="Calibri" w:eastAsia="Microsoft YaHei"/>
        </w:rPr>
        <w:t>桌面端完整可用，390px 移动端可走通核心流程。</w:t>
      </w:r>
    </w:p>
    <w:p>
      <w:bookmarkStart w:id="5" w:name="sec005"/>
      <w:pPr>
        <w:pStyle w:val="Heading2"/>
      </w:pPr>
      <w:r>
        <w:rPr>
          <w:rFonts w:ascii="Calibri" w:hAnsi="Calibri" w:eastAsia="Microsoft YaHei"/>
        </w:rPr>
        <w:t>1.4 本期范围</w:t>
      </w:r>
      <w:bookmarkEnd w:id="5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993"/>
        <w:gridCol w:w="2303"/>
        <w:gridCol w:w="3064"/>
      </w:tblGrid>
      <w:tr>
        <w:trPr>
          <w:trHeight w:hRule="atLeast"/>
          <w:cantSplit/>
          <w:tblHeader w:val="true"/>
        </w:trPr>
        <w:tc>
          <w:tcPr>
            <w:tcW w:type="dxa" w:w="399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范围</w:t>
            </w:r>
          </w:p>
        </w:tc>
        <w:tc>
          <w:tcPr>
            <w:tcW w:type="dxa" w:w="230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优先级</w:t>
            </w:r>
          </w:p>
        </w:tc>
        <w:tc>
          <w:tcPr>
            <w:tcW w:type="dxa" w:w="30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交付状态</w:t>
            </w:r>
          </w:p>
        </w:tc>
      </w:tr>
      <w:tr>
        <w:trPr>
          <w:trHeight w:hRule="atLeast"/>
          <w:cantSplit/>
        </w:trPr>
        <w:tc>
          <w:tcPr>
            <w:tcW w:type="dxa" w:w="399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公开岗位列表、详情、来源与有效性信息</w:t>
            </w:r>
          </w:p>
        </w:tc>
        <w:tc>
          <w:tcPr>
            <w:tcW w:type="dxa" w:w="230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P0</w:t>
            </w:r>
          </w:p>
        </w:tc>
        <w:tc>
          <w:tcPr>
            <w:tcW w:type="dxa" w:w="30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已实现，需按本 PRD 验收</w:t>
            </w:r>
          </w:p>
        </w:tc>
      </w:tr>
      <w:tr>
        <w:trPr>
          <w:trHeight w:hRule="atLeast"/>
          <w:cantSplit/>
        </w:trPr>
        <w:tc>
          <w:tcPr>
            <w:tcW w:type="dxa" w:w="399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收藏与待投递双清单</w:t>
            </w:r>
          </w:p>
        </w:tc>
        <w:tc>
          <w:tcPr>
            <w:tcW w:type="dxa" w:w="230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P0</w:t>
            </w:r>
          </w:p>
        </w:tc>
        <w:tc>
          <w:tcPr>
            <w:tcW w:type="dxa" w:w="30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已实现</w:t>
            </w:r>
          </w:p>
        </w:tc>
      </w:tr>
      <w:tr>
        <w:trPr>
          <w:trHeight w:hRule="atLeast"/>
          <w:cantSplit/>
        </w:trPr>
        <w:tc>
          <w:tcPr>
            <w:tcW w:type="dxa" w:w="399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创建投递、9 状态流转、事件时间线</w:t>
            </w:r>
          </w:p>
        </w:tc>
        <w:tc>
          <w:tcPr>
            <w:tcW w:type="dxa" w:w="230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P0</w:t>
            </w:r>
          </w:p>
        </w:tc>
        <w:tc>
          <w:tcPr>
            <w:tcW w:type="dxa" w:w="30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主流程已实现；前端纠错入口待补</w:t>
            </w:r>
          </w:p>
        </w:tc>
      </w:tr>
      <w:tr>
        <w:trPr>
          <w:trHeight w:hRule="atLeast"/>
          <w:cantSplit/>
        </w:trPr>
        <w:tc>
          <w:tcPr>
            <w:tcW w:type="dxa" w:w="399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招聘通知解析、人工确认、计划事件与近期安排</w:t>
            </w:r>
          </w:p>
        </w:tc>
        <w:tc>
          <w:tcPr>
            <w:tcW w:type="dxa" w:w="230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P0</w:t>
            </w:r>
          </w:p>
        </w:tc>
        <w:tc>
          <w:tcPr>
            <w:tcW w:type="dxa" w:w="30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已实现</w:t>
            </w:r>
          </w:p>
        </w:tc>
      </w:tr>
      <w:tr>
        <w:trPr>
          <w:trHeight w:hRule="atLeast"/>
          <w:cantSplit/>
        </w:trPr>
        <w:tc>
          <w:tcPr>
            <w:tcW w:type="dxa" w:w="399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岗位库外投递最小补录</w:t>
            </w:r>
          </w:p>
        </w:tc>
        <w:tc>
          <w:tcPr>
            <w:tcW w:type="dxa" w:w="230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P0</w:t>
            </w:r>
          </w:p>
        </w:tc>
        <w:tc>
          <w:tcPr>
            <w:tcW w:type="dxa" w:w="30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已实现</w:t>
            </w:r>
          </w:p>
        </w:tc>
      </w:tr>
      <w:tr>
        <w:trPr>
          <w:trHeight w:hRule="atLeast"/>
          <w:cantSplit/>
        </w:trPr>
        <w:tc>
          <w:tcPr>
            <w:tcW w:type="dxa" w:w="399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确定性演示快照与公开 ATS 采集质量可见性</w:t>
            </w:r>
          </w:p>
        </w:tc>
        <w:tc>
          <w:tcPr>
            <w:tcW w:type="dxa" w:w="230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Ops-P0</w:t>
            </w:r>
          </w:p>
        </w:tc>
        <w:tc>
          <w:tcPr>
            <w:tcW w:type="dxa" w:w="30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已实现</w:t>
            </w:r>
          </w:p>
        </w:tc>
      </w:tr>
      <w:tr>
        <w:trPr>
          <w:trHeight w:hRule="atLeast"/>
          <w:cantSplit/>
        </w:trPr>
        <w:tc>
          <w:tcPr>
            <w:tcW w:type="dxa" w:w="399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求职概览和基础累计漏斗</w:t>
            </w:r>
          </w:p>
        </w:tc>
        <w:tc>
          <w:tcPr>
            <w:tcW w:type="dxa" w:w="230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P1</w:t>
            </w:r>
          </w:p>
        </w:tc>
        <w:tc>
          <w:tcPr>
            <w:tcW w:type="dxa" w:w="30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已实现，用户价值待验证</w:t>
            </w:r>
          </w:p>
        </w:tc>
      </w:tr>
      <w:tr>
        <w:trPr>
          <w:trHeight w:hRule="atLeast"/>
          <w:cantSplit/>
        </w:trPr>
        <w:tc>
          <w:tcPr>
            <w:tcW w:type="dxa" w:w="399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岗位订阅规则 CRUD</w:t>
            </w:r>
          </w:p>
        </w:tc>
        <w:tc>
          <w:tcPr>
            <w:tcW w:type="dxa" w:w="230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P1</w:t>
            </w:r>
          </w:p>
        </w:tc>
        <w:tc>
          <w:tcPr>
            <w:tcW w:type="dxa" w:w="30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已实现；不含通知发送</w:t>
            </w:r>
          </w:p>
        </w:tc>
      </w:tr>
      <w:tr>
        <w:trPr>
          <w:trHeight w:hRule="atLeast"/>
          <w:cantSplit/>
        </w:trPr>
        <w:tc>
          <w:tcPr>
            <w:tcW w:type="dxa" w:w="399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响应式 Web 核心流程</w:t>
            </w:r>
          </w:p>
        </w:tc>
        <w:tc>
          <w:tcPr>
            <w:tcW w:type="dxa" w:w="230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P0</w:t>
            </w:r>
          </w:p>
        </w:tc>
        <w:tc>
          <w:tcPr>
            <w:tcW w:type="dxa" w:w="30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已实现并有 390×844 验证</w:t>
            </w:r>
          </w:p>
        </w:tc>
      </w:tr>
    </w:tbl>
    <w:p>
      <w:pPr>
        <w:spacing w:after="40"/>
      </w:pPr>
    </w:p>
    <w:p>
      <w:bookmarkStart w:id="6" w:name="sec006"/>
      <w:pPr>
        <w:pStyle w:val="Heading2"/>
      </w:pPr>
      <w:r>
        <w:rPr>
          <w:rFonts w:ascii="Calibri" w:hAnsi="Calibri" w:eastAsia="Microsoft YaHei"/>
        </w:rPr>
        <w:t>1.5 本期不做</w:t>
      </w:r>
      <w:bookmarkEnd w:id="6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r>
        <w:rPr>
          <w:rFonts w:ascii="Calibri" w:hAnsi="Calibri" w:eastAsia="Microsoft YaHei"/>
        </w:rPr>
        <w:t>以下能力不进入 V2.0 验收：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账号、登录、多用户、租户隔离、云同步和团队权限；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支付、真实套餐限制、邮件/微信/系统推送；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自动读取用户邮箱或日历；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自动投递、代替用户提交申请或修改外部招聘平台数据；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绕过登录、验证码、访问控制或反爬限制的采集；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BOSS、牛客等受限平台的在线采集；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简历制作、简历优化、面经、课程、公司点评、社交与内推；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Excel / Notion 历史投递导入；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从一封未知通知自动建立全新投递；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实习天数、实习周期等专项结构化筛选；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按公司、岗位方向或来源的策略性细分转化分析；</w:t>
      </w:r>
    </w:p>
    <w:p>
      <w:pPr>
        <w:pStyle w:val="ListBullet"/>
        <w:ind w:left="540"/>
      </w:pPr>
      <w:r>
        <w:rPr>
          <w:rFonts w:ascii="Calibri" w:hAnsi="Calibri" w:eastAsia="Microsoft YaHei"/>
        </w:rPr>
        <w:t>原生 iOS / Android App。</w:t>
      </w:r>
    </w:p>
    <w:p>
      <w:bookmarkStart w:id="7" w:name="sec007"/>
      <w:pPr>
        <w:pStyle w:val="Heading2"/>
      </w:pPr>
      <w:r>
        <w:rPr>
          <w:rFonts w:ascii="Calibri" w:hAnsi="Calibri" w:eastAsia="Microsoft YaHei"/>
        </w:rPr>
        <w:t>1.6 未来目标与进入条件</w:t>
      </w:r>
      <w:bookmarkEnd w:id="7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9"/>
        <w:gridCol w:w="4941"/>
        <w:gridCol w:w="2210"/>
      </w:tblGrid>
      <w:tr>
        <w:trPr>
          <w:trHeight w:hRule="atLeast"/>
          <w:cantSplit/>
          <w:tblHeader w:val="true"/>
        </w:trPr>
        <w:tc>
          <w:tcPr>
            <w:tcW w:type="dxa" w:w="220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未来目标</w:t>
            </w:r>
          </w:p>
        </w:tc>
        <w:tc>
          <w:tcPr>
            <w:tcW w:type="dxa" w:w="494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进入条件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当前里程碑</w:t>
            </w:r>
          </w:p>
        </w:tc>
      </w:tr>
      <w:tr>
        <w:trPr>
          <w:trHeight w:hRule="atLeast"/>
          <w:cantSplit/>
        </w:trPr>
        <w:tc>
          <w:tcPr>
            <w:tcW w:type="dxa" w:w="220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历史投递导入</w:t>
            </w:r>
          </w:p>
        </w:tc>
        <w:tc>
          <w:tcPr>
            <w:tcW w:type="dxa" w:w="494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真人研究证明迁移成本是首要阻力；先支持固定 CSV 模板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M1 候选</w:t>
            </w:r>
          </w:p>
        </w:tc>
      </w:tr>
      <w:tr>
        <w:trPr>
          <w:trHeight w:hRule="atLeast"/>
          <w:cantSplit/>
        </w:trPr>
        <w:tc>
          <w:tcPr>
            <w:tcW w:type="dxa" w:w="220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邮箱/日历集成</w:t>
            </w:r>
          </w:p>
        </w:tc>
        <w:tc>
          <w:tcPr>
            <w:tcW w:type="dxa" w:w="494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用户明确接受权限；完成隐私、撤权和数据最小化设计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M1 候选</w:t>
            </w:r>
          </w:p>
        </w:tc>
      </w:tr>
      <w:tr>
        <w:trPr>
          <w:trHeight w:hRule="atLeast"/>
          <w:cantSplit/>
        </w:trPr>
        <w:tc>
          <w:tcPr>
            <w:tcW w:type="dxa" w:w="220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订阅通知闭环</w:t>
            </w:r>
          </w:p>
        </w:tc>
        <w:tc>
          <w:tcPr>
            <w:tcW w:type="dxa" w:w="494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至少 2 个数据源可持续刷新；用户验证“及时性”价值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M1 候选</w:t>
            </w:r>
          </w:p>
        </w:tc>
      </w:tr>
      <w:tr>
        <w:trPr>
          <w:trHeight w:hRule="atLeast"/>
          <w:cantSplit/>
        </w:trPr>
        <w:tc>
          <w:tcPr>
            <w:tcW w:type="dxa" w:w="220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未知通知自动建档</w:t>
            </w:r>
          </w:p>
        </w:tc>
        <w:tc>
          <w:tcPr>
            <w:tcW w:type="dxa" w:w="494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匹配准确率、重复建档和人工确认机制通过测试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M1 候选</w:t>
            </w:r>
          </w:p>
        </w:tc>
      </w:tr>
      <w:tr>
        <w:trPr>
          <w:trHeight w:hRule="atLeast"/>
          <w:cantSplit/>
        </w:trPr>
        <w:tc>
          <w:tcPr>
            <w:tcW w:type="dxa" w:w="220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账号与云同步</w:t>
            </w:r>
          </w:p>
        </w:tc>
        <w:tc>
          <w:tcPr>
            <w:tcW w:type="dxa" w:w="494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5–8 次访谈、3–5 次可用性测试和持续使用出现复用信号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M1</w:t>
            </w:r>
          </w:p>
        </w:tc>
      </w:tr>
      <w:tr>
        <w:trPr>
          <w:trHeight w:hRule="atLeast"/>
          <w:cantSplit/>
        </w:trPr>
        <w:tc>
          <w:tcPr>
            <w:tcW w:type="dxa" w:w="220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细分漏斗和策略建议</w:t>
            </w:r>
          </w:p>
        </w:tc>
        <w:tc>
          <w:tcPr>
            <w:tcW w:type="dxa" w:w="494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有足够、完整且非纠错的真实事件样本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M1/M2</w:t>
            </w:r>
          </w:p>
        </w:tc>
      </w:tr>
      <w:tr>
        <w:trPr>
          <w:trHeight w:hRule="atLeast"/>
          <w:cantSplit/>
        </w:trPr>
        <w:tc>
          <w:tcPr>
            <w:tcW w:type="dxa" w:w="220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团队与导师协作</w:t>
            </w:r>
          </w:p>
        </w:tc>
        <w:tc>
          <w:tcPr>
            <w:tcW w:type="dxa" w:w="494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真实团队需求出现，不以作品集设想代替证据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M2</w:t>
            </w:r>
          </w:p>
        </w:tc>
      </w:tr>
      <w:tr>
        <w:trPr>
          <w:trHeight w:hRule="atLeast"/>
          <w:cantSplit/>
        </w:trPr>
        <w:tc>
          <w:tcPr>
            <w:tcW w:type="dxa" w:w="220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原生 App</w:t>
            </w:r>
          </w:p>
        </w:tc>
        <w:tc>
          <w:tcPr>
            <w:tcW w:type="dxa" w:w="494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Web 数据显示移动端高频使用且核心任务受 Web 限制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M2</w:t>
            </w:r>
          </w:p>
        </w:tc>
      </w:tr>
    </w:tbl>
    <w:p>
      <w:pPr>
        <w:spacing w:after="40"/>
      </w:pPr>
    </w:p>
    <w:p>
      <w:bookmarkStart w:id="8" w:name="sec008"/>
      <w:pPr>
        <w:pStyle w:val="Heading2"/>
      </w:pPr>
      <w:r>
        <w:rPr>
          <w:rFonts w:ascii="Calibri" w:hAnsi="Calibri" w:eastAsia="Microsoft YaHei"/>
        </w:rPr>
        <w:t>1.7 证据边界与已知限制</w:t>
      </w:r>
      <w:bookmarkEnd w:id="8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22"/>
        <w:gridCol w:w="4379"/>
        <w:gridCol w:w="2859"/>
      </w:tblGrid>
      <w:tr>
        <w:trPr>
          <w:trHeight w:hRule="atLeast"/>
          <w:cantSplit/>
          <w:tblHeader w:val="true"/>
        </w:trPr>
        <w:tc>
          <w:tcPr>
            <w:tcW w:type="dxa" w:w="212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类型</w:t>
            </w:r>
          </w:p>
        </w:tc>
        <w:tc>
          <w:tcPr>
            <w:tcW w:type="dxa" w:w="437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当前事实</w:t>
            </w:r>
          </w:p>
        </w:tc>
        <w:tc>
          <w:tcPr>
            <w:tcW w:type="dxa" w:w="285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不能推导出的结论</w:t>
            </w:r>
          </w:p>
        </w:tc>
      </w:tr>
      <w:tr>
        <w:trPr>
          <w:trHeight w:hRule="atLeast"/>
          <w:cantSplit/>
        </w:trPr>
        <w:tc>
          <w:tcPr>
            <w:tcW w:type="dxa" w:w="212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真人研究</w:t>
            </w:r>
          </w:p>
        </w:tc>
        <w:tc>
          <w:tcPr>
            <w:tcW w:type="dxa" w:w="437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计划中的 3 人探索性访谈尚未执行，完成数为 0</w:t>
            </w:r>
          </w:p>
        </w:tc>
        <w:tc>
          <w:tcPr>
            <w:tcW w:type="dxa" w:w="285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不能声称“访谈用户后得出”</w:t>
            </w:r>
          </w:p>
        </w:tc>
      </w:tr>
      <w:tr>
        <w:trPr>
          <w:trHeight w:hRule="atLeast"/>
          <w:cantSplit/>
        </w:trPr>
        <w:tc>
          <w:tcPr>
            <w:tcW w:type="dxa" w:w="212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公开内容研究</w:t>
            </w:r>
          </w:p>
        </w:tc>
        <w:tc>
          <w:tcPr>
            <w:tcW w:type="dxa" w:w="437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编码 12 条公开记录，证明问题和替代方案存在</w:t>
            </w:r>
          </w:p>
        </w:tc>
        <w:tc>
          <w:tcPr>
            <w:tcW w:type="dxa" w:w="285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不能推断总体发生率</w:t>
            </w:r>
          </w:p>
        </w:tc>
      </w:tr>
      <w:tr>
        <w:trPr>
          <w:trHeight w:hRule="atLeast"/>
          <w:cantSplit/>
        </w:trPr>
        <w:tc>
          <w:tcPr>
            <w:tcW w:type="dxa" w:w="212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合成角色</w:t>
            </w:r>
          </w:p>
        </w:tc>
        <w:tc>
          <w:tcPr>
            <w:tcW w:type="dxa" w:w="437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3 个 AI 合成角色用于找反例和预演访谈</w:t>
            </w:r>
          </w:p>
        </w:tc>
        <w:tc>
          <w:tcPr>
            <w:tcW w:type="dxa" w:w="285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不能计入样本、完成率或用户引语</w:t>
            </w:r>
          </w:p>
        </w:tc>
      </w:tr>
      <w:tr>
        <w:trPr>
          <w:trHeight w:hRule="atLeast"/>
          <w:cantSplit/>
        </w:trPr>
        <w:tc>
          <w:tcPr>
            <w:tcW w:type="dxa" w:w="212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专家走查</w:t>
            </w:r>
          </w:p>
        </w:tc>
        <w:tc>
          <w:tcPr>
            <w:tcW w:type="dxa" w:w="437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修复后核心 19/23、全部 20/26 预设结果覆盖</w:t>
            </w:r>
          </w:p>
        </w:tc>
        <w:tc>
          <w:tcPr>
            <w:tcW w:type="dxa" w:w="285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不是用户任务完成率</w:t>
            </w:r>
          </w:p>
        </w:tc>
      </w:tr>
      <w:tr>
        <w:trPr>
          <w:trHeight w:hRule="atLeast"/>
          <w:cantSplit/>
        </w:trPr>
        <w:tc>
          <w:tcPr>
            <w:tcW w:type="dxa" w:w="212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自动化测试</w:t>
            </w:r>
          </w:p>
        </w:tc>
        <w:tc>
          <w:tcPr>
            <w:tcW w:type="dxa" w:w="437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2026-07-28 基线为 120 项后端测试通过</w:t>
            </w:r>
          </w:p>
        </w:tc>
        <w:tc>
          <w:tcPr>
            <w:tcW w:type="dxa" w:w="285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不证明易用性、性能或持续使用</w:t>
            </w:r>
          </w:p>
        </w:tc>
      </w:tr>
      <w:tr>
        <w:trPr>
          <w:trHeight w:hRule="atLeast"/>
          <w:cantSplit/>
        </w:trPr>
        <w:tc>
          <w:tcPr>
            <w:tcW w:type="dxa" w:w="212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实现快照</w:t>
            </w:r>
          </w:p>
        </w:tc>
        <w:tc>
          <w:tcPr>
            <w:tcW w:type="dxa" w:w="437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14 张当前页面与状态截图</w:t>
            </w:r>
          </w:p>
        </w:tc>
        <w:tc>
          <w:tcPr>
            <w:tcW w:type="dxa" w:w="285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不证明用户理解或真实效果</w:t>
            </w:r>
          </w:p>
        </w:tc>
      </w:tr>
    </w:tbl>
    <w:p>
      <w:pPr>
        <w:spacing w:after="40"/>
      </w:pPr>
    </w:p>
    <w:p>
      <w:bookmarkStart w:id="9" w:name="sec009"/>
      <w:pPr>
        <w:pStyle w:val="Heading2"/>
      </w:pPr>
      <w:r>
        <w:rPr>
          <w:rFonts w:ascii="Calibri" w:hAnsi="Calibri" w:eastAsia="Microsoft YaHei"/>
        </w:rPr>
        <w:t>1.8 名词术语</w:t>
      </w:r>
      <w:bookmarkEnd w:id="9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28"/>
        <w:gridCol w:w="6832"/>
      </w:tblGrid>
      <w:tr>
        <w:trPr>
          <w:trHeight w:hRule="atLeast"/>
          <w:cantSplit/>
          <w:tblHeader w:val="true"/>
        </w:trPr>
        <w:tc>
          <w:tcPr>
            <w:tcW w:type="dxa" w:w="25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术语</w:t>
            </w:r>
          </w:p>
        </w:tc>
        <w:tc>
          <w:tcPr>
            <w:tcW w:type="dxa" w:w="68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定义</w:t>
            </w:r>
          </w:p>
        </w:tc>
      </w:tr>
      <w:tr>
        <w:trPr>
          <w:trHeight w:hRule="atLeast"/>
          <w:cantSplit/>
        </w:trPr>
        <w:tc>
          <w:tcPr>
            <w:tcW w:type="dxa" w:w="25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演示快照</w:t>
            </w:r>
          </w:p>
        </w:tc>
        <w:tc>
          <w:tcPr>
            <w:tcW w:type="dxa" w:w="68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用于稳定演示的确定性岗位数据，字段完整但不代表仍在招聘</w:t>
            </w:r>
          </w:p>
        </w:tc>
      </w:tr>
      <w:tr>
        <w:trPr>
          <w:trHeight w:hRule="atLeast"/>
          <w:cantSplit/>
        </w:trPr>
        <w:tc>
          <w:tcPr>
            <w:tcW w:type="dxa" w:w="25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公开 ATS</w:t>
            </w:r>
          </w:p>
        </w:tc>
        <w:tc>
          <w:tcPr>
            <w:tcW w:type="dxa" w:w="68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企业使用的公开招聘系统 API，本期启用 Greenhouse 类型来源</w:t>
            </w:r>
          </w:p>
        </w:tc>
      </w:tr>
      <w:tr>
        <w:trPr>
          <w:trHeight w:hRule="atLeast"/>
          <w:cantSplit/>
        </w:trPr>
        <w:tc>
          <w:tcPr>
            <w:tcW w:type="dxa" w:w="25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收藏</w:t>
            </w:r>
          </w:p>
        </w:tc>
        <w:tc>
          <w:tcPr>
            <w:tcW w:type="dxa" w:w="68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保留可能性，不代表已经决定投递</w:t>
            </w:r>
          </w:p>
        </w:tc>
      </w:tr>
      <w:tr>
        <w:trPr>
          <w:trHeight w:hRule="atLeast"/>
          <w:cantSplit/>
        </w:trPr>
        <w:tc>
          <w:tcPr>
            <w:tcW w:type="dxa" w:w="25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待投递</w:t>
            </w:r>
          </w:p>
        </w:tc>
        <w:tc>
          <w:tcPr>
            <w:tcW w:type="dxa" w:w="68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已形成行动意图，但尚未创建正式投递记录</w:t>
            </w:r>
          </w:p>
        </w:tc>
      </w:tr>
      <w:tr>
        <w:trPr>
          <w:trHeight w:hRule="atLeast"/>
          <w:cantSplit/>
        </w:trPr>
        <w:tc>
          <w:tcPr>
            <w:tcW w:type="dxa" w:w="25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投递</w:t>
            </w:r>
          </w:p>
        </w:tc>
        <w:tc>
          <w:tcPr>
            <w:tcW w:type="dxa" w:w="68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已经在外部渠道完成申请，并进入 JobPulse 状态机</w:t>
            </w:r>
          </w:p>
        </w:tc>
      </w:tr>
      <w:tr>
        <w:trPr>
          <w:trHeight w:hRule="atLeast"/>
          <w:cantSplit/>
        </w:trPr>
        <w:tc>
          <w:tcPr>
            <w:tcW w:type="dxa" w:w="25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状态事件</w:t>
            </w:r>
          </w:p>
        </w:tc>
        <w:tc>
          <w:tcPr>
            <w:tcW w:type="dxa" w:w="68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一次投递阶段变化，如“已投递 → 测评/笔试”</w:t>
            </w:r>
          </w:p>
        </w:tc>
      </w:tr>
      <w:tr>
        <w:trPr>
          <w:trHeight w:hRule="atLeast"/>
          <w:cantSplit/>
        </w:trPr>
        <w:tc>
          <w:tcPr>
            <w:tcW w:type="dxa" w:w="25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计划事件</w:t>
            </w:r>
          </w:p>
        </w:tc>
        <w:tc>
          <w:tcPr>
            <w:tcW w:type="dxa" w:w="68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未来要发生的面试、测评或材料提交，有计划时间且尚未完成</w:t>
            </w:r>
          </w:p>
        </w:tc>
      </w:tr>
      <w:tr>
        <w:trPr>
          <w:trHeight w:hRule="atLeast"/>
          <w:cantSplit/>
        </w:trPr>
        <w:tc>
          <w:tcPr>
            <w:tcW w:type="dxa" w:w="25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纠错</w:t>
            </w:r>
          </w:p>
        </w:tc>
        <w:tc>
          <w:tcPr>
            <w:tcW w:type="dxa" w:w="68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修复误操作产生的状态，必须保留纠错原因和事件历史</w:t>
            </w:r>
          </w:p>
        </w:tc>
      </w:tr>
      <w:tr>
        <w:trPr>
          <w:trHeight w:hRule="atLeast"/>
          <w:cantSplit/>
        </w:trPr>
        <w:tc>
          <w:tcPr>
            <w:tcW w:type="dxa" w:w="25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无回应关闭</w:t>
            </w:r>
          </w:p>
        </w:tc>
        <w:tc>
          <w:tcPr>
            <w:tcW w:type="dxa" w:w="68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长期无反馈后由用户确认的终态，不等同于公司明确拒绝</w:t>
            </w:r>
          </w:p>
        </w:tc>
      </w:tr>
    </w:tbl>
    <w:p>
      <w:pPr>
        <w:spacing w:after="40"/>
      </w:pPr>
    </w:p>
    <w:p>
      <w:bookmarkStart w:id="10" w:name="sec010"/>
      <w:pPr>
        <w:pStyle w:val="Heading1"/>
      </w:pPr>
      <w:r>
        <w:rPr>
          <w:rFonts w:ascii="Calibri" w:hAnsi="Calibri" w:eastAsia="Microsoft YaHei"/>
        </w:rPr>
        <w:t>二、用户角色描述</w:t>
      </w:r>
      <w:bookmarkEnd w:id="10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bookmarkStart w:id="11" w:name="sec011"/>
      <w:pPr>
        <w:pStyle w:val="Heading2"/>
      </w:pPr>
      <w:r>
        <w:rPr>
          <w:rFonts w:ascii="Calibri" w:hAnsi="Calibri" w:eastAsia="Microsoft YaHei"/>
        </w:rPr>
        <w:t>2.1 角色划分原则</w:t>
      </w:r>
      <w:bookmarkEnd w:id="11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r>
        <w:rPr>
          <w:rFonts w:ascii="Calibri" w:hAnsi="Calibri" w:eastAsia="Microsoft YaHei"/>
        </w:rPr>
        <w:t>产品角色按会改变页面、默认入口、提示和验收规则的行为状态划分，不按学校、年龄、专业或招聘季节划分。</w:t>
      </w:r>
    </w:p>
    <w:p>
      <w:r>
        <w:rPr>
          <w:rFonts w:ascii="Calibri" w:hAnsi="Calibri" w:eastAsia="Microsoft YaHei"/>
        </w:rPr>
        <w:t>会改变产品行为的差异：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当前是在筛选机会、准备行动，还是维护已经发生的投递；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是否已有投递和未来计划事件；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当前投递是否进行中或已结束；</w:t>
      </w:r>
    </w:p>
    <w:p>
      <w:pPr>
        <w:pStyle w:val="ListBullet"/>
        <w:ind w:left="540"/>
      </w:pPr>
      <w:r>
        <w:rPr>
          <w:rFonts w:ascii="Calibri" w:hAnsi="Calibri" w:eastAsia="Microsoft YaHei"/>
        </w:rPr>
        <w:t>是否需要回看历史和复盘。</w:t>
      </w:r>
    </w:p>
    <w:p>
      <w:r>
        <w:rPr>
          <w:rFonts w:ascii="Calibri" w:hAnsi="Calibri" w:eastAsia="Microsoft YaHei"/>
        </w:rPr>
        <w:t>不直接成为产品角色的市场标签：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应届生、实习生、产品经理、开发者；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高频海投、定向求职等人群描述；</w:t>
      </w:r>
    </w:p>
    <w:p>
      <w:pPr>
        <w:pStyle w:val="ListBullet"/>
        <w:ind w:left="540"/>
      </w:pPr>
      <w:r>
        <w:rPr>
          <w:rFonts w:ascii="Calibri" w:hAnsi="Calibri" w:eastAsia="Microsoft YaHei"/>
        </w:rPr>
        <w:t>985/211、城市、年龄等人口属性。</w:t>
      </w:r>
    </w:p>
    <w:p>
      <w:r>
        <w:rPr>
          <w:rFonts w:ascii="Calibri" w:hAnsi="Calibri" w:eastAsia="Microsoft YaHei"/>
        </w:rPr>
        <w:t>这些标签可用于招募和市场分析，但只有当它们改变页面或规则时，才进入产品角色。</w:t>
      </w:r>
    </w:p>
    <w:p>
      <w:bookmarkStart w:id="12" w:name="sec012"/>
      <w:pPr>
        <w:pStyle w:val="Heading2"/>
      </w:pPr>
      <w:r>
        <w:rPr>
          <w:rFonts w:ascii="Calibri" w:hAnsi="Calibri" w:eastAsia="Microsoft YaHei"/>
        </w:rPr>
        <w:t>2.2 角色表</w:t>
      </w:r>
      <w:bookmarkEnd w:id="12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264"/>
        <w:gridCol w:w="1264"/>
        <w:gridCol w:w="1576"/>
        <w:gridCol w:w="1632"/>
        <w:gridCol w:w="2318"/>
        <w:gridCol w:w="1306"/>
      </w:tblGrid>
      <w:tr>
        <w:trPr>
          <w:trHeight w:hRule="atLeast"/>
          <w:cantSplit/>
          <w:tblHeader w:val="true"/>
        </w:trPr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5"/>
              </w:rPr>
              <w:t>角色 ID</w:t>
            </w:r>
          </w:p>
        </w:tc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5"/>
              </w:rPr>
              <w:t>名称</w:t>
            </w:r>
          </w:p>
        </w:tc>
        <w:tc>
          <w:tcPr>
            <w:tcW w:type="dxa" w:w="15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5"/>
              </w:rPr>
              <w:t>进入条件</w:t>
            </w:r>
          </w:p>
        </w:tc>
        <w:tc>
          <w:tcPr>
            <w:tcW w:type="dxa" w:w="16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5"/>
              </w:rPr>
              <w:t>核心目标</w:t>
            </w:r>
          </w:p>
        </w:tc>
        <w:tc>
          <w:tcPr>
            <w:tcW w:type="dxa" w:w="231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5"/>
              </w:rPr>
              <w:t>产品策略</w:t>
            </w:r>
          </w:p>
        </w:tc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5"/>
              </w:rPr>
              <w:t>退出条件</w:t>
            </w:r>
          </w:p>
        </w:tc>
      </w:tr>
      <w:tr>
        <w:trPr>
          <w:trHeight w:hRule="atLeast"/>
          <w:cantSplit/>
        </w:trPr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R-01</w:t>
            </w:r>
          </w:p>
        </w:tc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机会筛选者</w:t>
            </w:r>
          </w:p>
        </w:tc>
        <w:tc>
          <w:tcPr>
            <w:tcW w:type="dxa" w:w="15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进入岗位库，尚未形成明确行动</w:t>
            </w:r>
          </w:p>
        </w:tc>
        <w:tc>
          <w:tcPr>
            <w:tcW w:type="dxa" w:w="16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找到可信、值得继续处理的岗位</w:t>
            </w:r>
          </w:p>
        </w:tc>
        <w:tc>
          <w:tcPr>
            <w:tcW w:type="dxa" w:w="231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强调来源、时效、结构化信息；允许收藏和待投递独立存在</w:t>
            </w:r>
          </w:p>
        </w:tc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创建正式投递或离开</w:t>
            </w:r>
          </w:p>
        </w:tc>
      </w:tr>
      <w:tr>
        <w:trPr>
          <w:trHeight w:hRule="atLeast"/>
          <w:cantSplit/>
        </w:trPr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R-02</w:t>
            </w:r>
          </w:p>
        </w:tc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行动准备者</w:t>
            </w:r>
          </w:p>
        </w:tc>
        <w:tc>
          <w:tcPr>
            <w:tcW w:type="dxa" w:w="15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至少有一个收藏或待投递岗位</w:t>
            </w:r>
          </w:p>
        </w:tc>
        <w:tc>
          <w:tcPr>
            <w:tcW w:type="dxa" w:w="16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把“可能”转成明确行动</w:t>
            </w:r>
          </w:p>
        </w:tc>
        <w:tc>
          <w:tcPr>
            <w:tcW w:type="dxa" w:w="231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双清单、低成本切换、从待投递建立投递</w:t>
            </w:r>
          </w:p>
        </w:tc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建立投递或取消意图</w:t>
            </w:r>
          </w:p>
        </w:tc>
      </w:tr>
      <w:tr>
        <w:trPr>
          <w:trHeight w:hRule="atLeast"/>
          <w:cantSplit/>
        </w:trPr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R-03</w:t>
            </w:r>
          </w:p>
        </w:tc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进展维护者</w:t>
            </w:r>
          </w:p>
        </w:tc>
        <w:tc>
          <w:tcPr>
            <w:tcW w:type="dxa" w:w="15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至少有一个进行中投递</w:t>
            </w:r>
          </w:p>
        </w:tc>
        <w:tc>
          <w:tcPr>
            <w:tcW w:type="dxa" w:w="16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用最少操作记录进展和下一步</w:t>
            </w:r>
          </w:p>
        </w:tc>
        <w:tc>
          <w:tcPr>
            <w:tcW w:type="dxa" w:w="231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快捷状态、通知解析、计划事件、批量操作、时间线</w:t>
            </w:r>
          </w:p>
        </w:tc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投递进入终态</w:t>
            </w:r>
          </w:p>
        </w:tc>
      </w:tr>
      <w:tr>
        <w:trPr>
          <w:trHeight w:hRule="atLeast"/>
          <w:cantSplit/>
        </w:trPr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R-04</w:t>
            </w:r>
          </w:p>
        </w:tc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回看复盘者</w:t>
            </w:r>
          </w:p>
        </w:tc>
        <w:tc>
          <w:tcPr>
            <w:tcW w:type="dxa" w:w="15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有已结束投递或阶段性暂停求职</w:t>
            </w:r>
          </w:p>
        </w:tc>
        <w:tc>
          <w:tcPr>
            <w:tcW w:type="dxa" w:w="16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找回历史、理解进展并决定下一步</w:t>
            </w:r>
          </w:p>
        </w:tc>
        <w:tc>
          <w:tcPr>
            <w:tcW w:type="dxa" w:w="231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状态历史、累计漏斗、近期安排和重新发现入口</w:t>
            </w:r>
          </w:p>
        </w:tc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开始新一轮筛选或行动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</w:rPr>
        <w:t>一个用户会在这些角色之间迁移，同一用户也可能同时拥有多个岗位对象，因此角色描述的是“当前任务状态”，不是永久身份。</w:t>
      </w:r>
    </w:p>
    <w:p>
      <w:bookmarkStart w:id="13" w:name="sec013"/>
      <w:pPr>
        <w:pStyle w:val="Heading2"/>
      </w:pPr>
      <w:r>
        <w:rPr>
          <w:rFonts w:ascii="Calibri" w:hAnsi="Calibri" w:eastAsia="Microsoft YaHei"/>
        </w:rPr>
        <w:t>2.3 市场人群与产品角色映射</w:t>
      </w:r>
      <w:bookmarkEnd w:id="13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30"/>
        <w:gridCol w:w="2084"/>
        <w:gridCol w:w="1930"/>
        <w:gridCol w:w="3416"/>
      </w:tblGrid>
      <w:tr>
        <w:trPr>
          <w:trHeight w:hRule="atLeast"/>
          <w:cantSplit/>
          <w:tblHeader w:val="true"/>
        </w:trPr>
        <w:tc>
          <w:tcPr>
            <w:tcW w:type="dxa" w:w="19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市场 / 研究分群</w:t>
            </w:r>
          </w:p>
        </w:tc>
        <w:tc>
          <w:tcPr>
            <w:tcW w:type="dxa" w:w="20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主要产品角色</w:t>
            </w:r>
          </w:p>
        </w:tc>
        <w:tc>
          <w:tcPr>
            <w:tcW w:type="dxa" w:w="19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次要产品角色</w:t>
            </w:r>
          </w:p>
        </w:tc>
        <w:tc>
          <w:tcPr>
            <w:tcW w:type="dxa" w:w="34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说明</w:t>
            </w:r>
          </w:p>
        </w:tc>
      </w:tr>
      <w:tr>
        <w:trPr>
          <w:trHeight w:hRule="atLeast"/>
          <w:cantSplit/>
        </w:trPr>
        <w:tc>
          <w:tcPr>
            <w:tcW w:type="dxa" w:w="19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高频跨平台维护者</w:t>
            </w:r>
          </w:p>
        </w:tc>
        <w:tc>
          <w:tcPr>
            <w:tcW w:type="dxa" w:w="20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R-02、R-03</w:t>
            </w:r>
          </w:p>
        </w:tc>
        <w:tc>
          <w:tcPr>
            <w:tcW w:type="dxa" w:w="19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R-01、R-04</w:t>
            </w:r>
          </w:p>
        </w:tc>
        <w:tc>
          <w:tcPr>
            <w:tcW w:type="dxa" w:w="34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核心闭环覆盖最完整</w:t>
            </w:r>
          </w:p>
        </w:tc>
      </w:tr>
      <w:tr>
        <w:trPr>
          <w:trHeight w:hRule="atLeast"/>
          <w:cantSplit/>
        </w:trPr>
        <w:tc>
          <w:tcPr>
            <w:tcW w:type="dxa" w:w="19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定向机会监控者</w:t>
            </w:r>
          </w:p>
        </w:tc>
        <w:tc>
          <w:tcPr>
            <w:tcW w:type="dxa" w:w="20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R-01、R-02</w:t>
            </w:r>
          </w:p>
        </w:tc>
        <w:tc>
          <w:tcPr>
            <w:tcW w:type="dxa" w:w="19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R-03</w:t>
            </w:r>
          </w:p>
        </w:tc>
        <w:tc>
          <w:tcPr>
            <w:tcW w:type="dxa" w:w="34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订阅价值可能较高，但通知尚未交付</w:t>
            </w:r>
          </w:p>
        </w:tc>
      </w:tr>
      <w:tr>
        <w:trPr>
          <w:trHeight w:hRule="atLeast"/>
          <w:cantSplit/>
        </w:trPr>
        <w:tc>
          <w:tcPr>
            <w:tcW w:type="dxa" w:w="19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复盘再投者</w:t>
            </w:r>
          </w:p>
        </w:tc>
        <w:tc>
          <w:tcPr>
            <w:tcW w:type="dxa" w:w="20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R-04</w:t>
            </w:r>
          </w:p>
        </w:tc>
        <w:tc>
          <w:tcPr>
            <w:tcW w:type="dxa" w:w="19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R-01</w:t>
            </w:r>
          </w:p>
        </w:tc>
        <w:tc>
          <w:tcPr>
            <w:tcW w:type="dxa" w:w="34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是生命周期阶段，不是独立永久画像</w:t>
            </w:r>
          </w:p>
        </w:tc>
      </w:tr>
      <w:tr>
        <w:trPr>
          <w:trHeight w:hRule="atLeast"/>
          <w:cantSplit/>
        </w:trPr>
        <w:tc>
          <w:tcPr>
            <w:tcW w:type="dxa" w:w="19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低维护意愿者</w:t>
            </w:r>
          </w:p>
        </w:tc>
        <w:tc>
          <w:tcPr>
            <w:tcW w:type="dxa" w:w="20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R-03（仅关键行动）</w:t>
            </w:r>
          </w:p>
        </w:tc>
        <w:tc>
          <w:tcPr>
            <w:tcW w:type="dxa" w:w="19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无</w:t>
            </w:r>
          </w:p>
        </w:tc>
        <w:tc>
          <w:tcPr>
            <w:tcW w:type="dxa" w:w="34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是产品边界角色；若仍需大量手工维护，产品价值不成立</w:t>
            </w:r>
          </w:p>
        </w:tc>
      </w:tr>
    </w:tbl>
    <w:p>
      <w:pPr>
        <w:spacing w:after="40"/>
      </w:pPr>
    </w:p>
    <w:p>
      <w:bookmarkStart w:id="14" w:name="sec014"/>
      <w:pPr>
        <w:pStyle w:val="Heading2"/>
      </w:pPr>
      <w:r>
        <w:rPr>
          <w:rFonts w:ascii="Calibri" w:hAnsi="Calibri" w:eastAsia="Microsoft YaHei"/>
        </w:rPr>
        <w:t>2.4 角色状态迁移图</w:t>
      </w:r>
      <w:bookmarkEnd w:id="14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5242902"/>
            <wp:docPr id="1" name="Picture 1" title="Mermaid 图 1：D01 role lifecycle" descr="Mermaid 图 1：D01 role lifecyc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1-role-lifecycl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42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Microsoft YaHei"/>
          <w:b/>
        </w:rPr>
        <w:t>图 1：产品角色迁移。</w:t>
      </w:r>
      <w:r>
        <w:rPr>
          <w:rFonts w:ascii="Calibri" w:hAnsi="Calibri" w:eastAsia="Microsoft YaHei"/>
        </w:rPr>
        <w:t xml:space="preserve"> 低维护意愿不是独立页面角色，而是需要通过真人研究验证的边界。</w:t>
      </w:r>
    </w:p>
    <w:p>
      <w:bookmarkStart w:id="15" w:name="sec015"/>
      <w:pPr>
        <w:pStyle w:val="Heading2"/>
      </w:pPr>
      <w:r>
        <w:rPr>
          <w:rFonts w:ascii="Calibri" w:hAnsi="Calibri" w:eastAsia="Microsoft YaHei"/>
        </w:rPr>
        <w:t>2.5 角色体验矩阵</w:t>
      </w:r>
      <w:bookmarkEnd w:id="15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680"/>
        <w:gridCol w:w="1751"/>
        <w:gridCol w:w="1762"/>
        <w:gridCol w:w="2019"/>
        <w:gridCol w:w="2148"/>
      </w:tblGrid>
      <w:tr>
        <w:trPr>
          <w:trHeight w:hRule="atLeast"/>
          <w:cantSplit/>
          <w:tblHeader w:val="true"/>
        </w:trPr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5"/>
              </w:rPr>
              <w:t>体验环节</w:t>
            </w:r>
          </w:p>
        </w:tc>
        <w:tc>
          <w:tcPr>
            <w:tcW w:type="dxa" w:w="175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5"/>
              </w:rPr>
              <w:t>R-01 机会筛选者</w:t>
            </w:r>
          </w:p>
        </w:tc>
        <w:tc>
          <w:tcPr>
            <w:tcW w:type="dxa" w:w="176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5"/>
              </w:rPr>
              <w:t>R-02 行动准备者</w:t>
            </w:r>
          </w:p>
        </w:tc>
        <w:tc>
          <w:tcPr>
            <w:tcW w:type="dxa" w:w="201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5"/>
              </w:rPr>
              <w:t>R-03 进展维护者</w:t>
            </w:r>
          </w:p>
        </w:tc>
        <w:tc>
          <w:tcPr>
            <w:tcW w:type="dxa" w:w="214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5"/>
              </w:rPr>
              <w:t>R-04 回看复盘者</w:t>
            </w:r>
          </w:p>
        </w:tc>
      </w:tr>
      <w:tr>
        <w:trPr>
          <w:trHeight w:hRule="atLeast"/>
          <w:cantSplit/>
        </w:trPr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默认入口</w:t>
            </w:r>
          </w:p>
        </w:tc>
        <w:tc>
          <w:tcPr>
            <w:tcW w:type="dxa" w:w="175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岗位列表</w:t>
            </w:r>
          </w:p>
        </w:tc>
        <w:tc>
          <w:tcPr>
            <w:tcW w:type="dxa" w:w="176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收藏与待投递</w:t>
            </w:r>
          </w:p>
        </w:tc>
        <w:tc>
          <w:tcPr>
            <w:tcW w:type="dxa" w:w="201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投递进展 / 近期安排</w:t>
            </w:r>
          </w:p>
        </w:tc>
        <w:tc>
          <w:tcPr>
            <w:tcW w:type="dxa" w:w="214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求职概览</w:t>
            </w:r>
          </w:p>
        </w:tc>
      </w:tr>
      <w:tr>
        <w:trPr>
          <w:trHeight w:hRule="atLeast"/>
          <w:cantSplit/>
        </w:trPr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首要信息</w:t>
            </w:r>
          </w:p>
        </w:tc>
        <w:tc>
          <w:tcPr>
            <w:tcW w:type="dxa" w:w="175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来源、更新、岗位要求</w:t>
            </w:r>
          </w:p>
        </w:tc>
        <w:tc>
          <w:tcPr>
            <w:tcW w:type="dxa" w:w="176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意图类型、截止时间</w:t>
            </w:r>
          </w:p>
        </w:tc>
        <w:tc>
          <w:tcPr>
            <w:tcW w:type="dxa" w:w="201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当前状态、下一步时间</w:t>
            </w:r>
          </w:p>
        </w:tc>
        <w:tc>
          <w:tcPr>
            <w:tcW w:type="dxa" w:w="214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历史状态、累计到达</w:t>
            </w:r>
          </w:p>
        </w:tc>
      </w:tr>
      <w:tr>
        <w:trPr>
          <w:trHeight w:hRule="atLeast"/>
          <w:cantSplit/>
        </w:trPr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主要动作</w:t>
            </w:r>
          </w:p>
        </w:tc>
        <w:tc>
          <w:tcPr>
            <w:tcW w:type="dxa" w:w="175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筛选、收藏、待投递</w:t>
            </w:r>
          </w:p>
        </w:tc>
        <w:tc>
          <w:tcPr>
            <w:tcW w:type="dxa" w:w="176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切换意图、建立投递</w:t>
            </w:r>
          </w:p>
        </w:tc>
        <w:tc>
          <w:tcPr>
            <w:tcW w:type="dxa" w:w="201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更新状态、解析通知、补录</w:t>
            </w:r>
          </w:p>
        </w:tc>
        <w:tc>
          <w:tcPr>
            <w:tcW w:type="dxa" w:w="214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查看历史、重新发现</w:t>
            </w:r>
          </w:p>
        </w:tc>
      </w:tr>
      <w:tr>
        <w:trPr>
          <w:trHeight w:hRule="atLeast"/>
          <w:cantSplit/>
        </w:trPr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主要风险</w:t>
            </w:r>
          </w:p>
        </w:tc>
        <w:tc>
          <w:tcPr>
            <w:tcW w:type="dxa" w:w="175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误信快照仍有效</w:t>
            </w:r>
          </w:p>
        </w:tc>
        <w:tc>
          <w:tcPr>
            <w:tcW w:type="dxa" w:w="176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收藏与待投递混淆</w:t>
            </w:r>
          </w:p>
        </w:tc>
        <w:tc>
          <w:tcPr>
            <w:tcW w:type="dxa" w:w="201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维护成本、误操作、时间错误</w:t>
            </w:r>
          </w:p>
        </w:tc>
        <w:tc>
          <w:tcPr>
            <w:tcW w:type="dxa" w:w="214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不完整数据导致误导</w:t>
            </w:r>
          </w:p>
        </w:tc>
      </w:tr>
      <w:tr>
        <w:trPr>
          <w:trHeight w:hRule="atLeast"/>
          <w:cantSplit/>
        </w:trPr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成功信号</w:t>
            </w:r>
          </w:p>
        </w:tc>
        <w:tc>
          <w:tcPr>
            <w:tcW w:type="dxa" w:w="175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找到并保留目标岗位</w:t>
            </w:r>
          </w:p>
        </w:tc>
        <w:tc>
          <w:tcPr>
            <w:tcW w:type="dxa" w:w="176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把一个岗位转成投递</w:t>
            </w:r>
          </w:p>
        </w:tc>
        <w:tc>
          <w:tcPr>
            <w:tcW w:type="dxa" w:w="201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关键进展和时间被记录</w:t>
            </w:r>
          </w:p>
        </w:tc>
        <w:tc>
          <w:tcPr>
            <w:tcW w:type="dxa" w:w="214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能回答“到哪一步、下一步是什么”</w:t>
            </w:r>
          </w:p>
        </w:tc>
      </w:tr>
    </w:tbl>
    <w:p>
      <w:pPr>
        <w:spacing w:after="40"/>
      </w:pPr>
    </w:p>
    <w:p>
      <w:bookmarkStart w:id="16" w:name="sec016"/>
      <w:pPr>
        <w:pStyle w:val="Heading1"/>
      </w:pPr>
      <w:r>
        <w:rPr>
          <w:rFonts w:ascii="Calibri" w:hAnsi="Calibri" w:eastAsia="Microsoft YaHei"/>
        </w:rPr>
        <w:t>三、产品概述</w:t>
      </w:r>
      <w:bookmarkEnd w:id="16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bookmarkStart w:id="17" w:name="sec017"/>
      <w:pPr>
        <w:pStyle w:val="Heading2"/>
      </w:pPr>
      <w:r>
        <w:rPr>
          <w:rFonts w:ascii="Calibri" w:hAnsi="Calibri" w:eastAsia="Microsoft YaHei"/>
        </w:rPr>
        <w:t>3.1 产品目标</w:t>
      </w:r>
      <w:bookmarkEnd w:id="17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pPr>
        <w:pStyle w:val="ListNumber"/>
        <w:ind w:left="540"/>
        <w:keepNext/>
        <w:numPr>
          <w:ilvl w:val="0"/>
          <w:numId w:val="11"/>
        </w:numPr>
      </w:pPr>
      <w:r>
        <w:rPr>
          <w:rFonts w:ascii="Calibri" w:hAnsi="Calibri" w:eastAsia="Microsoft YaHei"/>
        </w:rPr>
        <w:t>让用户在一个工作台中完成从岗位发现到下一步行动的闭环；</w:t>
      </w:r>
    </w:p>
    <w:p>
      <w:pPr>
        <w:pStyle w:val="ListNumber"/>
        <w:ind w:left="540"/>
        <w:keepNext/>
        <w:numPr>
          <w:ilvl w:val="0"/>
          <w:numId w:val="11"/>
        </w:numPr>
      </w:pPr>
      <w:r>
        <w:rPr>
          <w:rFonts w:ascii="Calibri" w:hAnsi="Calibri" w:eastAsia="Microsoft YaHei"/>
        </w:rPr>
        <w:t>降低状态、通知和日程之间的重复录入；</w:t>
      </w:r>
    </w:p>
    <w:p>
      <w:pPr>
        <w:pStyle w:val="ListNumber"/>
        <w:ind w:left="540"/>
        <w:keepNext/>
        <w:numPr>
          <w:ilvl w:val="0"/>
          <w:numId w:val="11"/>
        </w:numPr>
      </w:pPr>
      <w:r>
        <w:rPr>
          <w:rFonts w:ascii="Calibri" w:hAnsi="Calibri" w:eastAsia="Microsoft YaHei"/>
        </w:rPr>
        <w:t>保留来源、状态和事件历史，避免“自动化但不可解释”；</w:t>
      </w:r>
    </w:p>
    <w:p>
      <w:pPr>
        <w:pStyle w:val="ListNumber"/>
        <w:ind w:left="540"/>
        <w:numPr>
          <w:ilvl w:val="0"/>
          <w:numId w:val="11"/>
        </w:numPr>
      </w:pPr>
      <w:r>
        <w:rPr>
          <w:rFonts w:ascii="Calibri" w:hAnsi="Calibri" w:eastAsia="Microsoft YaHei"/>
        </w:rPr>
        <w:t>用 M0 Demo 验证产品逻辑和研究问题，不把作品集演示包装成生产 SaaS。</w:t>
      </w:r>
    </w:p>
    <w:p>
      <w:bookmarkStart w:id="18" w:name="sec018"/>
      <w:pPr>
        <w:pStyle w:val="Heading2"/>
      </w:pPr>
      <w:r>
        <w:rPr>
          <w:rFonts w:ascii="Calibri" w:hAnsi="Calibri" w:eastAsia="Microsoft YaHei"/>
        </w:rPr>
        <w:t>3.2 成功指标</w:t>
      </w:r>
      <w:bookmarkEnd w:id="18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bookmarkStart w:id="19" w:name="sec019"/>
      <w:pPr>
        <w:pStyle w:val="Heading3"/>
      </w:pPr>
      <w:r>
        <w:rPr>
          <w:rFonts w:ascii="Calibri" w:hAnsi="Calibri" w:eastAsia="Microsoft YaHei"/>
        </w:rPr>
        <w:t>3.2.1 未来真实产品实验目标</w:t>
      </w:r>
      <w:bookmarkEnd w:id="19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24"/>
        <w:gridCol w:w="3851"/>
        <w:gridCol w:w="1632"/>
        <w:gridCol w:w="2353"/>
      </w:tblGrid>
      <w:tr>
        <w:trPr>
          <w:trHeight w:hRule="atLeast"/>
          <w:cantSplit/>
          <w:tblHeader w:val="true"/>
        </w:trPr>
        <w:tc>
          <w:tcPr>
            <w:tcW w:type="dxa" w:w="15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KR</w:t>
            </w:r>
          </w:p>
        </w:tc>
        <w:tc>
          <w:tcPr>
            <w:tcW w:type="dxa" w:w="385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指标与计算口径</w:t>
            </w:r>
          </w:p>
        </w:tc>
        <w:tc>
          <w:tcPr>
            <w:tcW w:type="dxa" w:w="16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研究门槛</w:t>
            </w:r>
          </w:p>
        </w:tc>
        <w:tc>
          <w:tcPr>
            <w:tcW w:type="dxa" w:w="235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判定</w:t>
            </w:r>
          </w:p>
        </w:tc>
      </w:tr>
      <w:tr>
        <w:trPr>
          <w:trHeight w:hRule="atLeast"/>
          <w:cantSplit/>
        </w:trPr>
        <w:tc>
          <w:tcPr>
            <w:tcW w:type="dxa" w:w="15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KR-01</w:t>
            </w:r>
          </w:p>
        </w:tc>
        <w:tc>
          <w:tcPr>
            <w:tcW w:type="dxa" w:w="385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核心闭环完成率 = 独立完成“发现→待投递→投递→状态更新”的人数 / 参与人数</w:t>
            </w:r>
          </w:p>
        </w:tc>
        <w:tc>
          <w:tcPr>
            <w:tcW w:type="dxa" w:w="16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5 名目标参与者</w:t>
            </w:r>
          </w:p>
        </w:tc>
        <w:tc>
          <w:tcPr>
            <w:tcW w:type="dxa" w:w="235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至少 4/5 无关键帮助完成</w:t>
            </w:r>
          </w:p>
        </w:tc>
      </w:tr>
      <w:tr>
        <w:trPr>
          <w:trHeight w:hRule="atLeast"/>
          <w:cantSplit/>
        </w:trPr>
        <w:tc>
          <w:tcPr>
            <w:tcW w:type="dxa" w:w="15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KR-02</w:t>
            </w:r>
          </w:p>
        </w:tc>
        <w:tc>
          <w:tcPr>
            <w:tcW w:type="dxa" w:w="385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通知到行动完成率 = 独立完成“粘贴→理解建议→确认→在近期安排找回”的人数 / 参与人数</w:t>
            </w:r>
          </w:p>
        </w:tc>
        <w:tc>
          <w:tcPr>
            <w:tcW w:type="dxa" w:w="16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5 名目标参与者</w:t>
            </w:r>
          </w:p>
        </w:tc>
        <w:tc>
          <w:tcPr>
            <w:tcW w:type="dxa" w:w="235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至少 4/5 完成，且无人误以为系统已自动执行</w:t>
            </w:r>
          </w:p>
        </w:tc>
      </w:tr>
      <w:tr>
        <w:trPr>
          <w:trHeight w:hRule="atLeast"/>
          <w:cantSplit/>
        </w:trPr>
        <w:tc>
          <w:tcPr>
            <w:tcW w:type="dxa" w:w="15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KR-03</w:t>
            </w:r>
          </w:p>
        </w:tc>
        <w:tc>
          <w:tcPr>
            <w:tcW w:type="dxa" w:w="385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维护持续性 = 7 天内至少 3 天记录真实进展的人数 / 试用人数</w:t>
            </w:r>
          </w:p>
        </w:tc>
        <w:tc>
          <w:tcPr>
            <w:tcW w:type="dxa" w:w="16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3–5 名目标参与者</w:t>
            </w:r>
          </w:p>
        </w:tc>
        <w:tc>
          <w:tcPr>
            <w:tcW w:type="dxa" w:w="235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至少 60%；不足则优先降低维护成本</w:t>
            </w:r>
          </w:p>
        </w:tc>
      </w:tr>
      <w:tr>
        <w:trPr>
          <w:trHeight w:hRule="atLeast"/>
          <w:cantSplit/>
        </w:trPr>
        <w:tc>
          <w:tcPr>
            <w:tcW w:type="dxa" w:w="15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KR-04</w:t>
            </w:r>
          </w:p>
        </w:tc>
        <w:tc>
          <w:tcPr>
            <w:tcW w:type="dxa" w:w="385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迁移信号 = 明确愿意替换或补充现有表格/邮箱方案的人数 / 访谈人数</w:t>
            </w:r>
          </w:p>
        </w:tc>
        <w:tc>
          <w:tcPr>
            <w:tcW w:type="dxa" w:w="16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5–8 次真人访谈</w:t>
            </w:r>
          </w:p>
        </w:tc>
        <w:tc>
          <w:tcPr>
            <w:tcW w:type="dxa" w:w="235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达到 60% 才讨论 M1</w:t>
            </w:r>
          </w:p>
        </w:tc>
      </w:tr>
      <w:tr>
        <w:trPr>
          <w:trHeight w:hRule="atLeast"/>
          <w:cantSplit/>
        </w:trPr>
        <w:tc>
          <w:tcPr>
            <w:tcW w:type="dxa" w:w="15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KR-05</w:t>
            </w:r>
          </w:p>
        </w:tc>
        <w:tc>
          <w:tcPr>
            <w:tcW w:type="dxa" w:w="385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时间准确率 = 正确提取且经用户确认的明确时间 / 含明确时间样本</w:t>
            </w:r>
          </w:p>
        </w:tc>
        <w:tc>
          <w:tcPr>
            <w:tcW w:type="dxa" w:w="16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至少 30 条脱敏样本</w:t>
            </w:r>
          </w:p>
        </w:tc>
        <w:tc>
          <w:tcPr>
            <w:tcW w:type="dxa" w:w="235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目标 ≥90%，低置信度必须提示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</w:rPr>
        <w:t>这些是研究目标，不是已取得结果。样本小，只用于发现阻塞问题和决定是否继续，不用于推断市场总体。</w:t>
      </w:r>
    </w:p>
    <w:p>
      <w:bookmarkStart w:id="20" w:name="sec020"/>
      <w:pPr>
        <w:pStyle w:val="Heading3"/>
      </w:pPr>
      <w:r>
        <w:rPr>
          <w:rFonts w:ascii="Calibri" w:hAnsi="Calibri" w:eastAsia="Microsoft YaHei"/>
        </w:rPr>
        <w:t>3.2.2 当前已取得结果</w:t>
      </w:r>
      <w:bookmarkEnd w:id="20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当前可演示闭环已通过自动化和专家走查；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2026-07-28 基线：120 项后端测试通过，前端 lint/build 通过；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24 条演示快照可离线复现；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核心专家走查覆盖 19/23，全部覆盖 20/26；</w:t>
      </w:r>
    </w:p>
    <w:p>
      <w:pPr>
        <w:pStyle w:val="ListBullet"/>
        <w:ind w:left="540"/>
      </w:pPr>
      <w:r>
        <w:rPr>
          <w:rFonts w:ascii="Calibri" w:hAnsi="Calibri" w:eastAsia="Microsoft YaHei"/>
        </w:rPr>
        <w:t>390×844 核心路由无横向溢出。</w:t>
      </w:r>
    </w:p>
    <w:p>
      <w:bookmarkStart w:id="21" w:name="sec021"/>
      <w:pPr>
        <w:pStyle w:val="Heading3"/>
      </w:pPr>
      <w:r>
        <w:rPr>
          <w:rFonts w:ascii="Calibri" w:hAnsi="Calibri" w:eastAsia="Microsoft YaHei"/>
        </w:rPr>
        <w:t>3.2.3 尚未验证的假设</w:t>
      </w:r>
      <w:bookmarkEnd w:id="21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用户愿意离开或补充现有表格；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用户愿意连续维护状态；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通知解析会显著降低维护成本；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看板会改变求职策略；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订阅规则会带来持续使用；</w:t>
      </w:r>
    </w:p>
    <w:p>
      <w:pPr>
        <w:pStyle w:val="ListBullet"/>
        <w:ind w:left="540"/>
      </w:pPr>
      <w:r>
        <w:rPr>
          <w:rFonts w:ascii="Calibri" w:hAnsi="Calibri" w:eastAsia="Microsoft YaHei"/>
        </w:rPr>
        <w:t>用户存在付费意愿。</w:t>
      </w:r>
    </w:p>
    <w:p>
      <w:bookmarkStart w:id="22" w:name="sec022"/>
      <w:pPr>
        <w:pStyle w:val="Heading2"/>
      </w:pPr>
      <w:r>
        <w:rPr>
          <w:rFonts w:ascii="Calibri" w:hAnsi="Calibri" w:eastAsia="Microsoft YaHei"/>
        </w:rPr>
        <w:t>3.3 产品功能结构</w:t>
      </w:r>
      <w:bookmarkEnd w:id="22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3493898" cy="5852158"/>
            <wp:docPr id="2" name="Picture 2" title="Mermaid 图 2：D02 product structure" descr="Mermaid 图 2：D02 product struct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2-product-structur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93898" cy="5852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Microsoft YaHei"/>
          <w:b/>
        </w:rPr>
        <w:t>图 2：功能结构。</w:t>
      </w:r>
      <w:r>
        <w:rPr>
          <w:rFonts w:ascii="Calibri" w:hAnsi="Calibri" w:eastAsia="Microsoft YaHei"/>
        </w:rPr>
        <w:t xml:space="preserve"> 订阅通知发送、账号、多用户和导入不属于 M0。</w:t>
      </w:r>
    </w:p>
    <w:p>
      <w:bookmarkStart w:id="23" w:name="sec023"/>
      <w:pPr>
        <w:pStyle w:val="Heading2"/>
      </w:pPr>
      <w:r>
        <w:rPr>
          <w:rFonts w:ascii="Calibri" w:hAnsi="Calibri" w:eastAsia="Microsoft YaHei"/>
        </w:rPr>
        <w:t>3.4 页面与信息架构</w:t>
      </w:r>
      <w:bookmarkEnd w:id="23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5589397"/>
            <wp:docPr id="3" name="Picture 3" title="Mermaid 图 3：D03 information architecture" descr="Mermaid 图 3：D03 information architect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3-information-architectur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893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Microsoft YaHei"/>
          <w:b/>
        </w:rPr>
        <w:t>图 3：产品页面信息架构。</w:t>
      </w:r>
      <w:r>
        <w:rPr>
          <w:rFonts w:ascii="Calibri" w:hAnsi="Calibri" w:eastAsia="Microsoft YaHei"/>
        </w:rPr>
        <w:t xml:space="preserve"> </w:t>
      </w:r>
      <w:r>
        <w:rPr>
          <w:rFonts w:ascii="Consolas" w:hAnsi="Consolas" w:eastAsia="Microsoft YaHei"/>
          <w:color w:val="17324D"/>
          <w:sz w:val="20"/>
          <w:shd w:fill="F4F7FA"/>
        </w:rPr>
        <w:t>/</w:t>
      </w:r>
      <w:r>
        <w:rPr>
          <w:rFonts w:ascii="Calibri" w:hAnsi="Calibri" w:eastAsia="Microsoft YaHei"/>
        </w:rPr>
        <w:t xml:space="preserve"> 官网和 </w:t>
      </w:r>
      <w:r>
        <w:rPr>
          <w:rFonts w:ascii="Consolas" w:hAnsi="Consolas" w:eastAsia="Microsoft YaHei"/>
          <w:color w:val="17324D"/>
          <w:sz w:val="20"/>
          <w:shd w:fill="F4F7FA"/>
        </w:rPr>
        <w:t>/case-study</w:t>
      </w:r>
      <w:r>
        <w:rPr>
          <w:rFonts w:ascii="Calibri" w:hAnsi="Calibri" w:eastAsia="Microsoft YaHei"/>
        </w:rPr>
        <w:t xml:space="preserve"> 案例页属于传播与作品集界面，不承载核心业务状态。</w:t>
      </w:r>
    </w:p>
    <w:p>
      <w:bookmarkStart w:id="24" w:name="sec024"/>
      <w:pPr>
        <w:pStyle w:val="Heading2"/>
      </w:pPr>
      <w:r>
        <w:rPr>
          <w:rFonts w:ascii="Calibri" w:hAnsi="Calibri" w:eastAsia="Microsoft YaHei"/>
        </w:rPr>
        <w:t>3.5 总体业务流程</w:t>
      </w:r>
      <w:bookmarkEnd w:id="24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4466486" cy="5852159"/>
            <wp:docPr id="4" name="Picture 4" title="Mermaid 图 4：D04 core flow" descr="Mermaid 图 4：D04 core flo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4-core-flow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66486" cy="5852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Microsoft YaHei"/>
          <w:b/>
        </w:rPr>
        <w:t>图 4：总体业务流程。</w:t>
      </w:r>
      <w:r>
        <w:rPr>
          <w:rFonts w:ascii="Calibri" w:hAnsi="Calibri" w:eastAsia="Microsoft YaHei"/>
        </w:rPr>
        <w:t xml:space="preserve"> 系统不替用户投递；解析结果在确认前不改变业务数据。</w:t>
      </w:r>
    </w:p>
    <w:p>
      <w:bookmarkStart w:id="25" w:name="sec025"/>
      <w:pPr>
        <w:pStyle w:val="Heading2"/>
      </w:pPr>
      <w:r>
        <w:rPr>
          <w:rFonts w:ascii="Calibri" w:hAnsi="Calibri" w:eastAsia="Microsoft YaHei"/>
        </w:rPr>
        <w:t>3.6 功能摘要与优先级</w:t>
      </w:r>
      <w:bookmarkEnd w:id="25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499"/>
        <w:gridCol w:w="1542"/>
        <w:gridCol w:w="1499"/>
        <w:gridCol w:w="1499"/>
        <w:gridCol w:w="1499"/>
        <w:gridCol w:w="1822"/>
      </w:tblGrid>
      <w:tr>
        <w:trPr>
          <w:trHeight w:hRule="atLeast"/>
          <w:cantSplit/>
          <w:tblHeader w:val="true"/>
        </w:trPr>
        <w:tc>
          <w:tcPr>
            <w:tcW w:type="dxa" w:w="149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5"/>
              </w:rPr>
              <w:t>功能 ID</w:t>
            </w:r>
          </w:p>
        </w:tc>
        <w:tc>
          <w:tcPr>
            <w:tcW w:type="dxa" w:w="154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5"/>
              </w:rPr>
              <w:t>功能</w:t>
            </w:r>
          </w:p>
        </w:tc>
        <w:tc>
          <w:tcPr>
            <w:tcW w:type="dxa" w:w="149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5"/>
              </w:rPr>
              <w:t>用户价值</w:t>
            </w:r>
          </w:p>
        </w:tc>
        <w:tc>
          <w:tcPr>
            <w:tcW w:type="dxa" w:w="149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5"/>
              </w:rPr>
              <w:t>实施复杂度</w:t>
            </w:r>
          </w:p>
        </w:tc>
        <w:tc>
          <w:tcPr>
            <w:tcW w:type="dxa" w:w="149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5"/>
              </w:rPr>
              <w:t>优先级</w:t>
            </w:r>
          </w:p>
        </w:tc>
        <w:tc>
          <w:tcPr>
            <w:tcW w:type="dxa" w:w="182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5"/>
              </w:rPr>
              <w:t>当前状态</w:t>
            </w:r>
          </w:p>
        </w:tc>
      </w:tr>
      <w:tr>
        <w:trPr>
          <w:trHeight w:hRule="atLeast"/>
          <w:cantSplit/>
        </w:trPr>
        <w:tc>
          <w:tcPr>
            <w:tcW w:type="dxa" w:w="149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F-01</w:t>
            </w:r>
          </w:p>
        </w:tc>
        <w:tc>
          <w:tcPr>
            <w:tcW w:type="dxa" w:w="154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岗位发现与来源可信度</w:t>
            </w:r>
          </w:p>
        </w:tc>
        <w:tc>
          <w:tcPr>
            <w:tcW w:type="dxa" w:w="149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高</w:t>
            </w:r>
          </w:p>
        </w:tc>
        <w:tc>
          <w:tcPr>
            <w:tcW w:type="dxa" w:w="149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中</w:t>
            </w:r>
          </w:p>
        </w:tc>
        <w:tc>
          <w:tcPr>
            <w:tcW w:type="dxa" w:w="149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P0</w:t>
            </w:r>
          </w:p>
        </w:tc>
        <w:tc>
          <w:tcPr>
            <w:tcW w:type="dxa" w:w="182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已实现</w:t>
            </w:r>
          </w:p>
        </w:tc>
      </w:tr>
      <w:tr>
        <w:trPr>
          <w:trHeight w:hRule="atLeast"/>
          <w:cantSplit/>
        </w:trPr>
        <w:tc>
          <w:tcPr>
            <w:tcW w:type="dxa" w:w="149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F-02</w:t>
            </w:r>
          </w:p>
        </w:tc>
        <w:tc>
          <w:tcPr>
            <w:tcW w:type="dxa" w:w="154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收藏与待投递</w:t>
            </w:r>
          </w:p>
        </w:tc>
        <w:tc>
          <w:tcPr>
            <w:tcW w:type="dxa" w:w="149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高</w:t>
            </w:r>
          </w:p>
        </w:tc>
        <w:tc>
          <w:tcPr>
            <w:tcW w:type="dxa" w:w="149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低</w:t>
            </w:r>
          </w:p>
        </w:tc>
        <w:tc>
          <w:tcPr>
            <w:tcW w:type="dxa" w:w="149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P0</w:t>
            </w:r>
          </w:p>
        </w:tc>
        <w:tc>
          <w:tcPr>
            <w:tcW w:type="dxa" w:w="182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已实现</w:t>
            </w:r>
          </w:p>
        </w:tc>
      </w:tr>
      <w:tr>
        <w:trPr>
          <w:trHeight w:hRule="atLeast"/>
          <w:cantSplit/>
        </w:trPr>
        <w:tc>
          <w:tcPr>
            <w:tcW w:type="dxa" w:w="149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F-03</w:t>
            </w:r>
          </w:p>
        </w:tc>
        <w:tc>
          <w:tcPr>
            <w:tcW w:type="dxa" w:w="154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投递状态与事件时间线</w:t>
            </w:r>
          </w:p>
        </w:tc>
        <w:tc>
          <w:tcPr>
            <w:tcW w:type="dxa" w:w="149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高</w:t>
            </w:r>
          </w:p>
        </w:tc>
        <w:tc>
          <w:tcPr>
            <w:tcW w:type="dxa" w:w="149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高</w:t>
            </w:r>
          </w:p>
        </w:tc>
        <w:tc>
          <w:tcPr>
            <w:tcW w:type="dxa" w:w="149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P0</w:t>
            </w:r>
          </w:p>
        </w:tc>
        <w:tc>
          <w:tcPr>
            <w:tcW w:type="dxa" w:w="182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主流程已实现，纠错 UI 缺口</w:t>
            </w:r>
          </w:p>
        </w:tc>
      </w:tr>
      <w:tr>
        <w:trPr>
          <w:trHeight w:hRule="atLeast"/>
          <w:cantSplit/>
        </w:trPr>
        <w:tc>
          <w:tcPr>
            <w:tcW w:type="dxa" w:w="149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F-04</w:t>
            </w:r>
          </w:p>
        </w:tc>
        <w:tc>
          <w:tcPr>
            <w:tcW w:type="dxa" w:w="154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通知解析与近期安排</w:t>
            </w:r>
          </w:p>
        </w:tc>
        <w:tc>
          <w:tcPr>
            <w:tcW w:type="dxa" w:w="149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高</w:t>
            </w:r>
          </w:p>
        </w:tc>
        <w:tc>
          <w:tcPr>
            <w:tcW w:type="dxa" w:w="149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高</w:t>
            </w:r>
          </w:p>
        </w:tc>
        <w:tc>
          <w:tcPr>
            <w:tcW w:type="dxa" w:w="149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P0</w:t>
            </w:r>
          </w:p>
        </w:tc>
        <w:tc>
          <w:tcPr>
            <w:tcW w:type="dxa" w:w="182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已实现</w:t>
            </w:r>
          </w:p>
        </w:tc>
      </w:tr>
      <w:tr>
        <w:trPr>
          <w:trHeight w:hRule="atLeast"/>
          <w:cantSplit/>
        </w:trPr>
        <w:tc>
          <w:tcPr>
            <w:tcW w:type="dxa" w:w="149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F-05</w:t>
            </w:r>
          </w:p>
        </w:tc>
        <w:tc>
          <w:tcPr>
            <w:tcW w:type="dxa" w:w="154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库外投递补录</w:t>
            </w:r>
          </w:p>
        </w:tc>
        <w:tc>
          <w:tcPr>
            <w:tcW w:type="dxa" w:w="149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高</w:t>
            </w:r>
          </w:p>
        </w:tc>
        <w:tc>
          <w:tcPr>
            <w:tcW w:type="dxa" w:w="149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中</w:t>
            </w:r>
          </w:p>
        </w:tc>
        <w:tc>
          <w:tcPr>
            <w:tcW w:type="dxa" w:w="149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P0</w:t>
            </w:r>
          </w:p>
        </w:tc>
        <w:tc>
          <w:tcPr>
            <w:tcW w:type="dxa" w:w="182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已实现</w:t>
            </w:r>
          </w:p>
        </w:tc>
      </w:tr>
      <w:tr>
        <w:trPr>
          <w:trHeight w:hRule="atLeast"/>
          <w:cantSplit/>
        </w:trPr>
        <w:tc>
          <w:tcPr>
            <w:tcW w:type="dxa" w:w="149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F-06</w:t>
            </w:r>
          </w:p>
        </w:tc>
        <w:tc>
          <w:tcPr>
            <w:tcW w:type="dxa" w:w="154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求职概览与基础漏斗</w:t>
            </w:r>
          </w:p>
        </w:tc>
        <w:tc>
          <w:tcPr>
            <w:tcW w:type="dxa" w:w="149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中</w:t>
            </w:r>
          </w:p>
        </w:tc>
        <w:tc>
          <w:tcPr>
            <w:tcW w:type="dxa" w:w="149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中</w:t>
            </w:r>
          </w:p>
        </w:tc>
        <w:tc>
          <w:tcPr>
            <w:tcW w:type="dxa" w:w="149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P1</w:t>
            </w:r>
          </w:p>
        </w:tc>
        <w:tc>
          <w:tcPr>
            <w:tcW w:type="dxa" w:w="182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已实现，价值待验证</w:t>
            </w:r>
          </w:p>
        </w:tc>
      </w:tr>
      <w:tr>
        <w:trPr>
          <w:trHeight w:hRule="atLeast"/>
          <w:cantSplit/>
        </w:trPr>
        <w:tc>
          <w:tcPr>
            <w:tcW w:type="dxa" w:w="149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F-07</w:t>
            </w:r>
          </w:p>
        </w:tc>
        <w:tc>
          <w:tcPr>
            <w:tcW w:type="dxa" w:w="154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订阅规则</w:t>
            </w:r>
          </w:p>
        </w:tc>
        <w:tc>
          <w:tcPr>
            <w:tcW w:type="dxa" w:w="149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中</w:t>
            </w:r>
          </w:p>
        </w:tc>
        <w:tc>
          <w:tcPr>
            <w:tcW w:type="dxa" w:w="149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低</w:t>
            </w:r>
          </w:p>
        </w:tc>
        <w:tc>
          <w:tcPr>
            <w:tcW w:type="dxa" w:w="149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P1</w:t>
            </w:r>
          </w:p>
        </w:tc>
        <w:tc>
          <w:tcPr>
            <w:tcW w:type="dxa" w:w="182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仅 CRUD，通知未来</w:t>
            </w:r>
          </w:p>
        </w:tc>
      </w:tr>
      <w:tr>
        <w:trPr>
          <w:trHeight w:hRule="atLeast"/>
          <w:cantSplit/>
        </w:trPr>
        <w:tc>
          <w:tcPr>
            <w:tcW w:type="dxa" w:w="149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F-08</w:t>
            </w:r>
          </w:p>
        </w:tc>
        <w:tc>
          <w:tcPr>
            <w:tcW w:type="dxa" w:w="154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采集管理与数据质量</w:t>
            </w:r>
          </w:p>
        </w:tc>
        <w:tc>
          <w:tcPr>
            <w:tcW w:type="dxa" w:w="149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高（运营）</w:t>
            </w:r>
          </w:p>
        </w:tc>
        <w:tc>
          <w:tcPr>
            <w:tcW w:type="dxa" w:w="149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高</w:t>
            </w:r>
          </w:p>
        </w:tc>
        <w:tc>
          <w:tcPr>
            <w:tcW w:type="dxa" w:w="149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Ops-P0</w:t>
            </w:r>
          </w:p>
        </w:tc>
        <w:tc>
          <w:tcPr>
            <w:tcW w:type="dxa" w:w="182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已实现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</w:rPr>
        <w:t>优先级判断：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P0：缺失会破坏从发现到下一步行动的核心闭环；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Ops-P0：不直接面向求职任务，但缺失会使岗位数据不可解释或不可演示；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P1：已提升体验，但没有足够证据证明是迁移或持续使用的必要条件；</w:t>
      </w:r>
    </w:p>
    <w:p>
      <w:pPr>
        <w:pStyle w:val="ListBullet"/>
        <w:ind w:left="540"/>
      </w:pPr>
      <w:r>
        <w:rPr>
          <w:rFonts w:ascii="Calibri" w:hAnsi="Calibri" w:eastAsia="Microsoft YaHei"/>
        </w:rPr>
        <w:t>P2：进入未来目标，不参加本期验收。</w:t>
      </w:r>
    </w:p>
    <w:p>
      <w:bookmarkStart w:id="26" w:name="sec026"/>
      <w:pPr>
        <w:pStyle w:val="Heading1"/>
      </w:pPr>
      <w:r>
        <w:rPr>
          <w:rFonts w:ascii="Calibri" w:hAnsi="Calibri" w:eastAsia="Microsoft YaHei"/>
        </w:rPr>
        <w:t>四、功能需求说明</w:t>
      </w:r>
      <w:bookmarkEnd w:id="26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bookmarkStart w:id="27" w:name="sec027"/>
      <w:pPr>
        <w:pStyle w:val="Heading2"/>
      </w:pPr>
      <w:r>
        <w:rPr>
          <w:rFonts w:ascii="Calibri" w:hAnsi="Calibri" w:eastAsia="Microsoft YaHei"/>
        </w:rPr>
        <w:t>4.1 F-01 岗位发现与来源可信度（P0）</w:t>
      </w:r>
      <w:bookmarkEnd w:id="27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668"/>
        <w:gridCol w:w="6692"/>
      </w:tblGrid>
      <w:tr>
        <w:trPr>
          <w:trHeight w:hRule="atLeast"/>
          <w:cantSplit/>
          <w:tblHeader w:val="true"/>
        </w:trPr>
        <w:tc>
          <w:tcPr>
            <w:tcW w:type="dxa" w:w="26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项目</w:t>
            </w:r>
          </w:p>
        </w:tc>
        <w:tc>
          <w:tcPr>
            <w:tcW w:type="dxa" w:w="66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内容</w:t>
            </w:r>
          </w:p>
        </w:tc>
      </w:tr>
      <w:tr>
        <w:trPr>
          <w:trHeight w:hRule="atLeast"/>
          <w:cantSplit/>
        </w:trPr>
        <w:tc>
          <w:tcPr>
            <w:tcW w:type="dxa" w:w="26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目标</w:t>
            </w:r>
          </w:p>
        </w:tc>
        <w:tc>
          <w:tcPr>
            <w:tcW w:type="dxa" w:w="66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让 R-01 快速找到岗位，并在行动前看清来源、字段完整度和时效边界</w:t>
            </w:r>
          </w:p>
        </w:tc>
      </w:tr>
      <w:tr>
        <w:trPr>
          <w:trHeight w:hRule="atLeast"/>
          <w:cantSplit/>
        </w:trPr>
        <w:tc>
          <w:tcPr>
            <w:tcW w:type="dxa" w:w="26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主要角色</w:t>
            </w:r>
          </w:p>
        </w:tc>
        <w:tc>
          <w:tcPr>
            <w:tcW w:type="dxa" w:w="66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R-01 机会筛选者</w:t>
            </w:r>
          </w:p>
        </w:tc>
      </w:tr>
      <w:tr>
        <w:trPr>
          <w:trHeight w:hRule="atLeast"/>
          <w:cantSplit/>
        </w:trPr>
        <w:tc>
          <w:tcPr>
            <w:tcW w:type="dxa" w:w="26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前置条件</w:t>
            </w:r>
          </w:p>
        </w:tc>
        <w:tc>
          <w:tcPr>
            <w:tcW w:type="dxa" w:w="66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岗位库已有演示快照或公开 ATS 采集结果</w:t>
            </w:r>
          </w:p>
        </w:tc>
      </w:tr>
      <w:tr>
        <w:trPr>
          <w:trHeight w:hRule="atLeast"/>
          <w:cantSplit/>
        </w:trPr>
        <w:tc>
          <w:tcPr>
            <w:tcW w:type="dxa" w:w="26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触发条件</w:t>
            </w:r>
          </w:p>
        </w:tc>
        <w:tc>
          <w:tcPr>
            <w:tcW w:type="dxa" w:w="66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打开岗位列表、输入筛选条件或打开岗位详情</w:t>
            </w:r>
          </w:p>
        </w:tc>
      </w:tr>
    </w:tbl>
    <w:p>
      <w:pPr>
        <w:spacing w:after="40"/>
      </w:pPr>
    </w:p>
    <w:p>
      <w:bookmarkStart w:id="28" w:name="sec028"/>
      <w:pPr>
        <w:pStyle w:val="Heading3"/>
      </w:pPr>
      <w:r>
        <w:rPr>
          <w:rFonts w:ascii="Calibri" w:hAnsi="Calibri" w:eastAsia="Microsoft YaHei"/>
        </w:rPr>
        <w:t>4.1.1 业务规则</w:t>
      </w:r>
      <w:bookmarkEnd w:id="28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F01-FR-01</w:t>
      </w:r>
      <w:r>
        <w:rPr>
          <w:rFonts w:ascii="Calibri" w:hAnsi="Calibri" w:eastAsia="Microsoft YaHei"/>
        </w:rPr>
        <w:t xml:space="preserve">：列表默认只返回 </w:t>
      </w:r>
      <w:r>
        <w:rPr>
          <w:rFonts w:ascii="Consolas" w:hAnsi="Consolas" w:eastAsia="Microsoft YaHei"/>
          <w:color w:val="17324D"/>
          <w:sz w:val="20"/>
          <w:shd w:fill="F4F7FA"/>
        </w:rPr>
        <w:t>status=displaying</w:t>
      </w:r>
      <w:r>
        <w:rPr>
          <w:rFonts w:ascii="Calibri" w:hAnsi="Calibri" w:eastAsia="Microsoft YaHei"/>
        </w:rPr>
        <w:t xml:space="preserve"> 的岗位，按采集时间倒序分页。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F01-FR-02</w:t>
      </w:r>
      <w:r>
        <w:rPr>
          <w:rFonts w:ascii="Calibri" w:hAnsi="Calibri" w:eastAsia="Microsoft YaHei"/>
        </w:rPr>
        <w:t>：页面本期暴露关键词、公司、地点 3 个筛选条件；条件组合采用 AND。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F01-FR-03</w:t>
      </w:r>
      <w:r>
        <w:rPr>
          <w:rFonts w:ascii="Calibri" w:hAnsi="Calibri" w:eastAsia="Microsoft YaHei"/>
        </w:rPr>
        <w:t>：关键词匹配岗位名、公司名和 JD；公司、地点使用包含匹配。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F01-FR-04</w:t>
      </w:r>
      <w:r>
        <w:rPr>
          <w:rFonts w:ascii="Calibri" w:hAnsi="Calibri" w:eastAsia="Microsoft YaHei"/>
        </w:rPr>
        <w:t>：岗位卡片至少展示岗位、公司、地点/薪资、来源类型和更新信息。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F01-FR-05</w:t>
      </w:r>
      <w:r>
        <w:rPr>
          <w:rFonts w:ascii="Calibri" w:hAnsi="Calibri" w:eastAsia="Microsoft YaHei"/>
        </w:rPr>
        <w:t>：岗位详情至少展示地点、薪资、来源、学历、经验、毕业年份、截止时间、最后核验、JD、要求和官方链接；缺失字段显示“待确认”或不展示，不编造。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F01-FR-06</w:t>
      </w:r>
      <w:r>
        <w:rPr>
          <w:rFonts w:ascii="Calibri" w:hAnsi="Calibri" w:eastAsia="Microsoft YaHei"/>
        </w:rPr>
        <w:t>：</w:t>
      </w:r>
      <w:r>
        <w:rPr>
          <w:rFonts w:ascii="Consolas" w:hAnsi="Consolas" w:eastAsia="Microsoft YaHei"/>
          <w:color w:val="17324D"/>
          <w:sz w:val="20"/>
          <w:shd w:fill="F4F7FA"/>
        </w:rPr>
        <w:t>demo_snapshot</w:t>
      </w:r>
      <w:r>
        <w:rPr>
          <w:rFonts w:ascii="Calibri" w:hAnsi="Calibri" w:eastAsia="Microsoft YaHei"/>
        </w:rPr>
        <w:t xml:space="preserve"> 必须显示“演示快照”声明，并提醒到企业官方页面确认。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F01-FR-07</w:t>
      </w:r>
      <w:r>
        <w:rPr>
          <w:rFonts w:ascii="Calibri" w:hAnsi="Calibri" w:eastAsia="Microsoft YaHei"/>
        </w:rPr>
        <w:t xml:space="preserve">：公开来源岗位保留 </w:t>
      </w:r>
      <w:r>
        <w:rPr>
          <w:rFonts w:ascii="Consolas" w:hAnsi="Consolas" w:eastAsia="Microsoft YaHei"/>
          <w:color w:val="17324D"/>
          <w:sz w:val="20"/>
          <w:shd w:fill="F4F7FA"/>
        </w:rPr>
        <w:t>source_url</w:t>
      </w:r>
      <w:r>
        <w:rPr>
          <w:rFonts w:ascii="Calibri" w:hAnsi="Calibri" w:eastAsia="Microsoft YaHei"/>
        </w:rPr>
        <w:t xml:space="preserve"> 和 </w:t>
      </w:r>
      <w:r>
        <w:rPr>
          <w:rFonts w:ascii="Consolas" w:hAnsi="Consolas" w:eastAsia="Microsoft YaHei"/>
          <w:color w:val="17324D"/>
          <w:sz w:val="20"/>
          <w:shd w:fill="F4F7FA"/>
        </w:rPr>
        <w:t>apply_url</w:t>
      </w:r>
      <w:r>
        <w:rPr>
          <w:rFonts w:ascii="Calibri" w:hAnsi="Calibri" w:eastAsia="Microsoft YaHei"/>
        </w:rPr>
        <w:t>；系统不代替用户提交申请。</w:t>
      </w:r>
    </w:p>
    <w:p>
      <w:pPr>
        <w:pStyle w:val="ListBullet"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F01-FR-08</w:t>
      </w:r>
      <w:r>
        <w:rPr>
          <w:rFonts w:ascii="Calibri" w:hAnsi="Calibri" w:eastAsia="Microsoft YaHei"/>
        </w:rPr>
        <w:t>：失效或疑似失效岗位不得继续呈现为正常可投递状态；核验失败保留原状态并说明无法核验。</w:t>
      </w:r>
    </w:p>
    <w:p>
      <w:bookmarkStart w:id="29" w:name="sec029"/>
      <w:pPr>
        <w:pStyle w:val="Heading3"/>
      </w:pPr>
      <w:r>
        <w:rPr>
          <w:rFonts w:ascii="Calibri" w:hAnsi="Calibri" w:eastAsia="Microsoft YaHei"/>
        </w:rPr>
        <w:t>4.1.2 页面与结构</w:t>
      </w:r>
      <w:bookmarkEnd w:id="29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岗位列表：标题区、结果数、三条件筛选、桌面表格/移动卡片、分页。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岗位详情：岗位摘要、可信度提示、JD、要求、官方投递动作、创建投递动作。</w:t>
      </w:r>
    </w:p>
    <w:p>
      <w:pPr>
        <w:pStyle w:val="ListBullet"/>
        <w:ind w:left="540"/>
      </w:pPr>
      <w:r>
        <w:rPr>
          <w:rFonts w:ascii="Calibri" w:hAnsi="Calibri" w:eastAsia="Microsoft YaHei"/>
        </w:rPr>
        <w:t>桌面使用高密度表格；移动端使用卡片和底部导航，不允许横向溢出。</w:t>
      </w:r>
    </w:p>
    <w:p>
      <w:bookmarkStart w:id="30" w:name="sec030"/>
      <w:pPr>
        <w:pStyle w:val="Heading3"/>
      </w:pPr>
      <w:r>
        <w:rPr>
          <w:rFonts w:ascii="Calibri" w:hAnsi="Calibri" w:eastAsia="Microsoft YaHei"/>
        </w:rPr>
        <w:t>4.1.3 状态与异常</w:t>
      </w:r>
      <w:bookmarkEnd w:id="30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41"/>
        <w:gridCol w:w="6219"/>
      </w:tblGrid>
      <w:tr>
        <w:trPr>
          <w:trHeight w:hRule="atLeast"/>
          <w:cantSplit/>
          <w:tblHeader w:val="true"/>
        </w:trPr>
        <w:tc>
          <w:tcPr>
            <w:tcW w:type="dxa" w:w="314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状态</w:t>
            </w:r>
          </w:p>
        </w:tc>
        <w:tc>
          <w:tcPr>
            <w:tcW w:type="dxa" w:w="621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要求</w:t>
            </w:r>
          </w:p>
        </w:tc>
      </w:tr>
      <w:tr>
        <w:trPr>
          <w:trHeight w:hRule="atLeast"/>
          <w:cantSplit/>
        </w:trPr>
        <w:tc>
          <w:tcPr>
            <w:tcW w:type="dxa" w:w="314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默认 / 加载</w:t>
            </w:r>
          </w:p>
        </w:tc>
        <w:tc>
          <w:tcPr>
            <w:tcW w:type="dxa" w:w="621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显示加载反馈，不展示上一查询的错误结果</w:t>
            </w:r>
          </w:p>
        </w:tc>
      </w:tr>
      <w:tr>
        <w:trPr>
          <w:trHeight w:hRule="atLeast"/>
          <w:cantSplit/>
        </w:trPr>
        <w:tc>
          <w:tcPr>
            <w:tcW w:type="dxa" w:w="314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成功</w:t>
            </w:r>
          </w:p>
        </w:tc>
        <w:tc>
          <w:tcPr>
            <w:tcW w:type="dxa" w:w="621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结果数、筛选条件和列表一致</w:t>
            </w:r>
          </w:p>
        </w:tc>
      </w:tr>
      <w:tr>
        <w:trPr>
          <w:trHeight w:hRule="atLeast"/>
          <w:cantSplit/>
        </w:trPr>
        <w:tc>
          <w:tcPr>
            <w:tcW w:type="dxa" w:w="314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空状态</w:t>
            </w:r>
          </w:p>
        </w:tc>
        <w:tc>
          <w:tcPr>
            <w:tcW w:type="dxa" w:w="621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提示“暂无符合条件的岗位”，保留条件并允许放宽</w:t>
            </w:r>
          </w:p>
        </w:tc>
      </w:tr>
      <w:tr>
        <w:trPr>
          <w:trHeight w:hRule="atLeast"/>
          <w:cantSplit/>
        </w:trPr>
        <w:tc>
          <w:tcPr>
            <w:tcW w:type="dxa" w:w="314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服务失败</w:t>
            </w:r>
          </w:p>
        </w:tc>
        <w:tc>
          <w:tcPr>
            <w:tcW w:type="dxa" w:w="621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显示可理解错误和“重试”，不展示技术堆栈</w:t>
            </w:r>
          </w:p>
        </w:tc>
      </w:tr>
      <w:tr>
        <w:trPr>
          <w:trHeight w:hRule="atLeast"/>
          <w:cantSplit/>
        </w:trPr>
        <w:tc>
          <w:tcPr>
            <w:tcW w:type="dxa" w:w="314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字段缺失</w:t>
            </w:r>
          </w:p>
        </w:tc>
        <w:tc>
          <w:tcPr>
            <w:tcW w:type="dxa" w:w="621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显示“待确认”或隐藏，不写“无要求”</w:t>
            </w:r>
          </w:p>
        </w:tc>
      </w:tr>
      <w:tr>
        <w:trPr>
          <w:trHeight w:hRule="atLeast"/>
          <w:cantSplit/>
        </w:trPr>
        <w:tc>
          <w:tcPr>
            <w:tcW w:type="dxa" w:w="314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快照</w:t>
            </w:r>
          </w:p>
        </w:tc>
        <w:tc>
          <w:tcPr>
            <w:tcW w:type="dxa" w:w="621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明确不是实时招聘状态</w:t>
            </w:r>
          </w:p>
        </w:tc>
      </w:tr>
      <w:tr>
        <w:trPr>
          <w:trHeight w:hRule="atLeast"/>
          <w:cantSplit/>
        </w:trPr>
        <w:tc>
          <w:tcPr>
            <w:tcW w:type="dxa" w:w="314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失效</w:t>
            </w:r>
          </w:p>
        </w:tc>
        <w:tc>
          <w:tcPr>
            <w:tcW w:type="dxa" w:w="621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禁用或弱化主要投递动作，并提供来源核对</w:t>
            </w:r>
          </w:p>
        </w:tc>
      </w:tr>
      <w:tr>
        <w:trPr>
          <w:trHeight w:hRule="atLeast"/>
          <w:cantSplit/>
        </w:trPr>
        <w:tc>
          <w:tcPr>
            <w:tcW w:type="dxa" w:w="314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刷新</w:t>
            </w:r>
          </w:p>
        </w:tc>
        <w:tc>
          <w:tcPr>
            <w:tcW w:type="dxa" w:w="621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保留当前筛选；结果以最新响应为准</w:t>
            </w:r>
          </w:p>
        </w:tc>
      </w:tr>
    </w:tbl>
    <w:p>
      <w:pPr>
        <w:spacing w:after="40"/>
      </w:pPr>
    </w:p>
    <w:p>
      <w:bookmarkStart w:id="31" w:name="sec031"/>
      <w:pPr>
        <w:pStyle w:val="Heading3"/>
      </w:pPr>
      <w:r>
        <w:rPr>
          <w:rFonts w:ascii="Calibri" w:hAnsi="Calibri" w:eastAsia="Microsoft YaHei"/>
        </w:rPr>
        <w:t>4.1.4 交互规则</w:t>
      </w:r>
      <w:bookmarkEnd w:id="31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Enter 可提交当前筛选；Tab 顺序为关键词 → 公司 → 地点 → 结果区。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卡片标题和主要按钮均可聚焦，焦点样式可见。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收藏与待投递操作不得阻断用户继续浏览。</w:t>
      </w:r>
    </w:p>
    <w:p>
      <w:pPr>
        <w:pStyle w:val="ListBullet"/>
        <w:ind w:left="540"/>
      </w:pPr>
      <w:r>
        <w:rPr>
          <w:rFonts w:ascii="Calibri" w:hAnsi="Calibri" w:eastAsia="Microsoft YaHei"/>
        </w:rPr>
        <w:t>移动端主要触控目标不小于 44×44 CSS px。</w:t>
      </w:r>
    </w:p>
    <w:p>
      <w:bookmarkStart w:id="32" w:name="sec032"/>
      <w:pPr>
        <w:pStyle w:val="Heading3"/>
      </w:pPr>
      <w:r>
        <w:rPr>
          <w:rFonts w:ascii="Calibri" w:hAnsi="Calibri" w:eastAsia="Microsoft YaHei"/>
        </w:rPr>
        <w:t>4.1.5 数据、持久化与事件</w:t>
      </w:r>
      <w:bookmarkEnd w:id="32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r>
        <w:rPr>
          <w:rFonts w:ascii="Calibri" w:hAnsi="Calibri" w:eastAsia="Microsoft YaHei"/>
        </w:rPr>
        <w:t xml:space="preserve">核心对象为 </w:t>
      </w:r>
      <w:r>
        <w:rPr>
          <w:rFonts w:ascii="Consolas" w:hAnsi="Consolas" w:eastAsia="Microsoft YaHei"/>
          <w:color w:val="17324D"/>
          <w:sz w:val="20"/>
          <w:shd w:fill="F4F7FA"/>
        </w:rPr>
        <w:t>Job</w:t>
      </w:r>
      <w:r>
        <w:rPr>
          <w:rFonts w:ascii="Calibri" w:hAnsi="Calibri" w:eastAsia="Microsoft YaHei"/>
        </w:rPr>
        <w:t>。必填：</w:t>
      </w:r>
      <w:r>
        <w:rPr>
          <w:rFonts w:ascii="Consolas" w:hAnsi="Consolas" w:eastAsia="Microsoft YaHei"/>
          <w:color w:val="17324D"/>
          <w:sz w:val="20"/>
          <w:shd w:fill="F4F7FA"/>
        </w:rPr>
        <w:t>company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7324D"/>
          <w:sz w:val="20"/>
          <w:shd w:fill="F4F7FA"/>
        </w:rPr>
        <w:t>title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7324D"/>
          <w:sz w:val="20"/>
          <w:shd w:fill="F4F7FA"/>
        </w:rPr>
        <w:t>source</w:t>
      </w:r>
      <w:r>
        <w:rPr>
          <w:rFonts w:ascii="Calibri" w:hAnsi="Calibri" w:eastAsia="Microsoft YaHei"/>
        </w:rPr>
        <w:t>；来源、官方链接、核验时间和有效性需要持续保留。筛选状态是页面临时状态，本期不跨设备持久化。</w:t>
      </w:r>
    </w:p>
    <w:p>
      <w:r>
        <w:rPr>
          <w:rFonts w:ascii="Calibri" w:hAnsi="Calibri" w:eastAsia="Microsoft YaHei"/>
        </w:rPr>
        <w:t>目标分析事件：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997"/>
        <w:gridCol w:w="1801"/>
        <w:gridCol w:w="2586"/>
        <w:gridCol w:w="1976"/>
      </w:tblGrid>
      <w:tr>
        <w:trPr>
          <w:trHeight w:hRule="atLeast"/>
          <w:cantSplit/>
          <w:tblHeader w:val="true"/>
        </w:trPr>
        <w:tc>
          <w:tcPr>
            <w:tcW w:type="dxa" w:w="299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事件</w:t>
            </w:r>
          </w:p>
        </w:tc>
        <w:tc>
          <w:tcPr>
            <w:tcW w:type="dxa" w:w="180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触发</w:t>
            </w:r>
          </w:p>
        </w:tc>
        <w:tc>
          <w:tcPr>
            <w:tcW w:type="dxa" w:w="258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必要参数</w:t>
            </w:r>
          </w:p>
        </w:tc>
        <w:tc>
          <w:tcPr>
            <w:tcW w:type="dxa" w:w="19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禁止参数</w:t>
            </w:r>
          </w:p>
        </w:tc>
      </w:tr>
      <w:tr>
        <w:trPr>
          <w:trHeight w:hRule="atLeast"/>
          <w:cantSplit/>
        </w:trPr>
        <w:tc>
          <w:tcPr>
            <w:tcW w:type="dxa" w:w="299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onsolas" w:hAnsi="Consolas" w:eastAsia="Microsoft YaHei"/>
                <w:color w:val="17324D"/>
                <w:sz w:val="17"/>
                <w:shd w:fill="F4F7FA"/>
              </w:rPr>
              <w:t>job_search_applied</w:t>
            </w:r>
          </w:p>
        </w:tc>
        <w:tc>
          <w:tcPr>
            <w:tcW w:type="dxa" w:w="180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筛选提交</w:t>
            </w:r>
          </w:p>
        </w:tc>
        <w:tc>
          <w:tcPr>
            <w:tcW w:type="dxa" w:w="258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条件是否填写、结果数</w:t>
            </w:r>
          </w:p>
        </w:tc>
        <w:tc>
          <w:tcPr>
            <w:tcW w:type="dxa" w:w="19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完整 JD、用户输入原文</w:t>
            </w:r>
          </w:p>
        </w:tc>
      </w:tr>
      <w:tr>
        <w:trPr>
          <w:trHeight w:hRule="atLeast"/>
          <w:cantSplit/>
        </w:trPr>
        <w:tc>
          <w:tcPr>
            <w:tcW w:type="dxa" w:w="299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onsolas" w:hAnsi="Consolas" w:eastAsia="Microsoft YaHei"/>
                <w:color w:val="17324D"/>
                <w:sz w:val="17"/>
                <w:shd w:fill="F4F7FA"/>
              </w:rPr>
              <w:t>job_detail_viewed</w:t>
            </w:r>
          </w:p>
        </w:tc>
        <w:tc>
          <w:tcPr>
            <w:tcW w:type="dxa" w:w="180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详情成功展示</w:t>
            </w:r>
          </w:p>
        </w:tc>
        <w:tc>
          <w:tcPr>
            <w:tcW w:type="dxa" w:w="258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job_id、source_kind</w:t>
            </w:r>
          </w:p>
        </w:tc>
        <w:tc>
          <w:tcPr>
            <w:tcW w:type="dxa" w:w="19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外部页面内容</w:t>
            </w:r>
          </w:p>
        </w:tc>
      </w:tr>
      <w:tr>
        <w:trPr>
          <w:trHeight w:hRule="atLeast"/>
          <w:cantSplit/>
        </w:trPr>
        <w:tc>
          <w:tcPr>
            <w:tcW w:type="dxa" w:w="299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onsolas" w:hAnsi="Consolas" w:eastAsia="Microsoft YaHei"/>
                <w:color w:val="17324D"/>
                <w:sz w:val="17"/>
                <w:shd w:fill="F4F7FA"/>
              </w:rPr>
              <w:t>official_apply_clicked</w:t>
            </w:r>
          </w:p>
        </w:tc>
        <w:tc>
          <w:tcPr>
            <w:tcW w:type="dxa" w:w="180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点击官方申请</w:t>
            </w:r>
          </w:p>
        </w:tc>
        <w:tc>
          <w:tcPr>
            <w:tcW w:type="dxa" w:w="258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job_id、source_kind</w:t>
            </w:r>
          </w:p>
        </w:tc>
        <w:tc>
          <w:tcPr>
            <w:tcW w:type="dxa" w:w="19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外部账号信息</w:t>
            </w:r>
          </w:p>
        </w:tc>
      </w:tr>
    </w:tbl>
    <w:p>
      <w:pPr>
        <w:spacing w:after="40"/>
      </w:pPr>
    </w:p>
    <w:p>
      <w:bookmarkStart w:id="33" w:name="sec033"/>
      <w:pPr>
        <w:pStyle w:val="Heading3"/>
      </w:pPr>
      <w:r>
        <w:rPr>
          <w:rFonts w:ascii="Calibri" w:hAnsi="Calibri" w:eastAsia="Microsoft YaHei"/>
        </w:rPr>
        <w:t>4.1.6 验收标准</w:t>
      </w:r>
      <w:bookmarkEnd w:id="33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F01-AC-01</w:t>
      </w:r>
      <w:r>
        <w:rPr>
          <w:rFonts w:ascii="Calibri" w:hAnsi="Calibri" w:eastAsia="Microsoft YaHei"/>
        </w:rPr>
        <w:t>：给定关键词、公司和地点后，列表只展示同时满足三项的岗位，清空条件后恢复默认列表。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F01-AC-02</w:t>
      </w:r>
      <w:r>
        <w:rPr>
          <w:rFonts w:ascii="Calibri" w:hAnsi="Calibri" w:eastAsia="Microsoft YaHei"/>
        </w:rPr>
        <w:t>：无结果时显示空状态，条件仍保留，用户可继续编辑。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F01-AC-03</w:t>
      </w:r>
      <w:r>
        <w:rPr>
          <w:rFonts w:ascii="Calibri" w:hAnsi="Calibri" w:eastAsia="Microsoft YaHei"/>
        </w:rPr>
        <w:t>：打开演示快照详情时，页面同时展示演示声明和官方核对提示。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F01-AC-04</w:t>
      </w:r>
      <w:r>
        <w:rPr>
          <w:rFonts w:ascii="Calibri" w:hAnsi="Calibri" w:eastAsia="Microsoft YaHei"/>
        </w:rPr>
        <w:t>：缺失学历或截止时间时，页面不生成推测值。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F01-AC-05</w:t>
      </w:r>
      <w:r>
        <w:rPr>
          <w:rFonts w:ascii="Calibri" w:hAnsi="Calibri" w:eastAsia="Microsoft YaHei"/>
        </w:rPr>
        <w:t>：API 失败时页面显示重试入口，重试成功后恢复列表。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F01-AC-06</w:t>
      </w:r>
      <w:r>
        <w:rPr>
          <w:rFonts w:ascii="Calibri" w:hAnsi="Calibri" w:eastAsia="Microsoft YaHei"/>
        </w:rPr>
        <w:t>：390×844 视口无横向溢出，筛选和主要动作可触达。</w:t>
      </w:r>
    </w:p>
    <w:p>
      <w:pPr>
        <w:pStyle w:val="ListBullet"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F01-AC-07</w:t>
      </w:r>
      <w:r>
        <w:rPr>
          <w:rFonts w:ascii="Calibri" w:hAnsi="Calibri" w:eastAsia="Microsoft YaHei"/>
        </w:rPr>
        <w:t>：官方申请动作只打开外部链接，不在 JobPulse 内提交申请。</w:t>
      </w:r>
    </w:p>
    <w:p>
      <w:bookmarkStart w:id="34" w:name="sec034"/>
      <w:pPr>
        <w:pStyle w:val="Heading3"/>
      </w:pPr>
      <w:r>
        <w:rPr>
          <w:rFonts w:ascii="Calibri" w:hAnsi="Calibri" w:eastAsia="Microsoft YaHei"/>
        </w:rPr>
        <w:t>4.1.7 依赖</w:t>
      </w:r>
      <w:bookmarkEnd w:id="34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r>
        <w:rPr>
          <w:rFonts w:ascii="Calibri" w:hAnsi="Calibri" w:eastAsia="Microsoft YaHei"/>
        </w:rPr>
        <w:t>F-08 采集与质量；岗位 API；设计系统；公开来源合规配置。</w:t>
      </w:r>
    </w:p>
    <w:p>
      <w:bookmarkStart w:id="35" w:name="sec035"/>
      <w:pPr>
        <w:pStyle w:val="Heading3"/>
      </w:pPr>
      <w:r>
        <w:rPr>
          <w:rFonts w:ascii="Calibri" w:hAnsi="Calibri" w:eastAsia="Microsoft YaHei"/>
        </w:rPr>
        <w:t>4.1.8 高保真原型</w:t>
      </w:r>
      <w:bookmarkEnd w:id="35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4144795" cy="5852160"/>
            <wp:docPr id="5" name="Picture 5" title="P02 岗位列表桌面成功态" descr="P02 岗位列表桌面成功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2-jobs-desktop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44795" cy="5852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icrosoft YaHei"/>
          <w:b/>
        </w:rPr>
        <w:t>图 5（P02）：岗位列表桌面成功态，对应 F01-FR-01 至 F01-FR-04。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4000500"/>
            <wp:docPr id="6" name="Picture 6" title="P03 岗位详情与来源边界" descr="P03 岗位详情与来源边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3-job-detail-desktop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icrosoft YaHei"/>
          <w:b/>
        </w:rPr>
        <w:t>图 6（P03）：岗位详情，对应 F01-FR-05 至 F01-FR-07。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2331720" cy="5046081"/>
            <wp:docPr id="7" name="Picture 7" title="P10 岗位列表移动端" descr="P10 岗位列表移动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0-jobs-mobil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50460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icrosoft YaHei"/>
          <w:b/>
        </w:rPr>
        <w:t>图 7（P10）：390×844 核心移动状态。空、失败、失效状态仍是原型缺口。</w:t>
      </w:r>
    </w:p>
    <w:p>
      <w:bookmarkStart w:id="36" w:name="sec036"/>
      <w:pPr>
        <w:pStyle w:val="Heading2"/>
      </w:pPr>
      <w:r>
        <w:rPr>
          <w:rFonts w:ascii="Calibri" w:hAnsi="Calibri" w:eastAsia="Microsoft YaHei"/>
        </w:rPr>
        <w:t>4.2 F-02 收藏与待投递（P0）</w:t>
      </w:r>
      <w:bookmarkEnd w:id="36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89"/>
        <w:gridCol w:w="6771"/>
      </w:tblGrid>
      <w:tr>
        <w:trPr>
          <w:trHeight w:hRule="atLeast"/>
          <w:cantSplit/>
          <w:tblHeader w:val="true"/>
        </w:trPr>
        <w:tc>
          <w:tcPr>
            <w:tcW w:type="dxa" w:w="258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项目</w:t>
            </w:r>
          </w:p>
        </w:tc>
        <w:tc>
          <w:tcPr>
            <w:tcW w:type="dxa" w:w="677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内容</w:t>
            </w:r>
          </w:p>
        </w:tc>
      </w:tr>
      <w:tr>
        <w:trPr>
          <w:trHeight w:hRule="atLeast"/>
          <w:cantSplit/>
        </w:trPr>
        <w:tc>
          <w:tcPr>
            <w:tcW w:type="dxa" w:w="258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目标</w:t>
            </w:r>
          </w:p>
        </w:tc>
        <w:tc>
          <w:tcPr>
            <w:tcW w:type="dxa" w:w="677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用两个低成本意图帮助 R-01 / R-02 区分“先保留”和“准备行动”</w:t>
            </w:r>
          </w:p>
        </w:tc>
      </w:tr>
      <w:tr>
        <w:trPr>
          <w:trHeight w:hRule="atLeast"/>
          <w:cantSplit/>
        </w:trPr>
        <w:tc>
          <w:tcPr>
            <w:tcW w:type="dxa" w:w="258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主要角色</w:t>
            </w:r>
          </w:p>
        </w:tc>
        <w:tc>
          <w:tcPr>
            <w:tcW w:type="dxa" w:w="677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R-01、R-02</w:t>
            </w:r>
          </w:p>
        </w:tc>
      </w:tr>
      <w:tr>
        <w:trPr>
          <w:trHeight w:hRule="atLeast"/>
          <w:cantSplit/>
        </w:trPr>
        <w:tc>
          <w:tcPr>
            <w:tcW w:type="dxa" w:w="258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前置条件</w:t>
            </w:r>
          </w:p>
        </w:tc>
        <w:tc>
          <w:tcPr>
            <w:tcW w:type="dxa" w:w="677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岗位存在且可读取</w:t>
            </w:r>
          </w:p>
        </w:tc>
      </w:tr>
      <w:tr>
        <w:trPr>
          <w:trHeight w:hRule="atLeast"/>
          <w:cantSplit/>
        </w:trPr>
        <w:tc>
          <w:tcPr>
            <w:tcW w:type="dxa" w:w="258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触发条件</w:t>
            </w:r>
          </w:p>
        </w:tc>
        <w:tc>
          <w:tcPr>
            <w:tcW w:type="dxa" w:w="677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在岗位列表/详情点击收藏或待投递，或在清单中撤销/建投递</w:t>
            </w:r>
          </w:p>
        </w:tc>
      </w:tr>
    </w:tbl>
    <w:p>
      <w:pPr>
        <w:spacing w:after="40"/>
      </w:pPr>
    </w:p>
    <w:p>
      <w:bookmarkStart w:id="37" w:name="sec037"/>
      <w:pPr>
        <w:pStyle w:val="Heading3"/>
      </w:pPr>
      <w:r>
        <w:rPr>
          <w:rFonts w:ascii="Calibri" w:hAnsi="Calibri" w:eastAsia="Microsoft YaHei"/>
        </w:rPr>
        <w:t>4.2.1 业务规则</w:t>
      </w:r>
      <w:bookmarkEnd w:id="37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F02-FR-01</w:t>
      </w:r>
      <w:r>
        <w:rPr>
          <w:rFonts w:ascii="Calibri" w:hAnsi="Calibri" w:eastAsia="Microsoft YaHei"/>
        </w:rPr>
        <w:t xml:space="preserve">：收藏 </w:t>
      </w:r>
      <w:r>
        <w:rPr>
          <w:rFonts w:ascii="Consolas" w:hAnsi="Consolas" w:eastAsia="Microsoft YaHei"/>
          <w:color w:val="17324D"/>
          <w:sz w:val="20"/>
          <w:shd w:fill="F4F7FA"/>
        </w:rPr>
        <w:t>favorited</w:t>
      </w:r>
      <w:r>
        <w:rPr>
          <w:rFonts w:ascii="Calibri" w:hAnsi="Calibri" w:eastAsia="Microsoft YaHei"/>
        </w:rPr>
        <w:t xml:space="preserve"> 与待投递 </w:t>
      </w:r>
      <w:r>
        <w:rPr>
          <w:rFonts w:ascii="Consolas" w:hAnsi="Consolas" w:eastAsia="Microsoft YaHei"/>
          <w:color w:val="17324D"/>
          <w:sz w:val="20"/>
          <w:shd w:fill="F4F7FA"/>
        </w:rPr>
        <w:t>to_apply</w:t>
      </w:r>
      <w:r>
        <w:rPr>
          <w:rFonts w:ascii="Calibri" w:hAnsi="Calibri" w:eastAsia="Microsoft YaHei"/>
        </w:rPr>
        <w:t xml:space="preserve"> 是独立意图，同一岗位可同时存在两者。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F02-FR-02</w:t>
      </w:r>
      <w:r>
        <w:rPr>
          <w:rFonts w:ascii="Calibri" w:hAnsi="Calibri" w:eastAsia="Microsoft YaHei"/>
        </w:rPr>
        <w:t>：相同岗位、相同意图只允许一条活跃记录；重复新增返回冲突。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F02-FR-03</w:t>
      </w:r>
      <w:r>
        <w:rPr>
          <w:rFonts w:ascii="Calibri" w:hAnsi="Calibri" w:eastAsia="Microsoft YaHei"/>
        </w:rPr>
        <w:t>：取消意图使用结案时间，不物理删除历史记录；重复取消保持幂等。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F02-FR-04</w:t>
      </w:r>
      <w:r>
        <w:rPr>
          <w:rFonts w:ascii="Calibri" w:hAnsi="Calibri" w:eastAsia="Microsoft YaHei"/>
        </w:rPr>
        <w:t>：从待投递建立正式投递后，待投递意图结案。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F02-FR-05</w:t>
      </w:r>
      <w:r>
        <w:rPr>
          <w:rFonts w:ascii="Calibri" w:hAnsi="Calibri" w:eastAsia="Microsoft YaHei"/>
        </w:rPr>
        <w:t>：当前实现不会自动取消收藏；是否随投递结束收藏列入 D-01 待决策。</w:t>
      </w:r>
    </w:p>
    <w:p>
      <w:pPr>
        <w:pStyle w:val="ListBullet"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F02-FR-06</w:t>
      </w:r>
      <w:r>
        <w:rPr>
          <w:rFonts w:ascii="Calibri" w:hAnsi="Calibri" w:eastAsia="Microsoft YaHei"/>
        </w:rPr>
        <w:t>：收藏页和待投递页必须分别显示数量、空状态和对应动作。</w:t>
      </w:r>
    </w:p>
    <w:p>
      <w:bookmarkStart w:id="38" w:name="sec038"/>
      <w:pPr>
        <w:pStyle w:val="Heading3"/>
      </w:pPr>
      <w:r>
        <w:rPr>
          <w:rFonts w:ascii="Calibri" w:hAnsi="Calibri" w:eastAsia="Microsoft YaHei"/>
        </w:rPr>
        <w:t>4.2.2 页面与结构</w:t>
      </w:r>
      <w:bookmarkEnd w:id="38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一个页面内使用“收藏 / 待投递”两个标签页。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卡片展示公司、岗位、地点、薪资、截止时间、状态动作。</w:t>
      </w:r>
    </w:p>
    <w:p>
      <w:pPr>
        <w:pStyle w:val="ListBullet"/>
        <w:ind w:left="540"/>
      </w:pPr>
      <w:r>
        <w:rPr>
          <w:rFonts w:ascii="Calibri" w:hAnsi="Calibri" w:eastAsia="Microsoft YaHei"/>
        </w:rPr>
        <w:t>待投递卡片提供“创建投递”；收藏卡片提供“加入待投递”或“查看待投递”。</w:t>
      </w:r>
    </w:p>
    <w:p>
      <w:bookmarkStart w:id="39" w:name="sec039"/>
      <w:pPr>
        <w:pStyle w:val="Heading3"/>
      </w:pPr>
      <w:r>
        <w:rPr>
          <w:rFonts w:ascii="Calibri" w:hAnsi="Calibri" w:eastAsia="Microsoft YaHei"/>
        </w:rPr>
        <w:t>4.2.3 状态与异常</w:t>
      </w:r>
      <w:bookmarkEnd w:id="39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加载、成功、双空状态、服务失败和操作失败均需独立反馈。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快速重复点击时按钮进入忙碌态，避免重复请求。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刷新后以持久化关系恢复页面状态。</w:t>
      </w:r>
    </w:p>
    <w:p>
      <w:pPr>
        <w:pStyle w:val="ListBullet"/>
        <w:ind w:left="540"/>
      </w:pPr>
      <w:r>
        <w:rPr>
          <w:rFonts w:ascii="Calibri" w:hAnsi="Calibri" w:eastAsia="Microsoft YaHei"/>
        </w:rPr>
        <w:t>取消意图后提供即时 Toast；未来可评估短时撤销。</w:t>
      </w:r>
    </w:p>
    <w:p>
      <w:bookmarkStart w:id="40" w:name="sec040"/>
      <w:pPr>
        <w:pStyle w:val="Heading3"/>
      </w:pPr>
      <w:r>
        <w:rPr>
          <w:rFonts w:ascii="Calibri" w:hAnsi="Calibri" w:eastAsia="Microsoft YaHei"/>
        </w:rPr>
        <w:t>4.2.4 交互规则</w:t>
      </w:r>
      <w:bookmarkEnd w:id="40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 xml:space="preserve">标签页使用 </w:t>
      </w:r>
      <w:r>
        <w:rPr>
          <w:rFonts w:ascii="Consolas" w:hAnsi="Consolas" w:eastAsia="Microsoft YaHei"/>
          <w:color w:val="17324D"/>
          <w:sz w:val="20"/>
          <w:shd w:fill="F4F7FA"/>
        </w:rPr>
        <w:t>role=tab</w:t>
      </w:r>
      <w:r>
        <w:rPr>
          <w:rFonts w:ascii="Calibri" w:hAnsi="Calibri" w:eastAsia="Microsoft YaHei"/>
        </w:rPr>
        <w:t xml:space="preserve"> 和 </w:t>
      </w:r>
      <w:r>
        <w:rPr>
          <w:rFonts w:ascii="Consolas" w:hAnsi="Consolas" w:eastAsia="Microsoft YaHei"/>
          <w:color w:val="17324D"/>
          <w:sz w:val="20"/>
          <w:shd w:fill="F4F7FA"/>
        </w:rPr>
        <w:t>aria-selected</w:t>
      </w:r>
      <w:r>
        <w:rPr>
          <w:rFonts w:ascii="Calibri" w:hAnsi="Calibri" w:eastAsia="Microsoft YaHei"/>
        </w:rPr>
        <w:t>。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操作按钮不得只用颜色表达选中状态，需同时有文案/图标变化。</w:t>
      </w:r>
    </w:p>
    <w:p>
      <w:pPr>
        <w:pStyle w:val="ListBullet"/>
        <w:ind w:left="540"/>
      </w:pPr>
      <w:r>
        <w:rPr>
          <w:rFonts w:ascii="Calibri" w:hAnsi="Calibri" w:eastAsia="Microsoft YaHei"/>
        </w:rPr>
        <w:t>移动端底部导航不得遮挡最后一张卡片的主要动作。</w:t>
      </w:r>
    </w:p>
    <w:p>
      <w:bookmarkStart w:id="41" w:name="sec041"/>
      <w:pPr>
        <w:pStyle w:val="Heading3"/>
      </w:pPr>
      <w:r>
        <w:rPr>
          <w:rFonts w:ascii="Calibri" w:hAnsi="Calibri" w:eastAsia="Microsoft YaHei"/>
        </w:rPr>
        <w:t>4.2.5 数据、持久化与事件</w:t>
      </w:r>
      <w:bookmarkEnd w:id="41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r>
        <w:rPr>
          <w:rFonts w:ascii="Calibri" w:hAnsi="Calibri" w:eastAsia="Microsoft YaHei"/>
        </w:rPr>
        <w:t xml:space="preserve">核心对象为 </w:t>
      </w:r>
      <w:r>
        <w:rPr>
          <w:rFonts w:ascii="Consolas" w:hAnsi="Consolas" w:eastAsia="Microsoft YaHei"/>
          <w:color w:val="17324D"/>
          <w:sz w:val="20"/>
          <w:shd w:fill="F4F7FA"/>
        </w:rPr>
        <w:t>UserJobAction</w:t>
      </w:r>
      <w:r>
        <w:rPr>
          <w:rFonts w:ascii="Calibri" w:hAnsi="Calibri" w:eastAsia="Microsoft YaHei"/>
        </w:rPr>
        <w:t>：</w:t>
      </w:r>
      <w:r>
        <w:rPr>
          <w:rFonts w:ascii="Consolas" w:hAnsi="Consolas" w:eastAsia="Microsoft YaHei"/>
          <w:color w:val="17324D"/>
          <w:sz w:val="20"/>
          <w:shd w:fill="F4F7FA"/>
        </w:rPr>
        <w:t>job_id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7324D"/>
          <w:sz w:val="20"/>
          <w:shd w:fill="F4F7FA"/>
        </w:rPr>
        <w:t>action_type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7324D"/>
          <w:sz w:val="20"/>
          <w:shd w:fill="F4F7FA"/>
        </w:rPr>
        <w:t>created_at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7324D"/>
          <w:sz w:val="20"/>
          <w:shd w:fill="F4F7FA"/>
        </w:rPr>
        <w:t>ended_at</w:t>
      </w:r>
      <w:r>
        <w:rPr>
          <w:rFonts w:ascii="Calibri" w:hAnsi="Calibri" w:eastAsia="Microsoft YaHei"/>
        </w:rPr>
        <w:t>。</w:t>
      </w:r>
    </w:p>
    <w:p>
      <w:r>
        <w:rPr>
          <w:rFonts w:ascii="Calibri" w:hAnsi="Calibri" w:eastAsia="Microsoft YaHei"/>
        </w:rPr>
        <w:t>目标分析事件：</w:t>
      </w:r>
      <w:r>
        <w:rPr>
          <w:rFonts w:ascii="Consolas" w:hAnsi="Consolas" w:eastAsia="Microsoft YaHei"/>
          <w:color w:val="17324D"/>
          <w:sz w:val="20"/>
          <w:shd w:fill="F4F7FA"/>
        </w:rPr>
        <w:t>job_favorited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7324D"/>
          <w:sz w:val="20"/>
          <w:shd w:fill="F4F7FA"/>
        </w:rPr>
        <w:t>job_unfavorited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7324D"/>
          <w:sz w:val="20"/>
          <w:shd w:fill="F4F7FA"/>
        </w:rPr>
        <w:t>job_to_apply_added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7324D"/>
          <w:sz w:val="20"/>
          <w:shd w:fill="F4F7FA"/>
        </w:rPr>
        <w:t>job_to_apply_removed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7324D"/>
          <w:sz w:val="20"/>
          <w:shd w:fill="F4F7FA"/>
        </w:rPr>
        <w:t>application_started_from_saved</w:t>
      </w:r>
      <w:r>
        <w:rPr>
          <w:rFonts w:ascii="Calibri" w:hAnsi="Calibri" w:eastAsia="Microsoft YaHei"/>
        </w:rPr>
        <w:t>。只记录对象 ID 和动作，不记录 JD。</w:t>
      </w:r>
    </w:p>
    <w:p>
      <w:bookmarkStart w:id="42" w:name="sec042"/>
      <w:pPr>
        <w:pStyle w:val="Heading3"/>
      </w:pPr>
      <w:r>
        <w:rPr>
          <w:rFonts w:ascii="Calibri" w:hAnsi="Calibri" w:eastAsia="Microsoft YaHei"/>
        </w:rPr>
        <w:t>4.2.6 验收标准</w:t>
      </w:r>
      <w:bookmarkEnd w:id="42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F02-AC-01</w:t>
      </w:r>
      <w:r>
        <w:rPr>
          <w:rFonts w:ascii="Calibri" w:hAnsi="Calibri" w:eastAsia="Microsoft YaHei"/>
        </w:rPr>
        <w:t>：同一岗位可同时出现在收藏和待投递清单，两种计数各自正确。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F02-AC-02</w:t>
      </w:r>
      <w:r>
        <w:rPr>
          <w:rFonts w:ascii="Calibri" w:hAnsi="Calibri" w:eastAsia="Microsoft YaHei"/>
        </w:rPr>
        <w:t>：重复收藏或重复加入待投递不会创建第二条活跃记录。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F02-AC-03</w:t>
      </w:r>
      <w:r>
        <w:rPr>
          <w:rFonts w:ascii="Calibri" w:hAnsi="Calibri" w:eastAsia="Microsoft YaHei"/>
        </w:rPr>
        <w:t>：取消意图后刷新页面，该岗位不再出现在对应清单。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F02-AC-04</w:t>
      </w:r>
      <w:r>
        <w:rPr>
          <w:rFonts w:ascii="Calibri" w:hAnsi="Calibri" w:eastAsia="Microsoft YaHei"/>
        </w:rPr>
        <w:t>：从待投递创建投递后，待投递记录结案且投递列表出现新记录。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F02-AC-05</w:t>
      </w:r>
      <w:r>
        <w:rPr>
          <w:rFonts w:ascii="Calibri" w:hAnsi="Calibri" w:eastAsia="Microsoft YaHei"/>
        </w:rPr>
        <w:t>：收藏是否保留遵循 D-01 当前默认：继续保留。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F02-AC-06</w:t>
      </w:r>
      <w:r>
        <w:rPr>
          <w:rFonts w:ascii="Calibri" w:hAnsi="Calibri" w:eastAsia="Microsoft YaHei"/>
        </w:rPr>
        <w:t>：两个标签页各自无数据时显示不同空状态。</w:t>
      </w:r>
    </w:p>
    <w:p>
      <w:pPr>
        <w:pStyle w:val="ListBullet"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F02-AC-07</w:t>
      </w:r>
      <w:r>
        <w:rPr>
          <w:rFonts w:ascii="Calibri" w:hAnsi="Calibri" w:eastAsia="Microsoft YaHei"/>
        </w:rPr>
        <w:t>：390×844 下可切换标签并完成主要动作。</w:t>
      </w:r>
    </w:p>
    <w:p>
      <w:bookmarkStart w:id="43" w:name="sec043"/>
      <w:pPr>
        <w:pStyle w:val="Heading3"/>
      </w:pPr>
      <w:r>
        <w:rPr>
          <w:rFonts w:ascii="Calibri" w:hAnsi="Calibri" w:eastAsia="Microsoft YaHei"/>
        </w:rPr>
        <w:t>4.2.7 依赖</w:t>
      </w:r>
      <w:bookmarkEnd w:id="43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r>
        <w:rPr>
          <w:rFonts w:ascii="Calibri" w:hAnsi="Calibri" w:eastAsia="Microsoft YaHei"/>
        </w:rPr>
        <w:t>F-01 岗位；F-03 投递创建；用户行为 API。</w:t>
      </w:r>
    </w:p>
    <w:p>
      <w:bookmarkStart w:id="44" w:name="sec044"/>
      <w:pPr>
        <w:pStyle w:val="Heading3"/>
      </w:pPr>
      <w:r>
        <w:rPr>
          <w:rFonts w:ascii="Calibri" w:hAnsi="Calibri" w:eastAsia="Microsoft YaHei"/>
        </w:rPr>
        <w:t>4.2.8 高保真原型</w:t>
      </w:r>
      <w:bookmarkEnd w:id="44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4000500"/>
            <wp:docPr id="8" name="Picture 8" title="P04 收藏与待投递桌面态" descr="P04 收藏与待投递桌面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4-saved-desktop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icrosoft YaHei"/>
          <w:b/>
        </w:rPr>
        <w:t>图 8（P04）：收藏与待投递桌面态。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2331720" cy="5046081"/>
            <wp:docPr id="9" name="Picture 9" title="P11 收藏与待投递移动态" descr="P11 收藏与待投递移动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1-saved-mobil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50460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icrosoft YaHei"/>
          <w:b/>
        </w:rPr>
        <w:t>图 9（P11）：收藏与待投递移动端首屏。</w:t>
      </w:r>
    </w:p>
    <w:p>
      <w:bookmarkStart w:id="45" w:name="sec045"/>
      <w:pPr>
        <w:pStyle w:val="Heading2"/>
      </w:pPr>
      <w:r>
        <w:rPr>
          <w:rFonts w:ascii="Calibri" w:hAnsi="Calibri" w:eastAsia="Microsoft YaHei"/>
        </w:rPr>
        <w:t>4.3 F-03 投递状态与事件时间线（P0）</w:t>
      </w:r>
      <w:bookmarkEnd w:id="45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070"/>
        <w:gridCol w:w="6290"/>
      </w:tblGrid>
      <w:tr>
        <w:trPr>
          <w:trHeight w:hRule="atLeast"/>
          <w:cantSplit/>
          <w:tblHeader w:val="true"/>
        </w:trPr>
        <w:tc>
          <w:tcPr>
            <w:tcW w:type="dxa" w:w="307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项目</w:t>
            </w:r>
          </w:p>
        </w:tc>
        <w:tc>
          <w:tcPr>
            <w:tcW w:type="dxa" w:w="629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内容</w:t>
            </w:r>
          </w:p>
        </w:tc>
      </w:tr>
      <w:tr>
        <w:trPr>
          <w:trHeight w:hRule="atLeast"/>
          <w:cantSplit/>
        </w:trPr>
        <w:tc>
          <w:tcPr>
            <w:tcW w:type="dxa" w:w="307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目标</w:t>
            </w:r>
          </w:p>
        </w:tc>
        <w:tc>
          <w:tcPr>
            <w:tcW w:type="dxa" w:w="629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让 R-03 可追溯地推进投递，并在误操作时恢复</w:t>
            </w:r>
          </w:p>
        </w:tc>
      </w:tr>
      <w:tr>
        <w:trPr>
          <w:trHeight w:hRule="atLeast"/>
          <w:cantSplit/>
        </w:trPr>
        <w:tc>
          <w:tcPr>
            <w:tcW w:type="dxa" w:w="307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主要角色</w:t>
            </w:r>
          </w:p>
        </w:tc>
        <w:tc>
          <w:tcPr>
            <w:tcW w:type="dxa" w:w="629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R-03、R-04</w:t>
            </w:r>
          </w:p>
        </w:tc>
      </w:tr>
      <w:tr>
        <w:trPr>
          <w:trHeight w:hRule="atLeast"/>
          <w:cantSplit/>
        </w:trPr>
        <w:tc>
          <w:tcPr>
            <w:tcW w:type="dxa" w:w="307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前置条件</w:t>
            </w:r>
          </w:p>
        </w:tc>
        <w:tc>
          <w:tcPr>
            <w:tcW w:type="dxa" w:w="629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已有岗位；创建投递时同一岗位没有其他进行中投递</w:t>
            </w:r>
          </w:p>
        </w:tc>
      </w:tr>
      <w:tr>
        <w:trPr>
          <w:trHeight w:hRule="atLeast"/>
          <w:cantSplit/>
        </w:trPr>
        <w:tc>
          <w:tcPr>
            <w:tcW w:type="dxa" w:w="307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触发条件</w:t>
            </w:r>
          </w:p>
        </w:tc>
        <w:tc>
          <w:tcPr>
            <w:tcW w:type="dxa" w:w="629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创建投递、单条/批量更新状态、查看详情、执行纠错</w:t>
            </w:r>
          </w:p>
        </w:tc>
      </w:tr>
    </w:tbl>
    <w:p>
      <w:pPr>
        <w:spacing w:after="40"/>
      </w:pPr>
    </w:p>
    <w:p>
      <w:bookmarkStart w:id="46" w:name="sec046"/>
      <w:pPr>
        <w:pStyle w:val="Heading3"/>
      </w:pPr>
      <w:r>
        <w:rPr>
          <w:rFonts w:ascii="Calibri" w:hAnsi="Calibri" w:eastAsia="Microsoft YaHei"/>
        </w:rPr>
        <w:t>4.3.1 状态机</w:t>
      </w:r>
      <w:bookmarkEnd w:id="46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40015"/>
            <wp:docPr id="10" name="Picture 10" title="Mermaid 图 5：D05 application state machine" descr="Mermaid 图 5：D05 application state machin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5-application-state-machin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40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Microsoft YaHei"/>
          <w:b/>
        </w:rPr>
        <w:t>图 10：投递状态机。</w:t>
      </w:r>
      <w:r>
        <w:rPr>
          <w:rFonts w:ascii="Calibri" w:hAnsi="Calibri" w:eastAsia="Microsoft YaHei"/>
        </w:rPr>
        <w:t xml:space="preserve"> 五个终态为已接受、已婉拒、公司拒绝、无回应关闭、主动撤回；终态常规流转无出口。</w:t>
      </w:r>
    </w:p>
    <w:p>
      <w:bookmarkStart w:id="47" w:name="sec047"/>
      <w:pPr>
        <w:pStyle w:val="Heading3"/>
      </w:pPr>
      <w:r>
        <w:rPr>
          <w:rFonts w:ascii="Calibri" w:hAnsi="Calibri" w:eastAsia="Microsoft YaHei"/>
        </w:rPr>
        <w:t>4.3.2 业务规则</w:t>
      </w:r>
      <w:bookmarkEnd w:id="47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F03-FR-01</w:t>
      </w:r>
      <w:r>
        <w:rPr>
          <w:rFonts w:ascii="Calibri" w:hAnsi="Calibri" w:eastAsia="Microsoft YaHei"/>
        </w:rPr>
        <w:t xml:space="preserve">：投递初始状态为 </w:t>
      </w:r>
      <w:r>
        <w:rPr>
          <w:rFonts w:ascii="Consolas" w:hAnsi="Consolas" w:eastAsia="Microsoft YaHei"/>
          <w:color w:val="17324D"/>
          <w:sz w:val="20"/>
          <w:shd w:fill="F4F7FA"/>
        </w:rPr>
        <w:t>applied</w:t>
      </w:r>
      <w:r>
        <w:rPr>
          <w:rFonts w:ascii="Calibri" w:hAnsi="Calibri" w:eastAsia="Microsoft YaHei"/>
        </w:rPr>
        <w:t>，创建时同步写入初始状态事件。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F03-FR-02</w:t>
      </w:r>
      <w:r>
        <w:rPr>
          <w:rFonts w:ascii="Calibri" w:hAnsi="Calibri" w:eastAsia="Microsoft YaHei"/>
        </w:rPr>
        <w:t>：常规流转只能前进；进行中状态可进入公司拒绝、无回应关闭或主动撤回。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F03-FR-03</w:t>
      </w:r>
      <w:r>
        <w:rPr>
          <w:rFonts w:ascii="Calibri" w:hAnsi="Calibri" w:eastAsia="Microsoft YaHei"/>
        </w:rPr>
        <w:t>：</w:t>
      </w:r>
      <w:r>
        <w:rPr>
          <w:rFonts w:ascii="Consolas" w:hAnsi="Consolas" w:eastAsia="Microsoft YaHei"/>
          <w:color w:val="17324D"/>
          <w:sz w:val="20"/>
          <w:shd w:fill="F4F7FA"/>
        </w:rPr>
        <w:t>interviewing → interviewing</w:t>
      </w:r>
      <w:r>
        <w:rPr>
          <w:rFonts w:ascii="Calibri" w:hAnsi="Calibri" w:eastAsia="Microsoft YaHei"/>
        </w:rPr>
        <w:t xml:space="preserve"> 是唯一常规自环，用于多轮面试。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F03-FR-04</w:t>
      </w:r>
      <w:r>
        <w:rPr>
          <w:rFonts w:ascii="Calibri" w:hAnsi="Calibri" w:eastAsia="Microsoft YaHei"/>
        </w:rPr>
        <w:t xml:space="preserve">：终态不可常规流转；纠错必须使用 </w:t>
      </w:r>
      <w:r>
        <w:rPr>
          <w:rFonts w:ascii="Consolas" w:hAnsi="Consolas" w:eastAsia="Microsoft YaHei"/>
          <w:color w:val="17324D"/>
          <w:sz w:val="20"/>
          <w:shd w:fill="F4F7FA"/>
        </w:rPr>
        <w:t>is_correction=true</w:t>
      </w:r>
      <w:r>
        <w:rPr>
          <w:rFonts w:ascii="Calibri" w:hAnsi="Calibri" w:eastAsia="Microsoft YaHei"/>
        </w:rPr>
        <w:t xml:space="preserve"> 并填写原因。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F03-FR-05</w:t>
      </w:r>
      <w:r>
        <w:rPr>
          <w:rFonts w:ascii="Calibri" w:hAnsi="Calibri" w:eastAsia="Microsoft YaHei"/>
        </w:rPr>
        <w:t>：纠错写独立事件，不覆盖或删除原事件；漏斗排除纠错事件。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F03-FR-06</w:t>
      </w:r>
      <w:r>
        <w:rPr>
          <w:rFonts w:ascii="Calibri" w:hAnsi="Calibri" w:eastAsia="Microsoft YaHei"/>
        </w:rPr>
        <w:t>：同一岗位同时最多一个非终态投递。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F03-FR-07</w:t>
      </w:r>
      <w:r>
        <w:rPr>
          <w:rFonts w:ascii="Calibri" w:hAnsi="Calibri" w:eastAsia="Microsoft YaHei"/>
        </w:rPr>
        <w:t>：单条状态更新与对应状态事件在同一事务中提交。</w:t>
      </w:r>
    </w:p>
    <w:p>
      <w:pPr>
        <w:pStyle w:val="ListBullet"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F03-FR-08</w:t>
      </w:r>
      <w:r>
        <w:rPr>
          <w:rFonts w:ascii="Calibri" w:hAnsi="Calibri" w:eastAsia="Microsoft YaHei"/>
        </w:rPr>
        <w:t>：批量更新按条独立事务执行，允许部分成功，必须返回逐项失败原因。</w:t>
      </w:r>
    </w:p>
    <w:p>
      <w:bookmarkStart w:id="48" w:name="sec048"/>
      <w:pPr>
        <w:pStyle w:val="Heading3"/>
      </w:pPr>
      <w:r>
        <w:rPr>
          <w:rFonts w:ascii="Calibri" w:hAnsi="Calibri" w:eastAsia="Microsoft YaHei"/>
        </w:rPr>
        <w:t>4.3.3 页面与结构</w:t>
      </w:r>
      <w:bookmarkEnd w:id="48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投递列表：阶段概览、全部/进行中/已结束、单条更新、批量选择、库外补录入口。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投递详情：关联岗位、合法下一状态、通知解析、即将到来、历史时间线。</w:t>
      </w:r>
    </w:p>
    <w:p>
      <w:pPr>
        <w:pStyle w:val="ListBullet"/>
        <w:ind w:left="540"/>
      </w:pPr>
      <w:r>
        <w:rPr>
          <w:rFonts w:ascii="Calibri" w:hAnsi="Calibri" w:eastAsia="Microsoft YaHei"/>
          <w:b/>
        </w:rPr>
        <w:t>目标缺口</w:t>
      </w:r>
      <w:r>
        <w:rPr>
          <w:rFonts w:ascii="Calibri" w:hAnsi="Calibri" w:eastAsia="Microsoft YaHei"/>
        </w:rPr>
        <w:t>：终态详情需增加“纠正状态”入口；当前高保真未覆盖。</w:t>
      </w:r>
    </w:p>
    <w:p>
      <w:bookmarkStart w:id="49" w:name="sec049"/>
      <w:pPr>
        <w:pStyle w:val="Heading3"/>
      </w:pPr>
      <w:r>
        <w:rPr>
          <w:rFonts w:ascii="Calibri" w:hAnsi="Calibri" w:eastAsia="Microsoft YaHei"/>
        </w:rPr>
        <w:t>4.3.4 状态与异常</w:t>
      </w:r>
      <w:bookmarkEnd w:id="49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085"/>
        <w:gridCol w:w="6275"/>
      </w:tblGrid>
      <w:tr>
        <w:trPr>
          <w:trHeight w:hRule="atLeast"/>
          <w:cantSplit/>
          <w:tblHeader w:val="true"/>
        </w:trPr>
        <w:tc>
          <w:tcPr>
            <w:tcW w:type="dxa" w:w="308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场景</w:t>
            </w:r>
          </w:p>
        </w:tc>
        <w:tc>
          <w:tcPr>
            <w:tcW w:type="dxa" w:w="627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要求</w:t>
            </w:r>
          </w:p>
        </w:tc>
      </w:tr>
      <w:tr>
        <w:trPr>
          <w:trHeight w:hRule="atLeast"/>
          <w:cantSplit/>
        </w:trPr>
        <w:tc>
          <w:tcPr>
            <w:tcW w:type="dxa" w:w="308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空列表</w:t>
            </w:r>
          </w:p>
        </w:tc>
        <w:tc>
          <w:tcPr>
            <w:tcW w:type="dxa" w:w="627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分筛选展示“当前筛选下没有投递记录”</w:t>
            </w:r>
          </w:p>
        </w:tc>
      </w:tr>
      <w:tr>
        <w:trPr>
          <w:trHeight w:hRule="atLeast"/>
          <w:cantSplit/>
        </w:trPr>
        <w:tc>
          <w:tcPr>
            <w:tcW w:type="dxa" w:w="308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非法流转</w:t>
            </w:r>
          </w:p>
        </w:tc>
        <w:tc>
          <w:tcPr>
            <w:tcW w:type="dxa" w:w="627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不改变状态，显示原状态、目标状态和可行动建议</w:t>
            </w:r>
          </w:p>
        </w:tc>
      </w:tr>
      <w:tr>
        <w:trPr>
          <w:trHeight w:hRule="atLeast"/>
          <w:cantSplit/>
        </w:trPr>
        <w:tc>
          <w:tcPr>
            <w:tcW w:type="dxa" w:w="308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终态</w:t>
            </w:r>
          </w:p>
        </w:tc>
        <w:tc>
          <w:tcPr>
            <w:tcW w:type="dxa" w:w="627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隐藏常规更新，显示流程已结束和纠错入口</w:t>
            </w:r>
          </w:p>
        </w:tc>
      </w:tr>
      <w:tr>
        <w:trPr>
          <w:trHeight w:hRule="atLeast"/>
          <w:cantSplit/>
        </w:trPr>
        <w:tc>
          <w:tcPr>
            <w:tcW w:type="dxa" w:w="308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纠错</w:t>
            </w:r>
          </w:p>
        </w:tc>
        <w:tc>
          <w:tcPr>
            <w:tcW w:type="dxa" w:w="627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二次确认、必填原因、成功后显示纠错标识</w:t>
            </w:r>
          </w:p>
        </w:tc>
      </w:tr>
      <w:tr>
        <w:trPr>
          <w:trHeight w:hRule="atLeast"/>
          <w:cantSplit/>
        </w:trPr>
        <w:tc>
          <w:tcPr>
            <w:tcW w:type="dxa" w:w="308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批量部分失败</w:t>
            </w:r>
          </w:p>
        </w:tc>
        <w:tc>
          <w:tcPr>
            <w:tcW w:type="dxa" w:w="627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保留成功结果；展示失败对象和原因，不只显示总数</w:t>
            </w:r>
          </w:p>
        </w:tc>
      </w:tr>
      <w:tr>
        <w:trPr>
          <w:trHeight w:hRule="atLeast"/>
          <w:cantSplit/>
        </w:trPr>
        <w:tc>
          <w:tcPr>
            <w:tcW w:type="dxa" w:w="308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并发冲突</w:t>
            </w:r>
          </w:p>
        </w:tc>
        <w:tc>
          <w:tcPr>
            <w:tcW w:type="dxa" w:w="627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返回冲突，页面刷新当前状态后要求用户重试</w:t>
            </w:r>
          </w:p>
        </w:tc>
      </w:tr>
      <w:tr>
        <w:trPr>
          <w:trHeight w:hRule="atLeast"/>
          <w:cantSplit/>
        </w:trPr>
        <w:tc>
          <w:tcPr>
            <w:tcW w:type="dxa" w:w="308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服务失败</w:t>
            </w:r>
          </w:p>
        </w:tc>
        <w:tc>
          <w:tcPr>
            <w:tcW w:type="dxa" w:w="627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不乐观写入；保留选择，允许重试或取消</w:t>
            </w:r>
          </w:p>
        </w:tc>
      </w:tr>
    </w:tbl>
    <w:p>
      <w:pPr>
        <w:spacing w:after="40"/>
      </w:pPr>
    </w:p>
    <w:p>
      <w:bookmarkStart w:id="50" w:name="sec050"/>
      <w:pPr>
        <w:pStyle w:val="Heading3"/>
      </w:pPr>
      <w:r>
        <w:rPr>
          <w:rFonts w:ascii="Calibri" w:hAnsi="Calibri" w:eastAsia="Microsoft YaHei"/>
        </w:rPr>
        <w:t>4.3.5 交互规则</w:t>
      </w:r>
      <w:bookmarkEnd w:id="50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单条下拉只展示当前状态允许的目标状态。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终态和纠错不能混在普通快速更新中。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批量更新前显示目标状态和选中数量；不可逆终态要求二次确认。</w:t>
      </w:r>
    </w:p>
    <w:p>
      <w:pPr>
        <w:pStyle w:val="ListBullet"/>
        <w:ind w:left="540"/>
      </w:pPr>
      <w:r>
        <w:rPr>
          <w:rFonts w:ascii="Calibri" w:hAnsi="Calibri" w:eastAsia="Microsoft YaHei"/>
        </w:rPr>
        <w:t>返回操作优先回到来源页面；无历史时回投递列表。</w:t>
      </w:r>
    </w:p>
    <w:p>
      <w:bookmarkStart w:id="51" w:name="sec051"/>
      <w:pPr>
        <w:pStyle w:val="Heading3"/>
      </w:pPr>
      <w:r>
        <w:rPr>
          <w:rFonts w:ascii="Calibri" w:hAnsi="Calibri" w:eastAsia="Microsoft YaHei"/>
        </w:rPr>
        <w:t>4.3.6 数据、持久化与事件</w:t>
      </w:r>
      <w:bookmarkEnd w:id="51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r>
        <w:rPr>
          <w:rFonts w:ascii="Calibri" w:hAnsi="Calibri" w:eastAsia="Microsoft YaHei"/>
        </w:rPr>
        <w:t xml:space="preserve">核心对象为 </w:t>
      </w:r>
      <w:r>
        <w:rPr>
          <w:rFonts w:ascii="Consolas" w:hAnsi="Consolas" w:eastAsia="Microsoft YaHei"/>
          <w:color w:val="17324D"/>
          <w:sz w:val="20"/>
          <w:shd w:fill="F4F7FA"/>
        </w:rPr>
        <w:t>Application</w:t>
      </w:r>
      <w:r>
        <w:rPr>
          <w:rFonts w:ascii="Calibri" w:hAnsi="Calibri" w:eastAsia="Microsoft YaHei"/>
        </w:rPr>
        <w:t xml:space="preserve"> 和 </w:t>
      </w:r>
      <w:r>
        <w:rPr>
          <w:rFonts w:ascii="Consolas" w:hAnsi="Consolas" w:eastAsia="Microsoft YaHei"/>
          <w:color w:val="17324D"/>
          <w:sz w:val="20"/>
          <w:shd w:fill="F4F7FA"/>
        </w:rPr>
        <w:t>ApplicationEvent</w:t>
      </w:r>
      <w:r>
        <w:rPr>
          <w:rFonts w:ascii="Calibri" w:hAnsi="Calibri" w:eastAsia="Microsoft YaHei"/>
        </w:rPr>
        <w:t xml:space="preserve">。状态事件包含 </w:t>
      </w:r>
      <w:r>
        <w:rPr>
          <w:rFonts w:ascii="Consolas" w:hAnsi="Consolas" w:eastAsia="Microsoft YaHei"/>
          <w:color w:val="17324D"/>
          <w:sz w:val="20"/>
          <w:shd w:fill="F4F7FA"/>
        </w:rPr>
        <w:t>from_status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7324D"/>
          <w:sz w:val="20"/>
          <w:shd w:fill="F4F7FA"/>
        </w:rPr>
        <w:t>to_status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7324D"/>
          <w:sz w:val="20"/>
          <w:shd w:fill="F4F7FA"/>
        </w:rPr>
        <w:t>occurred_at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7324D"/>
          <w:sz w:val="20"/>
          <w:shd w:fill="F4F7FA"/>
        </w:rPr>
        <w:t>is_correction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7324D"/>
          <w:sz w:val="20"/>
          <w:shd w:fill="F4F7FA"/>
        </w:rPr>
        <w:t>correction_reason</w:t>
      </w:r>
      <w:r>
        <w:rPr>
          <w:rFonts w:ascii="Calibri" w:hAnsi="Calibri" w:eastAsia="Microsoft YaHei"/>
        </w:rPr>
        <w:t>。事件只追加，不因页面刷新重建。</w:t>
      </w:r>
    </w:p>
    <w:p>
      <w:r>
        <w:rPr>
          <w:rFonts w:ascii="Calibri" w:hAnsi="Calibri" w:eastAsia="Microsoft YaHei"/>
        </w:rPr>
        <w:t>目标分析事件：</w:t>
      </w:r>
      <w:r>
        <w:rPr>
          <w:rFonts w:ascii="Consolas" w:hAnsi="Consolas" w:eastAsia="Microsoft YaHei"/>
          <w:color w:val="17324D"/>
          <w:sz w:val="20"/>
          <w:shd w:fill="F4F7FA"/>
        </w:rPr>
        <w:t>application_created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7324D"/>
          <w:sz w:val="20"/>
          <w:shd w:fill="F4F7FA"/>
        </w:rPr>
        <w:t>application_status_changed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7324D"/>
          <w:sz w:val="20"/>
          <w:shd w:fill="F4F7FA"/>
        </w:rPr>
        <w:t>application_batch_changed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7324D"/>
          <w:sz w:val="20"/>
          <w:shd w:fill="F4F7FA"/>
        </w:rPr>
        <w:t>application_correction_started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7324D"/>
          <w:sz w:val="20"/>
          <w:shd w:fill="F4F7FA"/>
        </w:rPr>
        <w:t>application_corrected</w:t>
      </w:r>
      <w:r>
        <w:rPr>
          <w:rFonts w:ascii="Calibri" w:hAnsi="Calibri" w:eastAsia="Microsoft YaHei"/>
        </w:rPr>
        <w:t>。禁止采集备注全文和招聘通知全文。</w:t>
      </w:r>
    </w:p>
    <w:p>
      <w:bookmarkStart w:id="52" w:name="sec052"/>
      <w:pPr>
        <w:pStyle w:val="Heading3"/>
      </w:pPr>
      <w:r>
        <w:rPr>
          <w:rFonts w:ascii="Calibri" w:hAnsi="Calibri" w:eastAsia="Microsoft YaHei"/>
        </w:rPr>
        <w:t>4.3.7 验收标准</w:t>
      </w:r>
      <w:bookmarkEnd w:id="52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F03-AC-01</w:t>
      </w:r>
      <w:r>
        <w:rPr>
          <w:rFonts w:ascii="Calibri" w:hAnsi="Calibri" w:eastAsia="Microsoft YaHei"/>
        </w:rPr>
        <w:t>：创建投递后，投递状态为已投递，时间线有“未记录 → 已投递”事件。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F03-AC-02</w:t>
      </w:r>
      <w:r>
        <w:rPr>
          <w:rFonts w:ascii="Calibri" w:hAnsi="Calibri" w:eastAsia="Microsoft YaHei"/>
        </w:rPr>
        <w:t>：所有合法流转成功，非法回退返回错误且不写新事件。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F03-AC-03</w:t>
      </w:r>
      <w:r>
        <w:rPr>
          <w:rFonts w:ascii="Calibri" w:hAnsi="Calibri" w:eastAsia="Microsoft YaHei"/>
        </w:rPr>
        <w:t>：面试中可自环，若填写轮次则为 1–20。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F03-AC-04</w:t>
      </w:r>
      <w:r>
        <w:rPr>
          <w:rFonts w:ascii="Calibri" w:hAnsi="Calibri" w:eastAsia="Microsoft YaHei"/>
        </w:rPr>
        <w:t>：终态普通更新被拒绝；纠错缺少原因时被拒绝。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F03-AC-05</w:t>
      </w:r>
      <w:r>
        <w:rPr>
          <w:rFonts w:ascii="Calibri" w:hAnsi="Calibri" w:eastAsia="Microsoft YaHei"/>
        </w:rPr>
        <w:t>：纠错成功后当前状态更新，原事件仍在，新增事件带纠错原因。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F03-AC-06</w:t>
      </w:r>
      <w:r>
        <w:rPr>
          <w:rFonts w:ascii="Calibri" w:hAnsi="Calibri" w:eastAsia="Microsoft YaHei"/>
        </w:rPr>
        <w:t>：同一岗位已有进行中投递时，再次创建返回已有记录冲突。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F03-AC-07</w:t>
      </w:r>
      <w:r>
        <w:rPr>
          <w:rFonts w:ascii="Calibri" w:hAnsi="Calibri" w:eastAsia="Microsoft YaHei"/>
        </w:rPr>
        <w:t>：批量更新部分失败时，响应列出成功 ID、失败 ID 和原因。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F03-AC-08</w:t>
      </w:r>
      <w:r>
        <w:rPr>
          <w:rFonts w:ascii="Calibri" w:hAnsi="Calibri" w:eastAsia="Microsoft YaHei"/>
        </w:rPr>
        <w:t>：页面刷新后状态与时间线一致；漏斗不计纠错事件。</w:t>
      </w:r>
    </w:p>
    <w:p>
      <w:pPr>
        <w:pStyle w:val="ListBullet"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F03-AC-09</w:t>
      </w:r>
      <w:r>
        <w:rPr>
          <w:rFonts w:ascii="Calibri" w:hAnsi="Calibri" w:eastAsia="Microsoft YaHei"/>
        </w:rPr>
        <w:t>：前端纠错入口完成前，本模块不得标记为“完整交付”。</w:t>
      </w:r>
    </w:p>
    <w:p>
      <w:bookmarkStart w:id="53" w:name="sec053"/>
      <w:pPr>
        <w:pStyle w:val="Heading3"/>
      </w:pPr>
      <w:r>
        <w:rPr>
          <w:rFonts w:ascii="Calibri" w:hAnsi="Calibri" w:eastAsia="Microsoft YaHei"/>
        </w:rPr>
        <w:t>4.3.8 依赖</w:t>
      </w:r>
      <w:bookmarkEnd w:id="53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r>
        <w:rPr>
          <w:rFonts w:ascii="Calibri" w:hAnsi="Calibri" w:eastAsia="Microsoft YaHei"/>
        </w:rPr>
        <w:t>状态机服务、数据库事务、F-02 待投递、F-06 漏斗。</w:t>
      </w:r>
    </w:p>
    <w:p>
      <w:bookmarkStart w:id="54" w:name="sec054"/>
      <w:pPr>
        <w:pStyle w:val="Heading3"/>
      </w:pPr>
      <w:r>
        <w:rPr>
          <w:rFonts w:ascii="Calibri" w:hAnsi="Calibri" w:eastAsia="Microsoft YaHei"/>
        </w:rPr>
        <w:t>4.3.9 高保真原型</w:t>
      </w:r>
      <w:bookmarkEnd w:id="54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4000500"/>
            <wp:docPr id="11" name="Picture 11" title="P05 投递列表" descr="P05 投递列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5-applications-desktop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icrosoft YaHei"/>
          <w:b/>
        </w:rPr>
        <w:t>图 11（P05）：投递列表、阶段概览和批量入口。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4119420"/>
            <wp:docPr id="12" name="Picture 12" title="P06 投递详情" descr="P06 投递详情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6-application-detail-desktop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1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icrosoft YaHei"/>
          <w:b/>
        </w:rPr>
        <w:t>图 12（P06）：投递详情、合法流转和事件时间线。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2331720" cy="5046081"/>
            <wp:docPr id="13" name="Picture 13" title="P12 投递详情移动端" descr="P12 投递详情移动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2-application-detail-mobil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50460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icrosoft YaHei"/>
          <w:b/>
        </w:rPr>
        <w:t>图 13（P12）：投递详情移动端首屏。纠错入口为已知原型缺口。</w:t>
      </w:r>
    </w:p>
    <w:p>
      <w:bookmarkStart w:id="55" w:name="sec055"/>
      <w:pPr>
        <w:pStyle w:val="Heading2"/>
      </w:pPr>
      <w:r>
        <w:rPr>
          <w:rFonts w:ascii="Calibri" w:hAnsi="Calibri" w:eastAsia="Microsoft YaHei"/>
        </w:rPr>
        <w:t>4.4 F-04 通知解析与近期安排（P0）</w:t>
      </w:r>
      <w:bookmarkEnd w:id="55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262"/>
        <w:gridCol w:w="6098"/>
      </w:tblGrid>
      <w:tr>
        <w:trPr>
          <w:trHeight w:hRule="atLeast"/>
          <w:cantSplit/>
          <w:tblHeader w:val="true"/>
        </w:trPr>
        <w:tc>
          <w:tcPr>
            <w:tcW w:type="dxa" w:w="326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项目</w:t>
            </w:r>
          </w:p>
        </w:tc>
        <w:tc>
          <w:tcPr>
            <w:tcW w:type="dxa" w:w="609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内容</w:t>
            </w:r>
          </w:p>
        </w:tc>
      </w:tr>
      <w:tr>
        <w:trPr>
          <w:trHeight w:hRule="atLeast"/>
          <w:cantSplit/>
        </w:trPr>
        <w:tc>
          <w:tcPr>
            <w:tcW w:type="dxa" w:w="326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目标</w:t>
            </w:r>
          </w:p>
        </w:tc>
        <w:tc>
          <w:tcPr>
            <w:tcW w:type="dxa" w:w="609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降低从招聘通知到状态和日程的手工搬运成本</w:t>
            </w:r>
          </w:p>
        </w:tc>
      </w:tr>
      <w:tr>
        <w:trPr>
          <w:trHeight w:hRule="atLeast"/>
          <w:cantSplit/>
        </w:trPr>
        <w:tc>
          <w:tcPr>
            <w:tcW w:type="dxa" w:w="326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主要角色</w:t>
            </w:r>
          </w:p>
        </w:tc>
        <w:tc>
          <w:tcPr>
            <w:tcW w:type="dxa" w:w="609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R-03</w:t>
            </w:r>
          </w:p>
        </w:tc>
      </w:tr>
      <w:tr>
        <w:trPr>
          <w:trHeight w:hRule="atLeast"/>
          <w:cantSplit/>
        </w:trPr>
        <w:tc>
          <w:tcPr>
            <w:tcW w:type="dxa" w:w="326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前置条件</w:t>
            </w:r>
          </w:p>
        </w:tc>
        <w:tc>
          <w:tcPr>
            <w:tcW w:type="dxa" w:w="609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当前详情有投递，或解析结果可唯一匹配已有投递</w:t>
            </w:r>
          </w:p>
        </w:tc>
      </w:tr>
      <w:tr>
        <w:trPr>
          <w:trHeight w:hRule="atLeast"/>
          <w:cantSplit/>
        </w:trPr>
        <w:tc>
          <w:tcPr>
            <w:tcW w:type="dxa" w:w="326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触发条件</w:t>
            </w:r>
          </w:p>
        </w:tc>
        <w:tc>
          <w:tcPr>
            <w:tcW w:type="dxa" w:w="609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用户粘贴招聘邮件/聊天文本并点击解析</w:t>
            </w:r>
          </w:p>
        </w:tc>
      </w:tr>
    </w:tbl>
    <w:p>
      <w:pPr>
        <w:spacing w:after="40"/>
      </w:pPr>
    </w:p>
    <w:p>
      <w:bookmarkStart w:id="56" w:name="sec056"/>
      <w:pPr>
        <w:pStyle w:val="Heading3"/>
      </w:pPr>
      <w:r>
        <w:rPr>
          <w:rFonts w:ascii="Calibri" w:hAnsi="Calibri" w:eastAsia="Microsoft YaHei"/>
        </w:rPr>
        <w:t>4.4.1 业务规则</w:t>
      </w:r>
      <w:bookmarkEnd w:id="56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F04-FR-01</w:t>
      </w:r>
      <w:r>
        <w:rPr>
          <w:rFonts w:ascii="Calibri" w:hAnsi="Calibri" w:eastAsia="Microsoft YaHei"/>
        </w:rPr>
        <w:t>：解析端点只返回建议，不更新状态、不写事件。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F04-FR-02</w:t>
      </w:r>
      <w:r>
        <w:rPr>
          <w:rFonts w:ascii="Calibri" w:hAnsi="Calibri" w:eastAsia="Microsoft YaHei"/>
        </w:rPr>
        <w:t>：结果至少包含是否解析、公司、岗位、建议状态、明确时间、置信度、降级标识、匹配投递和依据。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F04-FR-03</w:t>
      </w:r>
      <w:r>
        <w:rPr>
          <w:rFonts w:ascii="Calibri" w:hAnsi="Calibri" w:eastAsia="Microsoft YaHei"/>
        </w:rPr>
        <w:t>：未配置 LLM 时使用本地正则降级；缺少日期或钟点时不得推测完整时间。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F04-FR-04</w:t>
      </w:r>
      <w:r>
        <w:rPr>
          <w:rFonts w:ascii="Calibri" w:hAnsi="Calibri" w:eastAsia="Microsoft YaHei"/>
        </w:rPr>
        <w:t>：只有用户点击明确确认按钮后才执行状态流转。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F04-FR-05</w:t>
      </w:r>
      <w:r>
        <w:rPr>
          <w:rFonts w:ascii="Calibri" w:hAnsi="Calibri" w:eastAsia="Microsoft YaHei"/>
        </w:rPr>
        <w:t>：建议为面试中或测评/笔试且含明确时间时，同一事务写入状态事件和对应计划事件。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F04-FR-06</w:t>
      </w:r>
      <w:r>
        <w:rPr>
          <w:rFonts w:ascii="Calibri" w:hAnsi="Calibri" w:eastAsia="Microsoft YaHei"/>
        </w:rPr>
        <w:t>：状态与计划事件类型不一致时整笔拒绝，不留部分更新。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F04-FR-07</w:t>
      </w:r>
      <w:r>
        <w:rPr>
          <w:rFonts w:ascii="Calibri" w:hAnsi="Calibri" w:eastAsia="Microsoft YaHei"/>
        </w:rPr>
        <w:t>：未匹配唯一投递时，只能使用当前详情页投递作为确认对象，不自动创建未知投递。</w:t>
      </w:r>
    </w:p>
    <w:p>
      <w:pPr>
        <w:pStyle w:val="ListBullet"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F04-FR-08</w:t>
      </w:r>
      <w:r>
        <w:rPr>
          <w:rFonts w:ascii="Calibri" w:hAnsi="Calibri" w:eastAsia="Microsoft YaHei"/>
        </w:rPr>
        <w:t>：近期安排只读取未来 N 天、</w:t>
      </w:r>
      <w:r>
        <w:rPr>
          <w:rFonts w:ascii="Consolas" w:hAnsi="Consolas" w:eastAsia="Microsoft YaHei"/>
          <w:color w:val="17324D"/>
          <w:sz w:val="20"/>
          <w:shd w:fill="F4F7FA"/>
        </w:rPr>
        <w:t>scheduled_at</w:t>
      </w:r>
      <w:r>
        <w:rPr>
          <w:rFonts w:ascii="Calibri" w:hAnsi="Calibri" w:eastAsia="Microsoft YaHei"/>
        </w:rPr>
        <w:t xml:space="preserve"> 非空且 </w:t>
      </w:r>
      <w:r>
        <w:rPr>
          <w:rFonts w:ascii="Consolas" w:hAnsi="Consolas" w:eastAsia="Microsoft YaHei"/>
          <w:color w:val="17324D"/>
          <w:sz w:val="20"/>
          <w:shd w:fill="F4F7FA"/>
        </w:rPr>
        <w:t>occurred_at</w:t>
      </w:r>
      <w:r>
        <w:rPr>
          <w:rFonts w:ascii="Calibri" w:hAnsi="Calibri" w:eastAsia="Microsoft YaHei"/>
        </w:rPr>
        <w:t xml:space="preserve"> 为空的事件，默认 UI 为 14 天。</w:t>
      </w:r>
    </w:p>
    <w:p>
      <w:bookmarkStart w:id="57" w:name="sec057"/>
      <w:pPr>
        <w:pStyle w:val="Heading3"/>
      </w:pPr>
      <w:r>
        <w:rPr>
          <w:rFonts w:ascii="Calibri" w:hAnsi="Calibri" w:eastAsia="Microsoft YaHei"/>
        </w:rPr>
        <w:t>4.4.2 解析—确认时序</w:t>
      </w:r>
      <w:bookmarkEnd w:id="57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4368018"/>
            <wp:docPr id="14" name="Picture 14" title="Mermaid 图 6：D06 notification confirmation" descr="Mermaid 图 6：D06 notification confirm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6-notification-confirmation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680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icrosoft YaHei"/>
          <w:b/>
        </w:rPr>
        <w:t>图 14：通知解析与确认时序。</w:t>
      </w:r>
    </w:p>
    <w:p>
      <w:bookmarkStart w:id="58" w:name="sec058"/>
      <w:pPr>
        <w:pStyle w:val="Heading3"/>
      </w:pPr>
      <w:r>
        <w:rPr>
          <w:rFonts w:ascii="Calibri" w:hAnsi="Calibri" w:eastAsia="Microsoft YaHei"/>
        </w:rPr>
        <w:t>4.4.3 页面与结构</w:t>
      </w:r>
      <w:bookmarkEnd w:id="58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详情页解析区：文本框、解析按钮、模型/降级标识、字段结果、依据、警示、确认按钮。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时间线区：即将到来与历史分组。</w:t>
      </w:r>
    </w:p>
    <w:p>
      <w:pPr>
        <w:pStyle w:val="ListBullet"/>
        <w:ind w:left="540"/>
      </w:pPr>
      <w:r>
        <w:rPr>
          <w:rFonts w:ascii="Calibri" w:hAnsi="Calibri" w:eastAsia="Microsoft YaHei"/>
        </w:rPr>
        <w:t>近期安排页：按计划时间升序，显示类型、轮次、公司、岗位、时间和剩余天数。</w:t>
      </w:r>
    </w:p>
    <w:p>
      <w:bookmarkStart w:id="59" w:name="sec059"/>
      <w:pPr>
        <w:pStyle w:val="Heading3"/>
      </w:pPr>
      <w:r>
        <w:rPr>
          <w:rFonts w:ascii="Calibri" w:hAnsi="Calibri" w:eastAsia="Microsoft YaHei"/>
        </w:rPr>
        <w:t>4.4.4 状态与异常</w:t>
      </w:r>
      <w:bookmarkEnd w:id="59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空输入时解析按钮禁用；输入最多 10,000 字符。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解析中禁用重复请求；新解析清空旧结果和旧错误。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无法解析时提示“未能解析出有效信息”，不展示确认按钮。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低置信度和正则降级必须可见，不能伪装成高确定性 AI。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计划时间在过去时在时间线标“已过期”，不进入未来待办。</w:t>
      </w:r>
    </w:p>
    <w:p>
      <w:pPr>
        <w:pStyle w:val="ListBullet"/>
        <w:ind w:left="540"/>
      </w:pPr>
      <w:r>
        <w:rPr>
          <w:rFonts w:ascii="Calibri" w:hAnsi="Calibri" w:eastAsia="Microsoft YaHei"/>
        </w:rPr>
        <w:t>确认失败保留解析结果和输入，允许用户修正或改用手动流转。</w:t>
      </w:r>
    </w:p>
    <w:p>
      <w:bookmarkStart w:id="60" w:name="sec060"/>
      <w:pPr>
        <w:pStyle w:val="Heading3"/>
      </w:pPr>
      <w:r>
        <w:rPr>
          <w:rFonts w:ascii="Calibri" w:hAnsi="Calibri" w:eastAsia="Microsoft YaHei"/>
        </w:rPr>
        <w:t>4.4.5 交互规则</w:t>
      </w:r>
      <w:bookmarkEnd w:id="60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确认按钮文案必须包含目标投递、目标状态以及是否加入近期安排。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确认前页面需显示“AI 结果仅为建议”。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移动端输入区与确认按钮不得被底部导航遮挡。</w:t>
      </w:r>
    </w:p>
    <w:p>
      <w:pPr>
        <w:pStyle w:val="ListBullet"/>
        <w:ind w:left="540"/>
      </w:pPr>
      <w:r>
        <w:rPr>
          <w:rFonts w:ascii="Calibri" w:hAnsi="Calibri" w:eastAsia="Microsoft YaHei"/>
        </w:rPr>
        <w:t>本期不读取剪贴板、邮箱或通知权限；只有用户主动粘贴。</w:t>
      </w:r>
    </w:p>
    <w:p>
      <w:bookmarkStart w:id="61" w:name="sec061"/>
      <w:pPr>
        <w:pStyle w:val="Heading3"/>
      </w:pPr>
      <w:r>
        <w:rPr>
          <w:rFonts w:ascii="Calibri" w:hAnsi="Calibri" w:eastAsia="Microsoft YaHei"/>
        </w:rPr>
        <w:t>4.4.6 数据、持久化与事件</w:t>
      </w:r>
      <w:bookmarkEnd w:id="61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r>
        <w:rPr>
          <w:rFonts w:ascii="Calibri" w:hAnsi="Calibri" w:eastAsia="Microsoft YaHei"/>
        </w:rPr>
        <w:t>通知原文仅作为单次请求输入，本期不写数据库。确认后只保存结构化状态、计划时间、轮次和“由招聘通知确认”备注。</w:t>
      </w:r>
    </w:p>
    <w:p>
      <w:r>
        <w:rPr>
          <w:rFonts w:ascii="Calibri" w:hAnsi="Calibri" w:eastAsia="Microsoft YaHei"/>
        </w:rPr>
        <w:t>目标分析事件：</w:t>
      </w:r>
      <w:r>
        <w:rPr>
          <w:rFonts w:ascii="Consolas" w:hAnsi="Consolas" w:eastAsia="Microsoft YaHei"/>
          <w:color w:val="17324D"/>
          <w:sz w:val="20"/>
          <w:shd w:fill="F4F7FA"/>
        </w:rPr>
        <w:t>notification_parse_requested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7324D"/>
          <w:sz w:val="20"/>
          <w:shd w:fill="F4F7FA"/>
        </w:rPr>
        <w:t>notification_parse_succeeded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7324D"/>
          <w:sz w:val="20"/>
          <w:shd w:fill="F4F7FA"/>
        </w:rPr>
        <w:t>notification_parse_failed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7324D"/>
          <w:sz w:val="20"/>
          <w:shd w:fill="F4F7FA"/>
        </w:rPr>
        <w:t>notification_suggestion_confirmed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7324D"/>
          <w:sz w:val="20"/>
          <w:shd w:fill="F4F7FA"/>
        </w:rPr>
        <w:t>schedule_created</w:t>
      </w:r>
      <w:r>
        <w:rPr>
          <w:rFonts w:ascii="Calibri" w:hAnsi="Calibri" w:eastAsia="Microsoft YaHei"/>
        </w:rPr>
        <w:t>。禁止采集通知全文、邮箱地址、电话、联系人原文和附件。</w:t>
      </w:r>
    </w:p>
    <w:p>
      <w:bookmarkStart w:id="62" w:name="sec062"/>
      <w:pPr>
        <w:pStyle w:val="Heading3"/>
      </w:pPr>
      <w:r>
        <w:rPr>
          <w:rFonts w:ascii="Calibri" w:hAnsi="Calibri" w:eastAsia="Microsoft YaHei"/>
        </w:rPr>
        <w:t>4.4.7 验收标准</w:t>
      </w:r>
      <w:bookmarkEnd w:id="62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F04-AC-01</w:t>
      </w:r>
      <w:r>
        <w:rPr>
          <w:rFonts w:ascii="Calibri" w:hAnsi="Calibri" w:eastAsia="Microsoft YaHei"/>
        </w:rPr>
        <w:t>：解析但未确认时，投递状态、事件数量和近期安排均不变化。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F04-AC-02</w:t>
      </w:r>
      <w:r>
        <w:rPr>
          <w:rFonts w:ascii="Calibri" w:hAnsi="Calibri" w:eastAsia="Microsoft YaHei"/>
        </w:rPr>
        <w:t>：含公司、岗位、面试状态和明确时间的文本能展示结构化建议。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F04-AC-03</w:t>
      </w:r>
      <w:r>
        <w:rPr>
          <w:rFonts w:ascii="Calibri" w:hAnsi="Calibri" w:eastAsia="Microsoft YaHei"/>
        </w:rPr>
        <w:t>：确认面试建议后，状态事件与面试计划事件同时写入；任一失败则全部回滚。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F04-AC-04</w:t>
      </w:r>
      <w:r>
        <w:rPr>
          <w:rFonts w:ascii="Calibri" w:hAnsi="Calibri" w:eastAsia="Microsoft YaHei"/>
        </w:rPr>
        <w:t xml:space="preserve">：确认测评建议时只能创建 </w:t>
      </w:r>
      <w:r>
        <w:rPr>
          <w:rFonts w:ascii="Consolas" w:hAnsi="Consolas" w:eastAsia="Microsoft YaHei"/>
          <w:color w:val="17324D"/>
          <w:sz w:val="20"/>
          <w:shd w:fill="F4F7FA"/>
        </w:rPr>
        <w:t>test</w:t>
      </w:r>
      <w:r>
        <w:rPr>
          <w:rFonts w:ascii="Calibri" w:hAnsi="Calibri" w:eastAsia="Microsoft YaHei"/>
        </w:rPr>
        <w:t xml:space="preserve"> 计划事件；类型不符返回校验错误。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F04-AC-05</w:t>
      </w:r>
      <w:r>
        <w:rPr>
          <w:rFonts w:ascii="Calibri" w:hAnsi="Calibri" w:eastAsia="Microsoft YaHei"/>
        </w:rPr>
        <w:t>：无完整时间的通知不创建计划事件。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F04-AC-06</w:t>
      </w:r>
      <w:r>
        <w:rPr>
          <w:rFonts w:ascii="Calibri" w:hAnsi="Calibri" w:eastAsia="Microsoft YaHei"/>
        </w:rPr>
        <w:t>：未匹配唯一投递时，页面明确显示将使用当前投递。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F04-AC-07</w:t>
      </w:r>
      <w:r>
        <w:rPr>
          <w:rFonts w:ascii="Calibri" w:hAnsi="Calibri" w:eastAsia="Microsoft YaHei"/>
        </w:rPr>
        <w:t>：同一计划事件同时出现在详情时间线和近期安排，时间、公司和岗位一致。</w:t>
      </w:r>
    </w:p>
    <w:p>
      <w:pPr>
        <w:pStyle w:val="ListBullet"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F04-AC-08</w:t>
      </w:r>
      <w:r>
        <w:rPr>
          <w:rFonts w:ascii="Calibri" w:hAnsi="Calibri" w:eastAsia="Microsoft YaHei"/>
        </w:rPr>
        <w:t>：解析失败后可以修改原文并重试，失败不会留下事件。</w:t>
      </w:r>
    </w:p>
    <w:p>
      <w:bookmarkStart w:id="63" w:name="sec063"/>
      <w:pPr>
        <w:pStyle w:val="Heading3"/>
      </w:pPr>
      <w:r>
        <w:rPr>
          <w:rFonts w:ascii="Calibri" w:hAnsi="Calibri" w:eastAsia="Microsoft YaHei"/>
        </w:rPr>
        <w:t>4.4.8 依赖</w:t>
      </w:r>
      <w:bookmarkEnd w:id="63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r>
        <w:rPr>
          <w:rFonts w:ascii="Calibri" w:hAnsi="Calibri" w:eastAsia="Microsoft YaHei"/>
        </w:rPr>
        <w:t>AI/正则解析器、匹配器、F-03 状态机、计划事件服务、F-07 不依赖。</w:t>
      </w:r>
    </w:p>
    <w:p>
      <w:bookmarkStart w:id="64" w:name="sec064"/>
      <w:pPr>
        <w:pStyle w:val="Heading3"/>
      </w:pPr>
      <w:r>
        <w:rPr>
          <w:rFonts w:ascii="Calibri" w:hAnsi="Calibri" w:eastAsia="Microsoft YaHei"/>
        </w:rPr>
        <w:t>4.4.9 高保真原型</w:t>
      </w:r>
      <w:bookmarkEnd w:id="64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5477737"/>
            <wp:docPr id="15" name="Picture 15" title="P14 招聘通知解析确认态" descr="P14 招聘通知解析确认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4-email-parse-confirm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77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icrosoft YaHei"/>
          <w:b/>
        </w:rPr>
        <w:t>图 15（P14）：正则降级解析、置信度、匹配投递、明确时间与确认边界。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4000500"/>
            <wp:docPr id="16" name="Picture 16" title="P07 近期安排" descr="P07 近期安排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7-todo-desktop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icrosoft YaHei"/>
          <w:b/>
        </w:rPr>
        <w:t>图 16（P07）：未来 14 天近期安排。解析失败、低置信度和冲突状态需后续补图。</w:t>
      </w:r>
    </w:p>
    <w:p>
      <w:bookmarkStart w:id="65" w:name="sec065"/>
      <w:pPr>
        <w:pStyle w:val="Heading2"/>
      </w:pPr>
      <w:r>
        <w:rPr>
          <w:rFonts w:ascii="Calibri" w:hAnsi="Calibri" w:eastAsia="Microsoft YaHei"/>
        </w:rPr>
        <w:t>4.5 F-05 岗位库外投递补录（P0）</w:t>
      </w:r>
      <w:bookmarkEnd w:id="65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325"/>
        <w:gridCol w:w="6035"/>
      </w:tblGrid>
      <w:tr>
        <w:trPr>
          <w:trHeight w:hRule="atLeast"/>
          <w:cantSplit/>
          <w:tblHeader w:val="true"/>
        </w:trPr>
        <w:tc>
          <w:tcPr>
            <w:tcW w:type="dxa" w:w="332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项目</w:t>
            </w:r>
          </w:p>
        </w:tc>
        <w:tc>
          <w:tcPr>
            <w:tcW w:type="dxa" w:w="603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内容</w:t>
            </w:r>
          </w:p>
        </w:tc>
      </w:tr>
      <w:tr>
        <w:trPr>
          <w:trHeight w:hRule="atLeast"/>
          <w:cantSplit/>
        </w:trPr>
        <w:tc>
          <w:tcPr>
            <w:tcW w:type="dxa" w:w="332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目标</w:t>
            </w:r>
          </w:p>
        </w:tc>
        <w:tc>
          <w:tcPr>
            <w:tcW w:type="dxa" w:w="603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让库外已发生的投递用最少字段进入统一状态机</w:t>
            </w:r>
          </w:p>
        </w:tc>
      </w:tr>
      <w:tr>
        <w:trPr>
          <w:trHeight w:hRule="atLeast"/>
          <w:cantSplit/>
        </w:trPr>
        <w:tc>
          <w:tcPr>
            <w:tcW w:type="dxa" w:w="332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主要角色</w:t>
            </w:r>
          </w:p>
        </w:tc>
        <w:tc>
          <w:tcPr>
            <w:tcW w:type="dxa" w:w="603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R-03；低维护边界用户</w:t>
            </w:r>
          </w:p>
        </w:tc>
      </w:tr>
      <w:tr>
        <w:trPr>
          <w:trHeight w:hRule="atLeast"/>
          <w:cantSplit/>
        </w:trPr>
        <w:tc>
          <w:tcPr>
            <w:tcW w:type="dxa" w:w="332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前置条件</w:t>
            </w:r>
          </w:p>
        </w:tc>
        <w:tc>
          <w:tcPr>
            <w:tcW w:type="dxa" w:w="603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用户已在外部渠道完成投递</w:t>
            </w:r>
          </w:p>
        </w:tc>
      </w:tr>
      <w:tr>
        <w:trPr>
          <w:trHeight w:hRule="atLeast"/>
          <w:cantSplit/>
        </w:trPr>
        <w:tc>
          <w:tcPr>
            <w:tcW w:type="dxa" w:w="332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触发条件</w:t>
            </w:r>
          </w:p>
        </w:tc>
        <w:tc>
          <w:tcPr>
            <w:tcW w:type="dxa" w:w="603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在投递列表打开“补录外部投递”并提交</w:t>
            </w:r>
          </w:p>
        </w:tc>
      </w:tr>
    </w:tbl>
    <w:p>
      <w:pPr>
        <w:spacing w:after="40"/>
      </w:pPr>
    </w:p>
    <w:p>
      <w:bookmarkStart w:id="66" w:name="sec066"/>
      <w:pPr>
        <w:pStyle w:val="Heading3"/>
      </w:pPr>
      <w:r>
        <w:rPr>
          <w:rFonts w:ascii="Calibri" w:hAnsi="Calibri" w:eastAsia="Microsoft YaHei"/>
        </w:rPr>
        <w:t>4.5.1 业务规则</w:t>
      </w:r>
      <w:bookmarkEnd w:id="66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F05-FR-01</w:t>
      </w:r>
      <w:r>
        <w:rPr>
          <w:rFonts w:ascii="Calibri" w:hAnsi="Calibri" w:eastAsia="Microsoft YaHei"/>
        </w:rPr>
        <w:t>：公司、岗位必填；地点、投递日期、原始链接和备注可选。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F05-FR-02</w:t>
      </w:r>
      <w:r>
        <w:rPr>
          <w:rFonts w:ascii="Calibri" w:hAnsi="Calibri" w:eastAsia="Microsoft YaHei"/>
        </w:rPr>
        <w:t xml:space="preserve">：原始链接仅接受 </w:t>
      </w:r>
      <w:r>
        <w:rPr>
          <w:rFonts w:ascii="Consolas" w:hAnsi="Consolas" w:eastAsia="Microsoft YaHei"/>
          <w:color w:val="17324D"/>
          <w:sz w:val="20"/>
          <w:shd w:fill="F4F7FA"/>
        </w:rPr>
        <w:t>http://</w:t>
      </w:r>
      <w:r>
        <w:rPr>
          <w:rFonts w:ascii="Calibri" w:hAnsi="Calibri" w:eastAsia="Microsoft YaHei"/>
        </w:rPr>
        <w:t xml:space="preserve"> 或 </w:t>
      </w:r>
      <w:r>
        <w:rPr>
          <w:rFonts w:ascii="Consolas" w:hAnsi="Consolas" w:eastAsia="Microsoft YaHei"/>
          <w:color w:val="17324D"/>
          <w:sz w:val="20"/>
          <w:shd w:fill="F4F7FA"/>
        </w:rPr>
        <w:t>https://</w:t>
      </w:r>
      <w:r>
        <w:rPr>
          <w:rFonts w:ascii="Calibri" w:hAnsi="Calibri" w:eastAsia="Microsoft YaHei"/>
        </w:rPr>
        <w:t>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F05-FR-03</w:t>
      </w:r>
      <w:r>
        <w:rPr>
          <w:rFonts w:ascii="Calibri" w:hAnsi="Calibri" w:eastAsia="Microsoft YaHei"/>
        </w:rPr>
        <w:t xml:space="preserve">：一次提交原子创建或复用 </w:t>
      </w:r>
      <w:r>
        <w:rPr>
          <w:rFonts w:ascii="Consolas" w:hAnsi="Consolas" w:eastAsia="Microsoft YaHei"/>
          <w:color w:val="17324D"/>
          <w:sz w:val="20"/>
          <w:shd w:fill="F4F7FA"/>
        </w:rPr>
        <w:t>source=manual</w:t>
      </w:r>
      <w:r>
        <w:rPr>
          <w:rFonts w:ascii="Calibri" w:hAnsi="Calibri" w:eastAsia="Microsoft YaHei"/>
        </w:rPr>
        <w:t xml:space="preserve"> 岗位、</w:t>
      </w:r>
      <w:r>
        <w:rPr>
          <w:rFonts w:ascii="Consolas" w:hAnsi="Consolas" w:eastAsia="Microsoft YaHei"/>
          <w:color w:val="17324D"/>
          <w:sz w:val="20"/>
          <w:shd w:fill="F4F7FA"/>
        </w:rPr>
        <w:t>applied</w:t>
      </w:r>
      <w:r>
        <w:rPr>
          <w:rFonts w:ascii="Calibri" w:hAnsi="Calibri" w:eastAsia="Microsoft YaHei"/>
        </w:rPr>
        <w:t xml:space="preserve"> 投递和初始状态事件。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F05-FR-04</w:t>
      </w:r>
      <w:r>
        <w:rPr>
          <w:rFonts w:ascii="Calibri" w:hAnsi="Calibri" w:eastAsia="Microsoft YaHei"/>
        </w:rPr>
        <w:t>：任一步失败全部回滚，不留下孤立岗位或事件。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F05-FR-05</w:t>
      </w:r>
      <w:r>
        <w:rPr>
          <w:rFonts w:ascii="Calibri" w:hAnsi="Calibri" w:eastAsia="Microsoft YaHei"/>
        </w:rPr>
        <w:t>：同公司、岗位、地点的手动岗位已有进行中投递时返回已有记录冲突。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F05-FR-06</w:t>
      </w:r>
      <w:r>
        <w:rPr>
          <w:rFonts w:ascii="Calibri" w:hAnsi="Calibri" w:eastAsia="Microsoft YaHei"/>
        </w:rPr>
        <w:t>：创建成功后进入投递详情，继续使用既有状态机、解析和时间线。</w:t>
      </w:r>
    </w:p>
    <w:p>
      <w:pPr>
        <w:pStyle w:val="ListBullet"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F05-FR-07</w:t>
      </w:r>
      <w:r>
        <w:rPr>
          <w:rFonts w:ascii="Calibri" w:hAnsi="Calibri" w:eastAsia="Microsoft YaHei"/>
        </w:rPr>
        <w:t>：补录不触发自动投递，也不修改外部平台。</w:t>
      </w:r>
    </w:p>
    <w:p>
      <w:bookmarkStart w:id="67" w:name="sec067"/>
      <w:pPr>
        <w:pStyle w:val="Heading3"/>
      </w:pPr>
      <w:r>
        <w:rPr>
          <w:rFonts w:ascii="Calibri" w:hAnsi="Calibri" w:eastAsia="Microsoft YaHei"/>
        </w:rPr>
        <w:t>4.5.2 页面、状态与交互</w:t>
      </w:r>
      <w:bookmarkEnd w:id="67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补录表单在投递列表内联展开，可收起；必填项用文字和星号表示。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保存中禁用重复提交；成功后关闭表单并跳转详情。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客户端空必填时不提交；服务端仍执行长度、URL 和冲突校验。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失败时保留表单内容并显示可修正原因。</w:t>
      </w:r>
    </w:p>
    <w:p>
      <w:pPr>
        <w:pStyle w:val="ListBullet"/>
        <w:ind w:left="540"/>
      </w:pPr>
      <w:r>
        <w:rPr>
          <w:rFonts w:ascii="Calibri" w:hAnsi="Calibri" w:eastAsia="Microsoft YaHei"/>
        </w:rPr>
        <w:t>移动端表单按单列排列，键盘弹出后提交按钮仍可到达。</w:t>
      </w:r>
    </w:p>
    <w:p>
      <w:bookmarkStart w:id="68" w:name="sec068"/>
      <w:pPr>
        <w:pStyle w:val="Heading3"/>
      </w:pPr>
      <w:r>
        <w:rPr>
          <w:rFonts w:ascii="Calibri" w:hAnsi="Calibri" w:eastAsia="Microsoft YaHei"/>
        </w:rPr>
        <w:t>4.5.3 数据、持久化与事件</w:t>
      </w:r>
      <w:bookmarkEnd w:id="68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r>
        <w:rPr>
          <w:rFonts w:ascii="Calibri" w:hAnsi="Calibri" w:eastAsia="Microsoft YaHei"/>
        </w:rPr>
        <w:t xml:space="preserve">写入 </w:t>
      </w:r>
      <w:r>
        <w:rPr>
          <w:rFonts w:ascii="Consolas" w:hAnsi="Consolas" w:eastAsia="Microsoft YaHei"/>
          <w:color w:val="17324D"/>
          <w:sz w:val="20"/>
          <w:shd w:fill="F4F7FA"/>
        </w:rPr>
        <w:t>Job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7324D"/>
          <w:sz w:val="20"/>
          <w:shd w:fill="F4F7FA"/>
        </w:rPr>
        <w:t>Application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7324D"/>
          <w:sz w:val="20"/>
          <w:shd w:fill="F4F7FA"/>
        </w:rPr>
        <w:t>ApplicationEvent</w:t>
      </w:r>
      <w:r>
        <w:rPr>
          <w:rFonts w:ascii="Calibri" w:hAnsi="Calibri" w:eastAsia="Microsoft YaHei"/>
        </w:rPr>
        <w:t xml:space="preserve"> 三个对象。备注可包含渠道、联系人或简历版本，但属于用户输入；产品分析不得采集其原文。</w:t>
      </w:r>
    </w:p>
    <w:p>
      <w:r>
        <w:rPr>
          <w:rFonts w:ascii="Calibri" w:hAnsi="Calibri" w:eastAsia="Microsoft YaHei"/>
        </w:rPr>
        <w:t>目标分析事件：</w:t>
      </w:r>
      <w:r>
        <w:rPr>
          <w:rFonts w:ascii="Consolas" w:hAnsi="Consolas" w:eastAsia="Microsoft YaHei"/>
          <w:color w:val="17324D"/>
          <w:sz w:val="20"/>
          <w:shd w:fill="F4F7FA"/>
        </w:rPr>
        <w:t>manual_application_form_opened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7324D"/>
          <w:sz w:val="20"/>
          <w:shd w:fill="F4F7FA"/>
        </w:rPr>
        <w:t>manual_application_created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7324D"/>
          <w:sz w:val="20"/>
          <w:shd w:fill="F4F7FA"/>
        </w:rPr>
        <w:t>manual_application_conflicted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7324D"/>
          <w:sz w:val="20"/>
          <w:shd w:fill="F4F7FA"/>
        </w:rPr>
        <w:t>manual_application_failed</w:t>
      </w:r>
      <w:r>
        <w:rPr>
          <w:rFonts w:ascii="Calibri" w:hAnsi="Calibri" w:eastAsia="Microsoft YaHei"/>
        </w:rPr>
        <w:t>。</w:t>
      </w:r>
    </w:p>
    <w:p>
      <w:bookmarkStart w:id="69" w:name="sec069"/>
      <w:pPr>
        <w:pStyle w:val="Heading3"/>
      </w:pPr>
      <w:r>
        <w:rPr>
          <w:rFonts w:ascii="Calibri" w:hAnsi="Calibri" w:eastAsia="Microsoft YaHei"/>
        </w:rPr>
        <w:t>4.5.4 验收标准</w:t>
      </w:r>
      <w:bookmarkEnd w:id="69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F05-AC-01</w:t>
      </w:r>
      <w:r>
        <w:rPr>
          <w:rFonts w:ascii="Calibri" w:hAnsi="Calibri" w:eastAsia="Microsoft YaHei"/>
        </w:rPr>
        <w:t>：只填写公司和岗位即可创建投递并进入详情。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F05-AC-02</w:t>
      </w:r>
      <w:r>
        <w:rPr>
          <w:rFonts w:ascii="Calibri" w:hAnsi="Calibri" w:eastAsia="Microsoft YaHei"/>
        </w:rPr>
        <w:t xml:space="preserve">：成功后岗位来源为 </w:t>
      </w:r>
      <w:r>
        <w:rPr>
          <w:rFonts w:ascii="Consolas" w:hAnsi="Consolas" w:eastAsia="Microsoft YaHei"/>
          <w:color w:val="17324D"/>
          <w:sz w:val="20"/>
          <w:shd w:fill="F4F7FA"/>
        </w:rPr>
        <w:t>manual</w:t>
      </w:r>
      <w:r>
        <w:rPr>
          <w:rFonts w:ascii="Calibri" w:hAnsi="Calibri" w:eastAsia="Microsoft YaHei"/>
        </w:rPr>
        <w:t>，状态为已投递，时间线有初始事件。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F05-AC-03</w:t>
      </w:r>
      <w:r>
        <w:rPr>
          <w:rFonts w:ascii="Calibri" w:hAnsi="Calibri" w:eastAsia="Microsoft YaHei"/>
        </w:rPr>
        <w:t>：URL 不以 HTTP(S) 开头时拒绝提交并指出字段错误。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F05-AC-04</w:t>
      </w:r>
      <w:r>
        <w:rPr>
          <w:rFonts w:ascii="Calibri" w:hAnsi="Calibri" w:eastAsia="Microsoft YaHei"/>
        </w:rPr>
        <w:t>：同一手动岗位已有进行中投递时不创建重复记录。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F05-AC-05</w:t>
      </w:r>
      <w:r>
        <w:rPr>
          <w:rFonts w:ascii="Calibri" w:hAnsi="Calibri" w:eastAsia="Microsoft YaHei"/>
        </w:rPr>
        <w:t>：模拟初始事件写入失败时，岗位和投递均回滚。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F05-AC-06</w:t>
      </w:r>
      <w:r>
        <w:rPr>
          <w:rFonts w:ascii="Calibri" w:hAnsi="Calibri" w:eastAsia="Microsoft YaHei"/>
        </w:rPr>
        <w:t>：关闭/收起表单不写数据。</w:t>
      </w:r>
    </w:p>
    <w:p>
      <w:pPr>
        <w:pStyle w:val="ListBullet"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F05-AC-07</w:t>
      </w:r>
      <w:r>
        <w:rPr>
          <w:rFonts w:ascii="Calibri" w:hAnsi="Calibri" w:eastAsia="Microsoft YaHei"/>
        </w:rPr>
        <w:t>：页面明确说明不会自动投递或修改外部平台。</w:t>
      </w:r>
    </w:p>
    <w:p>
      <w:bookmarkStart w:id="70" w:name="sec070"/>
      <w:pPr>
        <w:pStyle w:val="Heading3"/>
      </w:pPr>
      <w:r>
        <w:rPr>
          <w:rFonts w:ascii="Calibri" w:hAnsi="Calibri" w:eastAsia="Microsoft YaHei"/>
        </w:rPr>
        <w:t>4.5.5 依赖</w:t>
      </w:r>
      <w:bookmarkEnd w:id="70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r>
        <w:rPr>
          <w:rFonts w:ascii="Calibri" w:hAnsi="Calibri" w:eastAsia="Microsoft YaHei"/>
        </w:rPr>
        <w:t>F-03 投递与状态机；数据库事务；岗位去重规则。</w:t>
      </w:r>
    </w:p>
    <w:p>
      <w:bookmarkStart w:id="71" w:name="sec071"/>
      <w:pPr>
        <w:pStyle w:val="Heading3"/>
      </w:pPr>
      <w:r>
        <w:rPr>
          <w:rFonts w:ascii="Calibri" w:hAnsi="Calibri" w:eastAsia="Microsoft YaHei"/>
        </w:rPr>
        <w:t>4.5.6 高保真原型</w:t>
      </w:r>
      <w:bookmarkEnd w:id="71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08156" cy="5852160"/>
            <wp:docPr id="17" name="Picture 17" title="P13 库外投递补录表单" descr="P13 库外投递补录表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3-manual-application-form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08156" cy="5852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icrosoft YaHei"/>
          <w:b/>
        </w:rPr>
        <w:t>图 17（P13）：库外投递最小字段表单。移动端、冲突和字段错误仍需补图。</w:t>
      </w:r>
    </w:p>
    <w:p>
      <w:bookmarkStart w:id="72" w:name="sec072"/>
      <w:pPr>
        <w:pStyle w:val="Heading2"/>
      </w:pPr>
      <w:r>
        <w:rPr>
          <w:rFonts w:ascii="Calibri" w:hAnsi="Calibri" w:eastAsia="Microsoft YaHei"/>
        </w:rPr>
        <w:t>4.6 F-06 求职概览与基础漏斗（P1）</w:t>
      </w:r>
      <w:bookmarkEnd w:id="72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060"/>
        <w:gridCol w:w="6300"/>
      </w:tblGrid>
      <w:tr>
        <w:trPr>
          <w:trHeight w:hRule="atLeast"/>
          <w:cantSplit/>
          <w:tblHeader w:val="true"/>
        </w:trPr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项目</w:t>
            </w:r>
          </w:p>
        </w:tc>
        <w:tc>
          <w:tcPr>
            <w:tcW w:type="dxa" w:w="6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内容</w:t>
            </w:r>
          </w:p>
        </w:tc>
      </w:tr>
      <w:tr>
        <w:trPr>
          <w:trHeight w:hRule="atLeast"/>
          <w:cantSplit/>
        </w:trPr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目标</w:t>
            </w:r>
          </w:p>
        </w:tc>
        <w:tc>
          <w:tcPr>
            <w:tcW w:type="dxa" w:w="6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帮助 R-03 / R-04 建立全局认知并找到下一步</w:t>
            </w:r>
          </w:p>
        </w:tc>
      </w:tr>
      <w:tr>
        <w:trPr>
          <w:trHeight w:hRule="atLeast"/>
          <w:cantSplit/>
        </w:trPr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主要角色</w:t>
            </w:r>
          </w:p>
        </w:tc>
        <w:tc>
          <w:tcPr>
            <w:tcW w:type="dxa" w:w="6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R-03、R-04</w:t>
            </w:r>
          </w:p>
        </w:tc>
      </w:tr>
      <w:tr>
        <w:trPr>
          <w:trHeight w:hRule="atLeast"/>
          <w:cantSplit/>
        </w:trPr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前置条件</w:t>
            </w:r>
          </w:p>
        </w:tc>
        <w:tc>
          <w:tcPr>
            <w:tcW w:type="dxa" w:w="6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岗位、投递和事件数据可读取</w:t>
            </w:r>
          </w:p>
        </w:tc>
      </w:tr>
      <w:tr>
        <w:trPr>
          <w:trHeight w:hRule="atLeast"/>
          <w:cantSplit/>
        </w:trPr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触发条件</w:t>
            </w:r>
          </w:p>
        </w:tc>
        <w:tc>
          <w:tcPr>
            <w:tcW w:type="dxa" w:w="6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打开求职概览</w:t>
            </w:r>
          </w:p>
        </w:tc>
      </w:tr>
    </w:tbl>
    <w:p>
      <w:pPr>
        <w:spacing w:after="40"/>
      </w:pPr>
    </w:p>
    <w:p>
      <w:bookmarkStart w:id="73" w:name="sec073"/>
      <w:pPr>
        <w:pStyle w:val="Heading3"/>
      </w:pPr>
      <w:r>
        <w:rPr>
          <w:rFonts w:ascii="Calibri" w:hAnsi="Calibri" w:eastAsia="Microsoft YaHei"/>
        </w:rPr>
        <w:t>4.6.1 业务规则</w:t>
      </w:r>
      <w:bookmarkEnd w:id="73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F06-FR-01</w:t>
      </w:r>
      <w:r>
        <w:rPr>
          <w:rFonts w:ascii="Calibri" w:hAnsi="Calibri" w:eastAsia="Microsoft YaHei"/>
        </w:rPr>
        <w:t>：KPI 展示今日新增岗位、岗位库、投递记录和进行中数量。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F06-FR-02</w:t>
      </w:r>
      <w:r>
        <w:rPr>
          <w:rFonts w:ascii="Calibri" w:hAnsi="Calibri" w:eastAsia="Microsoft YaHei"/>
        </w:rPr>
        <w:t>：漏斗统计“累计到达过阶段的不同投递数”，不是当前状态分布。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F06-FR-03</w:t>
      </w:r>
      <w:r>
        <w:rPr>
          <w:rFonts w:ascii="Calibri" w:hAnsi="Calibri" w:eastAsia="Microsoft YaHei"/>
        </w:rPr>
        <w:t>：漏斗阶段固定为已投递、测评/笔试、面试、Offer 待决定、Offer 已接受。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F06-FR-04</w:t>
      </w:r>
      <w:r>
        <w:rPr>
          <w:rFonts w:ascii="Calibri" w:hAnsi="Calibri" w:eastAsia="Microsoft YaHei"/>
        </w:rPr>
        <w:t>：纠错事件不进入漏斗统计。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F06-FR-05</w:t>
      </w:r>
      <w:r>
        <w:rPr>
          <w:rFonts w:ascii="Calibri" w:hAnsi="Calibri" w:eastAsia="Microsoft YaHei"/>
        </w:rPr>
        <w:t>：近期更新按最后更新时间展示；下一步读取未来计划事件。</w:t>
      </w:r>
    </w:p>
    <w:p>
      <w:pPr>
        <w:pStyle w:val="ListBullet"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F06-FR-06</w:t>
      </w:r>
      <w:r>
        <w:rPr>
          <w:rFonts w:ascii="Calibri" w:hAnsi="Calibri" w:eastAsia="Microsoft YaHei"/>
        </w:rPr>
        <w:t>：数据量不足时不得给出策略性建议或行业比较。</w:t>
      </w:r>
    </w:p>
    <w:p>
      <w:bookmarkStart w:id="74" w:name="sec074"/>
      <w:pPr>
        <w:pStyle w:val="Heading3"/>
      </w:pPr>
      <w:r>
        <w:rPr>
          <w:rFonts w:ascii="Calibri" w:hAnsi="Calibri" w:eastAsia="Microsoft YaHei"/>
        </w:rPr>
        <w:t>4.6.2 页面、状态与交互</w:t>
      </w:r>
      <w:bookmarkEnd w:id="74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第一屏：标题、发现岗位和查看待投递动作、4 个 KPI。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第二屏：累计漏斗。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第三屏：最近更新和下一步。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加载、空数据、部分数据和服务失败需有状态；错误不可显示为 0。</w:t>
      </w:r>
    </w:p>
    <w:p>
      <w:pPr>
        <w:pStyle w:val="ListBullet"/>
        <w:ind w:left="540"/>
      </w:pPr>
      <w:r>
        <w:rPr>
          <w:rFonts w:ascii="Calibri" w:hAnsi="Calibri" w:eastAsia="Microsoft YaHei"/>
        </w:rPr>
        <w:t>KPI 与列表可互相跳转，键盘焦点可见。</w:t>
      </w:r>
    </w:p>
    <w:p>
      <w:bookmarkStart w:id="75" w:name="sec075"/>
      <w:pPr>
        <w:pStyle w:val="Heading3"/>
      </w:pPr>
      <w:r>
        <w:rPr>
          <w:rFonts w:ascii="Calibri" w:hAnsi="Calibri" w:eastAsia="Microsoft YaHei"/>
        </w:rPr>
        <w:t>4.6.3 数据、持久化与事件</w:t>
      </w:r>
      <w:bookmarkEnd w:id="75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r>
        <w:rPr>
          <w:rFonts w:ascii="Calibri" w:hAnsi="Calibri" w:eastAsia="Microsoft YaHei"/>
        </w:rPr>
        <w:t>读取聚合查询，不新建业务对象。目标分析事件：</w:t>
      </w:r>
      <w:r>
        <w:rPr>
          <w:rFonts w:ascii="Consolas" w:hAnsi="Consolas" w:eastAsia="Microsoft YaHei"/>
          <w:color w:val="17324D"/>
          <w:sz w:val="20"/>
          <w:shd w:fill="F4F7FA"/>
        </w:rPr>
        <w:t>dashboard_viewed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7324D"/>
          <w:sz w:val="20"/>
          <w:shd w:fill="F4F7FA"/>
        </w:rPr>
        <w:t>dashboard_next_action_clicked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7324D"/>
          <w:sz w:val="20"/>
          <w:shd w:fill="F4F7FA"/>
        </w:rPr>
        <w:t>dashboard_funnel_inspected</w:t>
      </w:r>
      <w:r>
        <w:rPr>
          <w:rFonts w:ascii="Calibri" w:hAnsi="Calibri" w:eastAsia="Microsoft YaHei"/>
        </w:rPr>
        <w:t>。</w:t>
      </w:r>
    </w:p>
    <w:p>
      <w:bookmarkStart w:id="76" w:name="sec076"/>
      <w:pPr>
        <w:pStyle w:val="Heading3"/>
      </w:pPr>
      <w:r>
        <w:rPr>
          <w:rFonts w:ascii="Calibri" w:hAnsi="Calibri" w:eastAsia="Microsoft YaHei"/>
        </w:rPr>
        <w:t>4.6.4 验收标准</w:t>
      </w:r>
      <w:bookmarkEnd w:id="76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F06-AC-01</w:t>
      </w:r>
      <w:r>
        <w:rPr>
          <w:rFonts w:ascii="Calibri" w:hAnsi="Calibri" w:eastAsia="Microsoft YaHei"/>
        </w:rPr>
        <w:t>：标准演示数据下 4 个 KPI 与底层对象数量一致。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F06-AC-02</w:t>
      </w:r>
      <w:r>
        <w:rPr>
          <w:rFonts w:ascii="Calibri" w:hAnsi="Calibri" w:eastAsia="Microsoft YaHei"/>
        </w:rPr>
        <w:t>：投递进入面试后，面试累计到达数增加；纠错记录不重复累计。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F06-AC-03</w:t>
      </w:r>
      <w:r>
        <w:rPr>
          <w:rFonts w:ascii="Calibri" w:hAnsi="Calibri" w:eastAsia="Microsoft YaHei"/>
        </w:rPr>
        <w:t>：无投递时漏斗显示 0 和解释性空状态，不显示虚假转化率。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F06-AC-04</w:t>
      </w:r>
      <w:r>
        <w:rPr>
          <w:rFonts w:ascii="Calibri" w:hAnsi="Calibri" w:eastAsia="Microsoft YaHei"/>
        </w:rPr>
        <w:t>：服务失败时显示错误和重试，不显示缓存的错误数字。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F06-AC-05</w:t>
      </w:r>
      <w:r>
        <w:rPr>
          <w:rFonts w:ascii="Calibri" w:hAnsi="Calibri" w:eastAsia="Microsoft YaHei"/>
        </w:rPr>
        <w:t>：下一步卡片点击后进入对应安排或投递详情。</w:t>
      </w:r>
    </w:p>
    <w:p>
      <w:pPr>
        <w:pStyle w:val="ListBullet"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F06-AC-06</w:t>
      </w:r>
      <w:r>
        <w:rPr>
          <w:rFonts w:ascii="Calibri" w:hAnsi="Calibri" w:eastAsia="Microsoft YaHei"/>
        </w:rPr>
        <w:t>：本功能不展示“你的策略已改善”等未经验证结论。</w:t>
      </w:r>
    </w:p>
    <w:p>
      <w:bookmarkStart w:id="77" w:name="sec077"/>
      <w:pPr>
        <w:pStyle w:val="Heading3"/>
      </w:pPr>
      <w:r>
        <w:rPr>
          <w:rFonts w:ascii="Calibri" w:hAnsi="Calibri" w:eastAsia="Microsoft YaHei"/>
        </w:rPr>
        <w:t>4.6.5 依赖</w:t>
      </w:r>
      <w:bookmarkEnd w:id="77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r>
        <w:rPr>
          <w:rFonts w:ascii="Calibri" w:hAnsi="Calibri" w:eastAsia="Microsoft YaHei"/>
        </w:rPr>
        <w:t>F-03 状态事件、F-04 计划事件、Dashboard API。</w:t>
      </w:r>
    </w:p>
    <w:p>
      <w:bookmarkStart w:id="78" w:name="sec078"/>
      <w:pPr>
        <w:pStyle w:val="Heading3"/>
      </w:pPr>
      <w:r>
        <w:rPr>
          <w:rFonts w:ascii="Calibri" w:hAnsi="Calibri" w:eastAsia="Microsoft YaHei"/>
        </w:rPr>
        <w:t>4.6.6 高保真原型</w:t>
      </w:r>
      <w:bookmarkEnd w:id="78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4305380"/>
            <wp:docPr id="18" name="Picture 18" title="P01 求职概览" descr="P01 求职概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1-dashboard-desktop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05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icrosoft YaHei"/>
          <w:b/>
        </w:rPr>
        <w:t>图 18（P01）：求职概览成功态。</w:t>
      </w:r>
    </w:p>
    <w:p>
      <w:bookmarkStart w:id="79" w:name="sec079"/>
      <w:pPr>
        <w:pStyle w:val="Heading2"/>
      </w:pPr>
      <w:r>
        <w:rPr>
          <w:rFonts w:ascii="Calibri" w:hAnsi="Calibri" w:eastAsia="Microsoft YaHei"/>
        </w:rPr>
        <w:t>4.7 F-07 岗位订阅规则（P1）</w:t>
      </w:r>
      <w:bookmarkEnd w:id="79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262"/>
        <w:gridCol w:w="6098"/>
      </w:tblGrid>
      <w:tr>
        <w:trPr>
          <w:trHeight w:hRule="atLeast"/>
          <w:cantSplit/>
          <w:tblHeader w:val="true"/>
        </w:trPr>
        <w:tc>
          <w:tcPr>
            <w:tcW w:type="dxa" w:w="326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项目</w:t>
            </w:r>
          </w:p>
        </w:tc>
        <w:tc>
          <w:tcPr>
            <w:tcW w:type="dxa" w:w="609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内容</w:t>
            </w:r>
          </w:p>
        </w:tc>
      </w:tr>
      <w:tr>
        <w:trPr>
          <w:trHeight w:hRule="atLeast"/>
          <w:cantSplit/>
        </w:trPr>
        <w:tc>
          <w:tcPr>
            <w:tcW w:type="dxa" w:w="326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目标</w:t>
            </w:r>
          </w:p>
        </w:tc>
        <w:tc>
          <w:tcPr>
            <w:tcW w:type="dxa" w:w="609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让定向机会监控者保存关注条件，为未来通知闭环准备</w:t>
            </w:r>
          </w:p>
        </w:tc>
      </w:tr>
      <w:tr>
        <w:trPr>
          <w:trHeight w:hRule="atLeast"/>
          <w:cantSplit/>
        </w:trPr>
        <w:tc>
          <w:tcPr>
            <w:tcW w:type="dxa" w:w="326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主要角色</w:t>
            </w:r>
          </w:p>
        </w:tc>
        <w:tc>
          <w:tcPr>
            <w:tcW w:type="dxa" w:w="609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R-01、R-02</w:t>
            </w:r>
          </w:p>
        </w:tc>
      </w:tr>
      <w:tr>
        <w:trPr>
          <w:trHeight w:hRule="atLeast"/>
          <w:cantSplit/>
        </w:trPr>
        <w:tc>
          <w:tcPr>
            <w:tcW w:type="dxa" w:w="326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前置条件</w:t>
            </w:r>
          </w:p>
        </w:tc>
        <w:tc>
          <w:tcPr>
            <w:tcW w:type="dxa" w:w="609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无</w:t>
            </w:r>
          </w:p>
        </w:tc>
      </w:tr>
      <w:tr>
        <w:trPr>
          <w:trHeight w:hRule="atLeast"/>
          <w:cantSplit/>
        </w:trPr>
        <w:tc>
          <w:tcPr>
            <w:tcW w:type="dxa" w:w="326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触发条件</w:t>
            </w:r>
          </w:p>
        </w:tc>
        <w:tc>
          <w:tcPr>
            <w:tcW w:type="dxa" w:w="609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创建、编辑或删除订阅规则</w:t>
            </w:r>
          </w:p>
        </w:tc>
      </w:tr>
    </w:tbl>
    <w:p>
      <w:pPr>
        <w:spacing w:after="40"/>
      </w:pPr>
    </w:p>
    <w:p>
      <w:bookmarkStart w:id="80" w:name="sec080"/>
      <w:pPr>
        <w:pStyle w:val="Heading3"/>
      </w:pPr>
      <w:r>
        <w:rPr>
          <w:rFonts w:ascii="Calibri" w:hAnsi="Calibri" w:eastAsia="Microsoft YaHei"/>
        </w:rPr>
        <w:t>4.7.1 业务规则</w:t>
      </w:r>
      <w:bookmarkEnd w:id="80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F07-FR-01</w:t>
      </w:r>
      <w:r>
        <w:rPr>
          <w:rFonts w:ascii="Calibri" w:hAnsi="Calibri" w:eastAsia="Microsoft YaHei"/>
        </w:rPr>
        <w:t xml:space="preserve">：关键词、公司、地点至少填写一项；空白字符串统一为 </w:t>
      </w:r>
      <w:r>
        <w:rPr>
          <w:rFonts w:ascii="Consolas" w:hAnsi="Consolas" w:eastAsia="Microsoft YaHei"/>
          <w:color w:val="17324D"/>
          <w:sz w:val="20"/>
          <w:shd w:fill="F4F7FA"/>
        </w:rPr>
        <w:t>null</w:t>
      </w:r>
      <w:r>
        <w:rPr>
          <w:rFonts w:ascii="Calibri" w:hAnsi="Calibri" w:eastAsia="Microsoft YaHei"/>
        </w:rPr>
        <w:t>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F07-FR-02</w:t>
      </w:r>
      <w:r>
        <w:rPr>
          <w:rFonts w:ascii="Calibri" w:hAnsi="Calibri" w:eastAsia="Microsoft YaHei"/>
        </w:rPr>
        <w:t>：多条件组合采用 AND。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F07-FR-03</w:t>
      </w:r>
      <w:r>
        <w:rPr>
          <w:rFonts w:ascii="Calibri" w:hAnsi="Calibri" w:eastAsia="Microsoft YaHei"/>
        </w:rPr>
        <w:t>：支持列表、创建、编辑、删除和分页。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F07-FR-04</w:t>
      </w:r>
      <w:r>
        <w:rPr>
          <w:rFonts w:ascii="Calibri" w:hAnsi="Calibri" w:eastAsia="Microsoft YaHei"/>
        </w:rPr>
        <w:t>：本期只保存规则，不承诺发送通知、未读计数或新岗位高亮。</w:t>
      </w:r>
    </w:p>
    <w:p>
      <w:pPr>
        <w:pStyle w:val="ListBullet"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F07-FR-05</w:t>
      </w:r>
      <w:r>
        <w:rPr>
          <w:rFonts w:ascii="Calibri" w:hAnsi="Calibri" w:eastAsia="Microsoft YaHei"/>
        </w:rPr>
        <w:t>：删除是不可逆操作；目标交互优先提供短时撤销，无法实现时二次确认。</w:t>
      </w:r>
    </w:p>
    <w:p>
      <w:bookmarkStart w:id="81" w:name="sec081"/>
      <w:pPr>
        <w:pStyle w:val="Heading3"/>
      </w:pPr>
      <w:r>
        <w:rPr>
          <w:rFonts w:ascii="Calibri" w:hAnsi="Calibri" w:eastAsia="Microsoft YaHei"/>
        </w:rPr>
        <w:t>4.7.2 页面、状态与交互</w:t>
      </w:r>
      <w:bookmarkEnd w:id="81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表单在同页完成新建和编辑；编辑时提供“取消编辑”。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 xml:space="preserve">空表单在前端就地报错并设置 </w:t>
      </w:r>
      <w:r>
        <w:rPr>
          <w:rFonts w:ascii="Consolas" w:hAnsi="Consolas" w:eastAsia="Microsoft YaHei"/>
          <w:color w:val="17324D"/>
          <w:sz w:val="20"/>
          <w:shd w:fill="F4F7FA"/>
        </w:rPr>
        <w:t>role=alert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7324D"/>
          <w:sz w:val="20"/>
          <w:shd w:fill="F4F7FA"/>
        </w:rPr>
        <w:t>aria-invalid</w:t>
      </w:r>
      <w:r>
        <w:rPr>
          <w:rFonts w:ascii="Calibri" w:hAnsi="Calibri" w:eastAsia="Microsoft YaHei"/>
        </w:rPr>
        <w:t>。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删除过程中禁用重复点击。</w:t>
      </w:r>
    </w:p>
    <w:p>
      <w:pPr>
        <w:pStyle w:val="ListBullet"/>
        <w:ind w:left="540"/>
      </w:pPr>
      <w:r>
        <w:rPr>
          <w:rFonts w:ascii="Calibri" w:hAnsi="Calibri" w:eastAsia="Microsoft YaHei"/>
        </w:rPr>
        <w:t>空、加载、失败和成功状态均有明确反馈。</w:t>
      </w:r>
    </w:p>
    <w:p>
      <w:bookmarkStart w:id="82" w:name="sec082"/>
      <w:pPr>
        <w:pStyle w:val="Heading3"/>
      </w:pPr>
      <w:r>
        <w:rPr>
          <w:rFonts w:ascii="Calibri" w:hAnsi="Calibri" w:eastAsia="Microsoft YaHei"/>
        </w:rPr>
        <w:t>4.7.3 数据、持久化与事件</w:t>
      </w:r>
      <w:bookmarkEnd w:id="82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r>
        <w:rPr>
          <w:rFonts w:ascii="Calibri" w:hAnsi="Calibri" w:eastAsia="Microsoft YaHei"/>
        </w:rPr>
        <w:t xml:space="preserve">对象为 </w:t>
      </w:r>
      <w:r>
        <w:rPr>
          <w:rFonts w:ascii="Consolas" w:hAnsi="Consolas" w:eastAsia="Microsoft YaHei"/>
          <w:color w:val="17324D"/>
          <w:sz w:val="20"/>
          <w:shd w:fill="F4F7FA"/>
        </w:rPr>
        <w:t>Subscription</w:t>
      </w:r>
      <w:r>
        <w:rPr>
          <w:rFonts w:ascii="Calibri" w:hAnsi="Calibri" w:eastAsia="Microsoft YaHei"/>
        </w:rPr>
        <w:t>：关键词、公司、地点、创建时间。目标分析事件：</w:t>
      </w:r>
      <w:r>
        <w:rPr>
          <w:rFonts w:ascii="Consolas" w:hAnsi="Consolas" w:eastAsia="Microsoft YaHei"/>
          <w:color w:val="17324D"/>
          <w:sz w:val="20"/>
          <w:shd w:fill="F4F7FA"/>
        </w:rPr>
        <w:t>subscription_created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7324D"/>
          <w:sz w:val="20"/>
          <w:shd w:fill="F4F7FA"/>
        </w:rPr>
        <w:t>subscription_updated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7324D"/>
          <w:sz w:val="20"/>
          <w:shd w:fill="F4F7FA"/>
        </w:rPr>
        <w:t>subscription_deleted</w:t>
      </w:r>
      <w:r>
        <w:rPr>
          <w:rFonts w:ascii="Calibri" w:hAnsi="Calibri" w:eastAsia="Microsoft YaHei"/>
        </w:rPr>
        <w:t>。不得将“规则创建”记为“通知成功”。</w:t>
      </w:r>
    </w:p>
    <w:p>
      <w:bookmarkStart w:id="83" w:name="sec083"/>
      <w:pPr>
        <w:pStyle w:val="Heading3"/>
      </w:pPr>
      <w:r>
        <w:rPr>
          <w:rFonts w:ascii="Calibri" w:hAnsi="Calibri" w:eastAsia="Microsoft YaHei"/>
        </w:rPr>
        <w:t>4.7.4 验收标准</w:t>
      </w:r>
      <w:bookmarkEnd w:id="83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F07-AC-01</w:t>
      </w:r>
      <w:r>
        <w:rPr>
          <w:rFonts w:ascii="Calibri" w:hAnsi="Calibri" w:eastAsia="Microsoft YaHei"/>
        </w:rPr>
        <w:t>：三个条件都为空时，不发送请求并显示字段级错误。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F07-AC-02</w:t>
      </w:r>
      <w:r>
        <w:rPr>
          <w:rFonts w:ascii="Calibri" w:hAnsi="Calibri" w:eastAsia="Microsoft YaHei"/>
        </w:rPr>
        <w:t>：任意一个有效条件可创建规则，刷新后仍存在。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F07-AC-03</w:t>
      </w:r>
      <w:r>
        <w:rPr>
          <w:rFonts w:ascii="Calibri" w:hAnsi="Calibri" w:eastAsia="Microsoft YaHei"/>
        </w:rPr>
        <w:t>：编辑保存后原规则更新，不新增第二条。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F07-AC-04</w:t>
      </w:r>
      <w:r>
        <w:rPr>
          <w:rFonts w:ascii="Calibri" w:hAnsi="Calibri" w:eastAsia="Microsoft YaHei"/>
        </w:rPr>
        <w:t>：取消编辑恢复新建模式，不修改原规则。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F07-AC-05</w:t>
      </w:r>
      <w:r>
        <w:rPr>
          <w:rFonts w:ascii="Calibri" w:hAnsi="Calibri" w:eastAsia="Microsoft YaHei"/>
        </w:rPr>
        <w:t>：删除遵循 D-03；当前无确认实现属于验收缺口。</w:t>
      </w:r>
    </w:p>
    <w:p>
      <w:pPr>
        <w:pStyle w:val="ListBullet"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F07-AC-06</w:t>
      </w:r>
      <w:r>
        <w:rPr>
          <w:rFonts w:ascii="Calibri" w:hAnsi="Calibri" w:eastAsia="Microsoft YaHei"/>
        </w:rPr>
        <w:t>：页面始终说明“通知能力列入下一阶段”。</w:t>
      </w:r>
    </w:p>
    <w:p>
      <w:bookmarkStart w:id="84" w:name="sec084"/>
      <w:pPr>
        <w:pStyle w:val="Heading3"/>
      </w:pPr>
      <w:r>
        <w:rPr>
          <w:rFonts w:ascii="Calibri" w:hAnsi="Calibri" w:eastAsia="Microsoft YaHei"/>
        </w:rPr>
        <w:t>4.7.5 依赖</w:t>
      </w:r>
      <w:bookmarkEnd w:id="84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r>
        <w:rPr>
          <w:rFonts w:ascii="Calibri" w:hAnsi="Calibri" w:eastAsia="Microsoft YaHei"/>
        </w:rPr>
        <w:t>订阅 API；未来与 F-08 新岗位匹配连接，但本期不实现通知。</w:t>
      </w:r>
    </w:p>
    <w:p>
      <w:bookmarkStart w:id="85" w:name="sec085"/>
      <w:pPr>
        <w:pStyle w:val="Heading3"/>
      </w:pPr>
      <w:r>
        <w:rPr>
          <w:rFonts w:ascii="Calibri" w:hAnsi="Calibri" w:eastAsia="Microsoft YaHei"/>
        </w:rPr>
        <w:t>4.7.6 高保真原型</w:t>
      </w:r>
      <w:bookmarkEnd w:id="85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4000500"/>
            <wp:docPr id="19" name="Picture 19" title="P08 岗位订阅规则" descr="P08 岗位订阅规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8-subscriptions-desktop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icrosoft YaHei"/>
          <w:b/>
        </w:rPr>
        <w:t>图 19（P08）：订阅规则 CRUD。删除确认是已知缺口。</w:t>
      </w:r>
    </w:p>
    <w:p>
      <w:bookmarkStart w:id="86" w:name="sec086"/>
      <w:pPr>
        <w:pStyle w:val="Heading2"/>
      </w:pPr>
      <w:r>
        <w:rPr>
          <w:rFonts w:ascii="Calibri" w:hAnsi="Calibri" w:eastAsia="Microsoft YaHei"/>
        </w:rPr>
        <w:t>4.8 F-08 采集管理与数据质量（Ops-P0）</w:t>
      </w:r>
      <w:bookmarkEnd w:id="86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907"/>
        <w:gridCol w:w="6453"/>
      </w:tblGrid>
      <w:tr>
        <w:trPr>
          <w:trHeight w:hRule="atLeast"/>
          <w:cantSplit/>
          <w:tblHeader w:val="true"/>
        </w:trPr>
        <w:tc>
          <w:tcPr>
            <w:tcW w:type="dxa" w:w="290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项目</w:t>
            </w:r>
          </w:p>
        </w:tc>
        <w:tc>
          <w:tcPr>
            <w:tcW w:type="dxa" w:w="645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内容</w:t>
            </w:r>
          </w:p>
        </w:tc>
      </w:tr>
      <w:tr>
        <w:trPr>
          <w:trHeight w:hRule="atLeast"/>
          <w:cantSplit/>
        </w:trPr>
        <w:tc>
          <w:tcPr>
            <w:tcW w:type="dxa" w:w="290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目标</w:t>
            </w:r>
          </w:p>
        </w:tc>
        <w:tc>
          <w:tcPr>
            <w:tcW w:type="dxa" w:w="645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让演示和评审者区分演示快照、真实公开采集、失败与受限来源</w:t>
            </w:r>
          </w:p>
        </w:tc>
      </w:tr>
      <w:tr>
        <w:trPr>
          <w:trHeight w:hRule="atLeast"/>
          <w:cantSplit/>
        </w:trPr>
        <w:tc>
          <w:tcPr>
            <w:tcW w:type="dxa" w:w="290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主要角色</w:t>
            </w:r>
          </w:p>
        </w:tc>
        <w:tc>
          <w:tcPr>
            <w:tcW w:type="dxa" w:w="645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产品维护者、演示操作者、评审者</w:t>
            </w:r>
          </w:p>
        </w:tc>
      </w:tr>
      <w:tr>
        <w:trPr>
          <w:trHeight w:hRule="atLeast"/>
          <w:cantSplit/>
        </w:trPr>
        <w:tc>
          <w:tcPr>
            <w:tcW w:type="dxa" w:w="290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前置条件</w:t>
            </w:r>
          </w:p>
        </w:tc>
        <w:tc>
          <w:tcPr>
            <w:tcW w:type="dxa" w:w="645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来源配置和采集服务可读取</w:t>
            </w:r>
          </w:p>
        </w:tc>
      </w:tr>
      <w:tr>
        <w:trPr>
          <w:trHeight w:hRule="atLeast"/>
          <w:cantSplit/>
        </w:trPr>
        <w:tc>
          <w:tcPr>
            <w:tcW w:type="dxa" w:w="290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触发条件</w:t>
            </w:r>
          </w:p>
        </w:tc>
        <w:tc>
          <w:tcPr>
            <w:tcW w:type="dxa" w:w="645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打开采集管理、刷新来源、手动触发允许的公开来源</w:t>
            </w:r>
          </w:p>
        </w:tc>
      </w:tr>
    </w:tbl>
    <w:p>
      <w:pPr>
        <w:spacing w:after="40"/>
      </w:pPr>
    </w:p>
    <w:p>
      <w:bookmarkStart w:id="87" w:name="sec087"/>
      <w:pPr>
        <w:pStyle w:val="Heading3"/>
      </w:pPr>
      <w:r>
        <w:rPr>
          <w:rFonts w:ascii="Calibri" w:hAnsi="Calibri" w:eastAsia="Microsoft YaHei"/>
        </w:rPr>
        <w:t>4.8.1 业务规则</w:t>
      </w:r>
      <w:bookmarkEnd w:id="87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F08-FR-01</w:t>
      </w:r>
      <w:r>
        <w:rPr>
          <w:rFonts w:ascii="Calibri" w:hAnsi="Calibri" w:eastAsia="Microsoft YaHei"/>
        </w:rPr>
        <w:t>：来源分为公开 API、普通网站和受限平台；受限平台不得绕过访问控制。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F08-FR-02</w:t>
      </w:r>
      <w:r>
        <w:rPr>
          <w:rFonts w:ascii="Calibri" w:hAnsi="Calibri" w:eastAsia="Microsoft YaHei"/>
        </w:rPr>
        <w:t>：本期公开来源为 Greenhouse 类型配置；BOSS、牛客保持禁用。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F08-FR-03</w:t>
      </w:r>
      <w:r>
        <w:rPr>
          <w:rFonts w:ascii="Calibri" w:hAnsi="Calibri" w:eastAsia="Microsoft YaHei"/>
        </w:rPr>
        <w:t>：岗位总数、演示快照数和真实采集数分开统计。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F08-FR-04</w:t>
      </w:r>
      <w:r>
        <w:rPr>
          <w:rFonts w:ascii="Calibri" w:hAnsi="Calibri" w:eastAsia="Microsoft YaHei"/>
        </w:rPr>
        <w:t>：字段完整度按实际入库数据计算，不使用固定演示数字。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F08-FR-05</w:t>
      </w:r>
      <w:r>
        <w:rPr>
          <w:rFonts w:ascii="Calibri" w:hAnsi="Calibri" w:eastAsia="Microsoft YaHei"/>
        </w:rPr>
        <w:t>：采集日志记录来源、成功/失败/跳过、新增数、错误、开始和结束时间。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F08-FR-06</w:t>
      </w:r>
      <w:r>
        <w:rPr>
          <w:rFonts w:ascii="Calibri" w:hAnsi="Calibri" w:eastAsia="Microsoft YaHei"/>
        </w:rPr>
        <w:t>：公开演示环境可关闭手动触发；关闭时返回明确禁止原因。</w:t>
      </w:r>
    </w:p>
    <w:p>
      <w:pPr>
        <w:pStyle w:val="ListBullet"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F08-FR-07</w:t>
      </w:r>
      <w:r>
        <w:rPr>
          <w:rFonts w:ascii="Calibri" w:hAnsi="Calibri" w:eastAsia="Microsoft YaHei"/>
        </w:rPr>
        <w:t>：公开 API 失败不删除已有岗位，不把失败伪装成成功。</w:t>
      </w:r>
    </w:p>
    <w:p>
      <w:bookmarkStart w:id="88" w:name="sec088"/>
      <w:pPr>
        <w:pStyle w:val="Heading3"/>
      </w:pPr>
      <w:r>
        <w:rPr>
          <w:rFonts w:ascii="Calibri" w:hAnsi="Calibri" w:eastAsia="Microsoft YaHei"/>
        </w:rPr>
        <w:t>4.8.2 页面、状态与交互</w:t>
      </w:r>
      <w:bookmarkEnd w:id="88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顶部：来源配置数、岗位总数、快照和真实采集。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中部：字段完整度、来源卡片、单源触发或禁用状态。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底部：日志成功、失败、跳过和错误说明。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采集中按钮显示忙碌态；同一来源不可重复并发触发。</w:t>
      </w:r>
    </w:p>
    <w:p>
      <w:pPr>
        <w:pStyle w:val="ListBullet"/>
        <w:ind w:left="540"/>
      </w:pPr>
      <w:r>
        <w:rPr>
          <w:rFonts w:ascii="Calibri" w:hAnsi="Calibri" w:eastAsia="Microsoft YaHei"/>
        </w:rPr>
        <w:t>线上关闭触发时不提供可误导的“立即采集成功”反馈。</w:t>
      </w:r>
    </w:p>
    <w:p>
      <w:bookmarkStart w:id="89" w:name="sec089"/>
      <w:pPr>
        <w:pStyle w:val="Heading3"/>
      </w:pPr>
      <w:r>
        <w:rPr>
          <w:rFonts w:ascii="Calibri" w:hAnsi="Calibri" w:eastAsia="Microsoft YaHei"/>
        </w:rPr>
        <w:t>4.8.3 数据、持久化与事件</w:t>
      </w:r>
      <w:bookmarkEnd w:id="89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r>
        <w:rPr>
          <w:rFonts w:ascii="Calibri" w:hAnsi="Calibri" w:eastAsia="Microsoft YaHei"/>
        </w:rPr>
        <w:t xml:space="preserve">对象为 </w:t>
      </w:r>
      <w:r>
        <w:rPr>
          <w:rFonts w:ascii="Consolas" w:hAnsi="Consolas" w:eastAsia="Microsoft YaHei"/>
          <w:color w:val="17324D"/>
          <w:sz w:val="20"/>
          <w:shd w:fill="F4F7FA"/>
        </w:rPr>
        <w:t>Job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7324D"/>
          <w:sz w:val="20"/>
          <w:shd w:fill="F4F7FA"/>
        </w:rPr>
        <w:t>CrawlLog</w:t>
      </w:r>
      <w:r>
        <w:rPr>
          <w:rFonts w:ascii="Calibri" w:hAnsi="Calibri" w:eastAsia="Microsoft YaHei"/>
        </w:rPr>
        <w:t xml:space="preserve"> 和来源 YAML 配置。系统不得记录访问凭据到日志或 API 响应。</w:t>
      </w:r>
    </w:p>
    <w:p>
      <w:r>
        <w:rPr>
          <w:rFonts w:ascii="Calibri" w:hAnsi="Calibri" w:eastAsia="Microsoft YaHei"/>
        </w:rPr>
        <w:t>目标运营事件：</w:t>
      </w:r>
      <w:r>
        <w:rPr>
          <w:rFonts w:ascii="Consolas" w:hAnsi="Consolas" w:eastAsia="Microsoft YaHei"/>
          <w:color w:val="17324D"/>
          <w:sz w:val="20"/>
          <w:shd w:fill="F4F7FA"/>
        </w:rPr>
        <w:t>crawl_triggered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7324D"/>
          <w:sz w:val="20"/>
          <w:shd w:fill="F4F7FA"/>
        </w:rPr>
        <w:t>crawl_succeeded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7324D"/>
          <w:sz w:val="20"/>
          <w:shd w:fill="F4F7FA"/>
        </w:rPr>
        <w:t>crawl_failed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7324D"/>
          <w:sz w:val="20"/>
          <w:shd w:fill="F4F7FA"/>
        </w:rPr>
        <w:t>source_health_viewed</w:t>
      </w:r>
      <w:r>
        <w:rPr>
          <w:rFonts w:ascii="Calibri" w:hAnsi="Calibri" w:eastAsia="Microsoft YaHei"/>
        </w:rPr>
        <w:t>。这些是运营事件，不是用户增长事件。</w:t>
      </w:r>
    </w:p>
    <w:p>
      <w:bookmarkStart w:id="90" w:name="sec090"/>
      <w:pPr>
        <w:pStyle w:val="Heading3"/>
      </w:pPr>
      <w:r>
        <w:rPr>
          <w:rFonts w:ascii="Calibri" w:hAnsi="Calibri" w:eastAsia="Microsoft YaHei"/>
        </w:rPr>
        <w:t>4.8.4 验收标准</w:t>
      </w:r>
      <w:bookmarkEnd w:id="90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F08-AC-01</w:t>
      </w:r>
      <w:r>
        <w:rPr>
          <w:rFonts w:ascii="Calibri" w:hAnsi="Calibri" w:eastAsia="Microsoft YaHei"/>
        </w:rPr>
        <w:t>：重置后的标准演示数据中，快照数与岗位总数分开展示。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F08-AC-02</w:t>
      </w:r>
      <w:r>
        <w:rPr>
          <w:rFonts w:ascii="Calibri" w:hAnsi="Calibri" w:eastAsia="Microsoft YaHei"/>
        </w:rPr>
        <w:t>：字段完整度由当前样本计算，样本数变化后百分比同步变化。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F08-AC-03</w:t>
      </w:r>
      <w:r>
        <w:rPr>
          <w:rFonts w:ascii="Calibri" w:hAnsi="Calibri" w:eastAsia="Microsoft YaHei"/>
        </w:rPr>
        <w:t>：启用的公开来源可单独触发并产生真实日志。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F08-AC-04</w:t>
      </w:r>
      <w:r>
        <w:rPr>
          <w:rFonts w:ascii="Calibri" w:hAnsi="Calibri" w:eastAsia="Microsoft YaHei"/>
        </w:rPr>
        <w:t>：关闭在线采集的环境触发时返回 403 和可理解说明。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F08-AC-05</w:t>
      </w:r>
      <w:r>
        <w:rPr>
          <w:rFonts w:ascii="Calibri" w:hAnsi="Calibri" w:eastAsia="Microsoft YaHei"/>
        </w:rPr>
        <w:t>：采集失败后已有岗位仍在，日志记录失败原因。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F08-AC-06</w:t>
      </w:r>
      <w:r>
        <w:rPr>
          <w:rFonts w:ascii="Calibri" w:hAnsi="Calibri" w:eastAsia="Microsoft YaHei"/>
        </w:rPr>
        <w:t>：受限平台保持禁用，页面说明不登录抓取、不绕过验证码或反爬。</w:t>
      </w:r>
    </w:p>
    <w:p>
      <w:pPr>
        <w:pStyle w:val="ListBullet"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F08-AC-07</w:t>
      </w:r>
      <w:r>
        <w:rPr>
          <w:rFonts w:ascii="Calibri" w:hAnsi="Calibri" w:eastAsia="Microsoft YaHei"/>
        </w:rPr>
        <w:t>：页面和 API 不暴露 API Key、Cookie 或内部凭据。</w:t>
      </w:r>
    </w:p>
    <w:p>
      <w:bookmarkStart w:id="91" w:name="sec091"/>
      <w:pPr>
        <w:pStyle w:val="Heading3"/>
      </w:pPr>
      <w:r>
        <w:rPr>
          <w:rFonts w:ascii="Calibri" w:hAnsi="Calibri" w:eastAsia="Microsoft YaHei"/>
        </w:rPr>
        <w:t>4.8.5 依赖</w:t>
      </w:r>
      <w:bookmarkEnd w:id="91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r>
        <w:rPr>
          <w:rFonts w:ascii="Calibri" w:hAnsi="Calibri" w:eastAsia="Microsoft YaHei"/>
        </w:rPr>
        <w:t>来源配置、采集适配器、robots/限速策略、F-01 岗位。</w:t>
      </w:r>
    </w:p>
    <w:p>
      <w:bookmarkStart w:id="92" w:name="sec092"/>
      <w:pPr>
        <w:pStyle w:val="Heading3"/>
      </w:pPr>
      <w:r>
        <w:rPr>
          <w:rFonts w:ascii="Calibri" w:hAnsi="Calibri" w:eastAsia="Microsoft YaHei"/>
        </w:rPr>
        <w:t>4.8.6 高保真原型</w:t>
      </w:r>
      <w:bookmarkEnd w:id="92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4398360"/>
            <wp:docPr id="20" name="Picture 20" title="P09 采集管理与数据质量" descr="P09 采集管理与数据质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9-crawler-desktop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98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icrosoft YaHei"/>
          <w:b/>
        </w:rPr>
        <w:t>图 20（P09）：采集来源、演示/真实数据分离、字段完整度和日志。</w:t>
      </w:r>
    </w:p>
    <w:p>
      <w:bookmarkStart w:id="93" w:name="sec093"/>
      <w:pPr>
        <w:pStyle w:val="Heading1"/>
      </w:pPr>
      <w:r>
        <w:rPr>
          <w:rFonts w:ascii="Calibri" w:hAnsi="Calibri" w:eastAsia="Microsoft YaHei"/>
        </w:rPr>
        <w:t>五、其他产品需求</w:t>
      </w:r>
      <w:bookmarkEnd w:id="93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bookmarkStart w:id="94" w:name="sec094"/>
      <w:pPr>
        <w:pStyle w:val="Heading2"/>
      </w:pPr>
      <w:r>
        <w:rPr>
          <w:rFonts w:ascii="Calibri" w:hAnsi="Calibri" w:eastAsia="Microsoft YaHei"/>
        </w:rPr>
        <w:t>5.1 性能与响应目标</w:t>
      </w:r>
      <w:bookmarkEnd w:id="94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r>
        <w:rPr>
          <w:rFonts w:ascii="Calibri" w:hAnsi="Calibri" w:eastAsia="Microsoft YaHei"/>
        </w:rPr>
        <w:t>以下是目标口径，不是现有生产性能结论。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7"/>
        <w:gridCol w:w="1827"/>
        <w:gridCol w:w="3770"/>
        <w:gridCol w:w="1856"/>
      </w:tblGrid>
      <w:tr>
        <w:trPr>
          <w:trHeight w:hRule="atLeast"/>
          <w:cantSplit/>
          <w:tblHeader w:val="true"/>
        </w:trPr>
        <w:tc>
          <w:tcPr>
            <w:tcW w:type="dxa" w:w="190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指标</w:t>
            </w:r>
          </w:p>
        </w:tc>
        <w:tc>
          <w:tcPr>
            <w:tcW w:type="dxa" w:w="182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目标</w:t>
            </w:r>
          </w:p>
        </w:tc>
        <w:tc>
          <w:tcPr>
            <w:tcW w:type="dxa" w:w="377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验收环境</w:t>
            </w:r>
          </w:p>
        </w:tc>
        <w:tc>
          <w:tcPr>
            <w:tcW w:type="dxa" w:w="18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方法</w:t>
            </w:r>
          </w:p>
        </w:tc>
      </w:tr>
      <w:tr>
        <w:trPr>
          <w:trHeight w:hRule="atLeast"/>
          <w:cantSplit/>
        </w:trPr>
        <w:tc>
          <w:tcPr>
            <w:tcW w:type="dxa" w:w="190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核心页面首次可交互</w:t>
            </w:r>
          </w:p>
        </w:tc>
        <w:tc>
          <w:tcPr>
            <w:tcW w:type="dxa" w:w="182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≤2 秒</w:t>
            </w:r>
          </w:p>
        </w:tc>
        <w:tc>
          <w:tcPr>
            <w:tcW w:type="dxa" w:w="377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本地 API、24–1000 条岗位、桌面 Chrome 最新版</w:t>
            </w:r>
          </w:p>
        </w:tc>
        <w:tc>
          <w:tcPr>
            <w:tcW w:type="dxa" w:w="18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5 次冷启动取中位数</w:t>
            </w:r>
          </w:p>
        </w:tc>
      </w:tr>
      <w:tr>
        <w:trPr>
          <w:trHeight w:hRule="atLeast"/>
          <w:cantSplit/>
        </w:trPr>
        <w:tc>
          <w:tcPr>
            <w:tcW w:type="dxa" w:w="190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筛选响应</w:t>
            </w:r>
          </w:p>
        </w:tc>
        <w:tc>
          <w:tcPr>
            <w:tcW w:type="dxa" w:w="182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≤500 毫秒</w:t>
            </w:r>
          </w:p>
        </w:tc>
        <w:tc>
          <w:tcPr>
            <w:tcW w:type="dxa" w:w="377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同上，组合 3 个条件</w:t>
            </w:r>
          </w:p>
        </w:tc>
        <w:tc>
          <w:tcPr>
            <w:tcW w:type="dxa" w:w="18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从提交到结果稳定</w:t>
            </w:r>
          </w:p>
        </w:tc>
      </w:tr>
      <w:tr>
        <w:trPr>
          <w:trHeight w:hRule="atLeast"/>
          <w:cantSplit/>
        </w:trPr>
        <w:tc>
          <w:tcPr>
            <w:tcW w:type="dxa" w:w="190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状态更新</w:t>
            </w:r>
          </w:p>
        </w:tc>
        <w:tc>
          <w:tcPr>
            <w:tcW w:type="dxa" w:w="182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≤1 秒</w:t>
            </w:r>
          </w:p>
        </w:tc>
        <w:tc>
          <w:tcPr>
            <w:tcW w:type="dxa" w:w="377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本地 API、单条投递</w:t>
            </w:r>
          </w:p>
        </w:tc>
        <w:tc>
          <w:tcPr>
            <w:tcW w:type="dxa" w:w="18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从确认到成功反馈</w:t>
            </w:r>
          </w:p>
        </w:tc>
      </w:tr>
      <w:tr>
        <w:trPr>
          <w:trHeight w:hRule="atLeast"/>
          <w:cantSplit/>
        </w:trPr>
        <w:tc>
          <w:tcPr>
            <w:tcW w:type="dxa" w:w="190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通知解析（正则降级）</w:t>
            </w:r>
          </w:p>
        </w:tc>
        <w:tc>
          <w:tcPr>
            <w:tcW w:type="dxa" w:w="182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≤1 秒</w:t>
            </w:r>
          </w:p>
        </w:tc>
        <w:tc>
          <w:tcPr>
            <w:tcW w:type="dxa" w:w="377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10,000 字符以内</w:t>
            </w:r>
          </w:p>
        </w:tc>
        <w:tc>
          <w:tcPr>
            <w:tcW w:type="dxa" w:w="18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从提交到结果展示</w:t>
            </w:r>
          </w:p>
        </w:tc>
      </w:tr>
      <w:tr>
        <w:trPr>
          <w:trHeight w:hRule="atLeast"/>
          <w:cantSplit/>
        </w:trPr>
        <w:tc>
          <w:tcPr>
            <w:tcW w:type="dxa" w:w="190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看板聚合</w:t>
            </w:r>
          </w:p>
        </w:tc>
        <w:tc>
          <w:tcPr>
            <w:tcW w:type="dxa" w:w="182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≤1 秒</w:t>
            </w:r>
          </w:p>
        </w:tc>
        <w:tc>
          <w:tcPr>
            <w:tcW w:type="dxa" w:w="377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10,000 条岗位、1,000 条投递、10,000 条事件</w:t>
            </w:r>
          </w:p>
        </w:tc>
        <w:tc>
          <w:tcPr>
            <w:tcW w:type="dxa" w:w="18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API P95</w:t>
            </w:r>
          </w:p>
        </w:tc>
      </w:tr>
      <w:tr>
        <w:trPr>
          <w:trHeight w:hRule="atLeast"/>
          <w:cantSplit/>
        </w:trPr>
        <w:tc>
          <w:tcPr>
            <w:tcW w:type="dxa" w:w="190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公开 ATS 单源采集</w:t>
            </w:r>
          </w:p>
        </w:tc>
        <w:tc>
          <w:tcPr>
            <w:tcW w:type="dxa" w:w="182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≤60 秒</w:t>
            </w:r>
          </w:p>
        </w:tc>
        <w:tc>
          <w:tcPr>
            <w:tcW w:type="dxa" w:w="377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来源可访问、最多 15 条相关岗位</w:t>
            </w:r>
          </w:p>
        </w:tc>
        <w:tc>
          <w:tcPr>
            <w:tcW w:type="dxa" w:w="18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服务日志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</w:rPr>
        <w:t>网络、来源站点或 LLM 不可用时必须触发降级/失败状态，不能为了满足时间目标返回伪成功。</w:t>
      </w:r>
    </w:p>
    <w:p>
      <w:bookmarkStart w:id="95" w:name="sec095"/>
      <w:pPr>
        <w:pStyle w:val="Heading2"/>
      </w:pPr>
      <w:r>
        <w:rPr>
          <w:rFonts w:ascii="Calibri" w:hAnsi="Calibri" w:eastAsia="Microsoft YaHei"/>
        </w:rPr>
        <w:t>5.2 监控与分析需求</w:t>
      </w:r>
      <w:bookmarkEnd w:id="95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bookmarkStart w:id="96" w:name="sec096"/>
      <w:pPr>
        <w:pStyle w:val="Heading3"/>
      </w:pPr>
      <w:r>
        <w:rPr>
          <w:rFonts w:ascii="Calibri" w:hAnsi="Calibri" w:eastAsia="Microsoft YaHei"/>
        </w:rPr>
        <w:t>5.2.1 业务可观测性</w:t>
      </w:r>
      <w:bookmarkEnd w:id="96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状态流转成功率、非法流转和冲突需要可追踪；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解析需要区分 LLM 与正则降级，并统计解析/确认漏斗；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采集需要按来源记录成功、失败、跳过和耗时；</w:t>
      </w:r>
    </w:p>
    <w:p>
      <w:pPr>
        <w:pStyle w:val="ListBullet"/>
        <w:ind w:left="540"/>
      </w:pPr>
      <w:r>
        <w:rPr>
          <w:rFonts w:ascii="Calibri" w:hAnsi="Calibri" w:eastAsia="Microsoft YaHei"/>
        </w:rPr>
        <w:t>任何分析都不得把演示快照或专家走查写成真实用户使用。</w:t>
      </w:r>
    </w:p>
    <w:p>
      <w:bookmarkStart w:id="97" w:name="sec097"/>
      <w:pPr>
        <w:pStyle w:val="Heading3"/>
      </w:pPr>
      <w:r>
        <w:rPr>
          <w:rFonts w:ascii="Calibri" w:hAnsi="Calibri" w:eastAsia="Microsoft YaHei"/>
        </w:rPr>
        <w:t>5.2.2 事件命名与最小参数</w:t>
      </w:r>
      <w:bookmarkEnd w:id="97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476"/>
        <w:gridCol w:w="3973"/>
        <w:gridCol w:w="2424"/>
        <w:gridCol w:w="1487"/>
      </w:tblGrid>
      <w:tr>
        <w:trPr>
          <w:trHeight w:hRule="atLeast"/>
          <w:cantSplit/>
          <w:tblHeader w:val="true"/>
        </w:trPr>
        <w:tc>
          <w:tcPr>
            <w:tcW w:type="dxa" w:w="14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事件组</w:t>
            </w:r>
          </w:p>
        </w:tc>
        <w:tc>
          <w:tcPr>
            <w:tcW w:type="dxa" w:w="397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事件</w:t>
            </w:r>
          </w:p>
        </w:tc>
        <w:tc>
          <w:tcPr>
            <w:tcW w:type="dxa" w:w="24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必要参数</w:t>
            </w:r>
          </w:p>
        </w:tc>
        <w:tc>
          <w:tcPr>
            <w:tcW w:type="dxa" w:w="148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禁止采集</w:t>
            </w:r>
          </w:p>
        </w:tc>
      </w:tr>
      <w:tr>
        <w:trPr>
          <w:trHeight w:hRule="atLeast"/>
          <w:cantSplit/>
        </w:trPr>
        <w:tc>
          <w:tcPr>
            <w:tcW w:type="dxa" w:w="14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发现</w:t>
            </w:r>
          </w:p>
        </w:tc>
        <w:tc>
          <w:tcPr>
            <w:tcW w:type="dxa" w:w="397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onsolas" w:hAnsi="Consolas" w:eastAsia="Microsoft YaHei"/>
                <w:color w:val="17324D"/>
                <w:sz w:val="17"/>
                <w:shd w:fill="F4F7FA"/>
              </w:rPr>
              <w:t>job_search_applied</w:t>
            </w:r>
          </w:p>
        </w:tc>
        <w:tc>
          <w:tcPr>
            <w:tcW w:type="dxa" w:w="24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条件是否存在、结果数</w:t>
            </w:r>
          </w:p>
        </w:tc>
        <w:tc>
          <w:tcPr>
            <w:tcW w:type="dxa" w:w="148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搜索原文、完整 JD</w:t>
            </w:r>
          </w:p>
        </w:tc>
      </w:tr>
      <w:tr>
        <w:trPr>
          <w:trHeight w:hRule="atLeast"/>
          <w:cantSplit/>
        </w:trPr>
        <w:tc>
          <w:tcPr>
            <w:tcW w:type="dxa" w:w="14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意图</w:t>
            </w:r>
          </w:p>
        </w:tc>
        <w:tc>
          <w:tcPr>
            <w:tcW w:type="dxa" w:w="397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onsolas" w:hAnsi="Consolas" w:eastAsia="Microsoft YaHei"/>
                <w:color w:val="17324D"/>
                <w:sz w:val="17"/>
                <w:shd w:fill="F4F7FA"/>
              </w:rPr>
              <w:t>job_favorited</w:t>
            </w:r>
            <w:r>
              <w:rPr>
                <w:rFonts w:ascii="Calibri" w:hAnsi="Calibri" w:eastAsia="Microsoft YaHei"/>
                <w:color w:val="455A64"/>
                <w:sz w:val="17"/>
              </w:rPr>
              <w:t>、</w:t>
            </w:r>
            <w:r>
              <w:rPr>
                <w:rFonts w:ascii="Consolas" w:hAnsi="Consolas" w:eastAsia="Microsoft YaHei"/>
                <w:color w:val="17324D"/>
                <w:sz w:val="17"/>
                <w:shd w:fill="F4F7FA"/>
              </w:rPr>
              <w:t>job_to_apply_added</w:t>
            </w:r>
          </w:p>
        </w:tc>
        <w:tc>
          <w:tcPr>
            <w:tcW w:type="dxa" w:w="24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job_id、source_kind</w:t>
            </w:r>
          </w:p>
        </w:tc>
        <w:tc>
          <w:tcPr>
            <w:tcW w:type="dxa" w:w="148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岗位原文</w:t>
            </w:r>
          </w:p>
        </w:tc>
      </w:tr>
      <w:tr>
        <w:trPr>
          <w:trHeight w:hRule="atLeast"/>
          <w:cantSplit/>
        </w:trPr>
        <w:tc>
          <w:tcPr>
            <w:tcW w:type="dxa" w:w="14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投递</w:t>
            </w:r>
          </w:p>
        </w:tc>
        <w:tc>
          <w:tcPr>
            <w:tcW w:type="dxa" w:w="397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onsolas" w:hAnsi="Consolas" w:eastAsia="Microsoft YaHei"/>
                <w:color w:val="17324D"/>
                <w:sz w:val="17"/>
                <w:shd w:fill="F4F7FA"/>
              </w:rPr>
              <w:t>application_created</w:t>
            </w:r>
            <w:r>
              <w:rPr>
                <w:rFonts w:ascii="Calibri" w:hAnsi="Calibri" w:eastAsia="Microsoft YaHei"/>
                <w:color w:val="455A64"/>
                <w:sz w:val="17"/>
              </w:rPr>
              <w:t>、</w:t>
            </w:r>
            <w:r>
              <w:rPr>
                <w:rFonts w:ascii="Consolas" w:hAnsi="Consolas" w:eastAsia="Microsoft YaHei"/>
                <w:color w:val="17324D"/>
                <w:sz w:val="17"/>
                <w:shd w:fill="F4F7FA"/>
              </w:rPr>
              <w:t>application_status_changed</w:t>
            </w:r>
          </w:p>
        </w:tc>
        <w:tc>
          <w:tcPr>
            <w:tcW w:type="dxa" w:w="24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application_id、from/to、是否批量</w:t>
            </w:r>
          </w:p>
        </w:tc>
        <w:tc>
          <w:tcPr>
            <w:tcW w:type="dxa" w:w="148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用户备注原文</w:t>
            </w:r>
          </w:p>
        </w:tc>
      </w:tr>
      <w:tr>
        <w:trPr>
          <w:trHeight w:hRule="atLeast"/>
          <w:cantSplit/>
        </w:trPr>
        <w:tc>
          <w:tcPr>
            <w:tcW w:type="dxa" w:w="14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解析</w:t>
            </w:r>
          </w:p>
        </w:tc>
        <w:tc>
          <w:tcPr>
            <w:tcW w:type="dxa" w:w="397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onsolas" w:hAnsi="Consolas" w:eastAsia="Microsoft YaHei"/>
                <w:color w:val="17324D"/>
                <w:sz w:val="17"/>
                <w:shd w:fill="F4F7FA"/>
              </w:rPr>
              <w:t>notification_parse_succeeded</w:t>
            </w:r>
            <w:r>
              <w:rPr>
                <w:rFonts w:ascii="Calibri" w:hAnsi="Calibri" w:eastAsia="Microsoft YaHei"/>
                <w:color w:val="455A64"/>
                <w:sz w:val="17"/>
              </w:rPr>
              <w:t>、</w:t>
            </w:r>
            <w:r>
              <w:rPr>
                <w:rFonts w:ascii="Consolas" w:hAnsi="Consolas" w:eastAsia="Microsoft YaHei"/>
                <w:color w:val="17324D"/>
                <w:sz w:val="17"/>
                <w:shd w:fill="F4F7FA"/>
              </w:rPr>
              <w:t>notification_suggestion_confirmed</w:t>
            </w:r>
          </w:p>
        </w:tc>
        <w:tc>
          <w:tcPr>
            <w:tcW w:type="dxa" w:w="24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是否降级、置信度区间、是否含时间</w:t>
            </w:r>
          </w:p>
        </w:tc>
        <w:tc>
          <w:tcPr>
            <w:tcW w:type="dxa" w:w="148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通知全文、邮箱、电话</w:t>
            </w:r>
          </w:p>
        </w:tc>
      </w:tr>
      <w:tr>
        <w:trPr>
          <w:trHeight w:hRule="atLeast"/>
          <w:cantSplit/>
        </w:trPr>
        <w:tc>
          <w:tcPr>
            <w:tcW w:type="dxa" w:w="14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计划</w:t>
            </w:r>
          </w:p>
        </w:tc>
        <w:tc>
          <w:tcPr>
            <w:tcW w:type="dxa" w:w="397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onsolas" w:hAnsi="Consolas" w:eastAsia="Microsoft YaHei"/>
                <w:color w:val="17324D"/>
                <w:sz w:val="17"/>
                <w:shd w:fill="F4F7FA"/>
              </w:rPr>
              <w:t>schedule_created</w:t>
            </w:r>
          </w:p>
        </w:tc>
        <w:tc>
          <w:tcPr>
            <w:tcW w:type="dxa" w:w="24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event_type、是否有轮次</w:t>
            </w:r>
          </w:p>
        </w:tc>
        <w:tc>
          <w:tcPr>
            <w:tcW w:type="dxa" w:w="148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备注原文</w:t>
            </w:r>
          </w:p>
        </w:tc>
      </w:tr>
      <w:tr>
        <w:trPr>
          <w:trHeight w:hRule="atLeast"/>
          <w:cantSplit/>
        </w:trPr>
        <w:tc>
          <w:tcPr>
            <w:tcW w:type="dxa" w:w="14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订阅</w:t>
            </w:r>
          </w:p>
        </w:tc>
        <w:tc>
          <w:tcPr>
            <w:tcW w:type="dxa" w:w="397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onsolas" w:hAnsi="Consolas" w:eastAsia="Microsoft YaHei"/>
                <w:color w:val="17324D"/>
                <w:sz w:val="17"/>
                <w:shd w:fill="F4F7FA"/>
              </w:rPr>
              <w:t>subscription_created</w:t>
            </w:r>
          </w:p>
        </w:tc>
        <w:tc>
          <w:tcPr>
            <w:tcW w:type="dxa" w:w="24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填写了哪些条件</w:t>
            </w:r>
          </w:p>
        </w:tc>
        <w:tc>
          <w:tcPr>
            <w:tcW w:type="dxa" w:w="148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条件原文</w:t>
            </w:r>
          </w:p>
        </w:tc>
      </w:tr>
      <w:tr>
        <w:trPr>
          <w:trHeight w:hRule="atLeast"/>
          <w:cantSplit/>
        </w:trPr>
        <w:tc>
          <w:tcPr>
            <w:tcW w:type="dxa" w:w="14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采集</w:t>
            </w:r>
          </w:p>
        </w:tc>
        <w:tc>
          <w:tcPr>
            <w:tcW w:type="dxa" w:w="397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onsolas" w:hAnsi="Consolas" w:eastAsia="Microsoft YaHei"/>
                <w:color w:val="17324D"/>
                <w:sz w:val="17"/>
                <w:shd w:fill="F4F7FA"/>
              </w:rPr>
              <w:t>crawl_succeeded</w:t>
            </w:r>
            <w:r>
              <w:rPr>
                <w:rFonts w:ascii="Calibri" w:hAnsi="Calibri" w:eastAsia="Microsoft YaHei"/>
                <w:color w:val="455A64"/>
                <w:sz w:val="17"/>
              </w:rPr>
              <w:t>、</w:t>
            </w:r>
            <w:r>
              <w:rPr>
                <w:rFonts w:ascii="Consolas" w:hAnsi="Consolas" w:eastAsia="Microsoft YaHei"/>
                <w:color w:val="17324D"/>
                <w:sz w:val="17"/>
                <w:shd w:fill="F4F7FA"/>
              </w:rPr>
              <w:t>crawl_failed</w:t>
            </w:r>
          </w:p>
        </w:tc>
        <w:tc>
          <w:tcPr>
            <w:tcW w:type="dxa" w:w="24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source、count、duration</w:t>
            </w:r>
          </w:p>
        </w:tc>
        <w:tc>
          <w:tcPr>
            <w:tcW w:type="dxa" w:w="148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凭据、Cookie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</w:rPr>
        <w:t>当前项目未建立生产分析系统。上述事件是后续真实验证的目标需求，未实现前不得声称有留存或转化数据。</w:t>
      </w:r>
    </w:p>
    <w:p>
      <w:bookmarkStart w:id="98" w:name="sec098"/>
      <w:pPr>
        <w:pStyle w:val="Heading2"/>
      </w:pPr>
      <w:r>
        <w:rPr>
          <w:rFonts w:ascii="Calibri" w:hAnsi="Calibri" w:eastAsia="Microsoft YaHei"/>
        </w:rPr>
        <w:t>5.3 兼容性矩阵</w:t>
      </w:r>
      <w:bookmarkEnd w:id="98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489"/>
        <w:gridCol w:w="2799"/>
        <w:gridCol w:w="4072"/>
      </w:tblGrid>
      <w:tr>
        <w:trPr>
          <w:trHeight w:hRule="atLeast"/>
          <w:cantSplit/>
          <w:tblHeader w:val="true"/>
        </w:trPr>
        <w:tc>
          <w:tcPr>
            <w:tcW w:type="dxa" w:w="248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环境</w:t>
            </w:r>
          </w:p>
        </w:tc>
        <w:tc>
          <w:tcPr>
            <w:tcW w:type="dxa" w:w="279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本期目标</w:t>
            </w:r>
          </w:p>
        </w:tc>
        <w:tc>
          <w:tcPr>
            <w:tcW w:type="dxa" w:w="40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验收方法</w:t>
            </w:r>
          </w:p>
        </w:tc>
      </w:tr>
      <w:tr>
        <w:trPr>
          <w:trHeight w:hRule="atLeast"/>
          <w:cantSplit/>
        </w:trPr>
        <w:tc>
          <w:tcPr>
            <w:tcW w:type="dxa" w:w="248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Chrome / Edge 最新版</w:t>
            </w:r>
          </w:p>
        </w:tc>
        <w:tc>
          <w:tcPr>
            <w:tcW w:type="dxa" w:w="279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桌面完整体验</w:t>
            </w:r>
          </w:p>
        </w:tc>
        <w:tc>
          <w:tcPr>
            <w:tcW w:type="dxa" w:w="40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1440×1000 核心流程回归</w:t>
            </w:r>
          </w:p>
        </w:tc>
      </w:tr>
      <w:tr>
        <w:trPr>
          <w:trHeight w:hRule="atLeast"/>
          <w:cantSplit/>
        </w:trPr>
        <w:tc>
          <w:tcPr>
            <w:tcW w:type="dxa" w:w="248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Safari 最新版</w:t>
            </w:r>
          </w:p>
        </w:tc>
        <w:tc>
          <w:tcPr>
            <w:tcW w:type="dxa" w:w="279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核心流程可用</w:t>
            </w:r>
          </w:p>
        </w:tc>
        <w:tc>
          <w:tcPr>
            <w:tcW w:type="dxa" w:w="40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手工回归；未执行前标“待验证”</w:t>
            </w:r>
          </w:p>
        </w:tc>
      </w:tr>
      <w:tr>
        <w:trPr>
          <w:trHeight w:hRule="atLeast"/>
          <w:cantSplit/>
        </w:trPr>
        <w:tc>
          <w:tcPr>
            <w:tcW w:type="dxa" w:w="248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1024px 桌面 / 平板横屏</w:t>
            </w:r>
          </w:p>
        </w:tc>
        <w:tc>
          <w:tcPr>
            <w:tcW w:type="dxa" w:w="279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无横向溢出，主要动作可达</w:t>
            </w:r>
          </w:p>
        </w:tc>
        <w:tc>
          <w:tcPr>
            <w:tcW w:type="dxa" w:w="40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页面级截图 + 键盘走查</w:t>
            </w:r>
          </w:p>
        </w:tc>
      </w:tr>
      <w:tr>
        <w:trPr>
          <w:trHeight w:hRule="atLeast"/>
          <w:cantSplit/>
        </w:trPr>
        <w:tc>
          <w:tcPr>
            <w:tcW w:type="dxa" w:w="248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390×844 手机</w:t>
            </w:r>
          </w:p>
        </w:tc>
        <w:tc>
          <w:tcPr>
            <w:tcW w:type="dxa" w:w="279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岗位、收藏、投递详情、解析与近期安排可用</w:t>
            </w:r>
          </w:p>
        </w:tc>
        <w:tc>
          <w:tcPr>
            <w:tcW w:type="dxa" w:w="40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浏览器回归</w:t>
            </w:r>
          </w:p>
        </w:tc>
      </w:tr>
      <w:tr>
        <w:trPr>
          <w:trHeight w:hRule="atLeast"/>
          <w:cantSplit/>
        </w:trPr>
        <w:tc>
          <w:tcPr>
            <w:tcW w:type="dxa" w:w="248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320px 手机</w:t>
            </w:r>
          </w:p>
        </w:tc>
        <w:tc>
          <w:tcPr>
            <w:tcW w:type="dxa" w:w="279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允许密度降级，不允许主要按钮不可达</w:t>
            </w:r>
          </w:p>
        </w:tc>
        <w:tc>
          <w:tcPr>
            <w:tcW w:type="dxa" w:w="40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视觉检查</w:t>
            </w:r>
          </w:p>
        </w:tc>
      </w:tr>
      <w:tr>
        <w:trPr>
          <w:trHeight w:hRule="atLeast"/>
          <w:cantSplit/>
        </w:trPr>
        <w:tc>
          <w:tcPr>
            <w:tcW w:type="dxa" w:w="248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PWA</w:t>
            </w:r>
          </w:p>
        </w:tc>
        <w:tc>
          <w:tcPr>
            <w:tcW w:type="dxa" w:w="279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仅 manifest 和可安装性目标</w:t>
            </w:r>
          </w:p>
        </w:tc>
        <w:tc>
          <w:tcPr>
            <w:tcW w:type="dxa" w:w="40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不把 manifest 当离线能力；Service Worker 另行验收</w:t>
            </w:r>
          </w:p>
        </w:tc>
      </w:tr>
    </w:tbl>
    <w:p>
      <w:pPr>
        <w:spacing w:after="40"/>
      </w:pPr>
    </w:p>
    <w:p>
      <w:bookmarkStart w:id="99" w:name="sec099"/>
      <w:pPr>
        <w:pStyle w:val="Heading2"/>
      </w:pPr>
      <w:r>
        <w:rPr>
          <w:rFonts w:ascii="Calibri" w:hAnsi="Calibri" w:eastAsia="Microsoft YaHei"/>
        </w:rPr>
        <w:t>5.4 无障碍要求</w:t>
      </w:r>
      <w:bookmarkEnd w:id="99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所有核心操作可用键盘完成，焦点顺序符合视觉顺序；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焦点指示不能仅依赖浏览器默认且不可见；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状态不只依赖颜色，同时使用文案、图标或形状；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 xml:space="preserve">表单错误与字段关联，动态反馈使用 </w:t>
      </w:r>
      <w:r>
        <w:rPr>
          <w:rFonts w:ascii="Consolas" w:hAnsi="Consolas" w:eastAsia="Microsoft YaHei"/>
          <w:color w:val="17324D"/>
          <w:sz w:val="20"/>
          <w:shd w:fill="F4F7FA"/>
        </w:rPr>
        <w:t>role=alert</w:t>
      </w:r>
      <w:r>
        <w:rPr>
          <w:rFonts w:ascii="Calibri" w:hAnsi="Calibri" w:eastAsia="Microsoft YaHei"/>
        </w:rPr>
        <w:t xml:space="preserve"> 或适当的 live region；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移动端主要触控目标不少于 44×44 CSS px；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正文、按钮和状态标签满足 WCAG AA 对比度目标；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弹层、抽屉或确认框出现时，焦点进入并被限制在容器中，关闭后回到触发点；</w:t>
      </w:r>
    </w:p>
    <w:p>
      <w:pPr>
        <w:pStyle w:val="ListBullet"/>
        <w:ind w:left="540"/>
      </w:pPr>
      <w:r>
        <w:rPr>
          <w:rFonts w:ascii="Calibri" w:hAnsi="Calibri" w:eastAsia="Microsoft YaHei"/>
        </w:rPr>
        <w:t>当前页面主要使用内联表单，没有通用 Modal；新增纠错/删除确认时必须按上述规则实现。</w:t>
      </w:r>
    </w:p>
    <w:p>
      <w:bookmarkStart w:id="100" w:name="sec100"/>
      <w:pPr>
        <w:pStyle w:val="Heading2"/>
      </w:pPr>
      <w:r>
        <w:rPr>
          <w:rFonts w:ascii="Calibri" w:hAnsi="Calibri" w:eastAsia="Microsoft YaHei"/>
        </w:rPr>
        <w:t>5.5 数据、安全与隐私</w:t>
      </w:r>
      <w:bookmarkEnd w:id="100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82"/>
        <w:gridCol w:w="6978"/>
      </w:tblGrid>
      <w:tr>
        <w:trPr>
          <w:trHeight w:hRule="atLeast"/>
          <w:cantSplit/>
          <w:tblHeader w:val="true"/>
        </w:trPr>
        <w:tc>
          <w:tcPr>
            <w:tcW w:type="dxa" w:w="23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主题</w:t>
            </w:r>
          </w:p>
        </w:tc>
        <w:tc>
          <w:tcPr>
            <w:tcW w:type="dxa" w:w="697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本期要求</w:t>
            </w:r>
          </w:p>
        </w:tc>
      </w:tr>
      <w:tr>
        <w:trPr>
          <w:trHeight w:hRule="atLeast"/>
          <w:cantSplit/>
        </w:trPr>
        <w:tc>
          <w:tcPr>
            <w:tcW w:type="dxa" w:w="23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用户数据</w:t>
            </w:r>
          </w:p>
        </w:tc>
        <w:tc>
          <w:tcPr>
            <w:tcW w:type="dxa" w:w="697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M0 无账号和用户隔离；公开 Demo 的数据可能被其他访客看到或重置</w:t>
            </w:r>
          </w:p>
        </w:tc>
      </w:tr>
      <w:tr>
        <w:trPr>
          <w:trHeight w:hRule="atLeast"/>
          <w:cantSplit/>
        </w:trPr>
        <w:tc>
          <w:tcPr>
            <w:tcW w:type="dxa" w:w="23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通知文本</w:t>
            </w:r>
          </w:p>
        </w:tc>
        <w:tc>
          <w:tcPr>
            <w:tcW w:type="dxa" w:w="697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仅用户主动粘贴；本期不入库。页面提醒先脱敏，不粘贴身份证、电话、私人邮箱或附件</w:t>
            </w:r>
          </w:p>
        </w:tc>
      </w:tr>
      <w:tr>
        <w:trPr>
          <w:trHeight w:hRule="atLeast"/>
          <w:cantSplit/>
        </w:trPr>
        <w:tc>
          <w:tcPr>
            <w:tcW w:type="dxa" w:w="23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LLM</w:t>
            </w:r>
          </w:p>
        </w:tc>
        <w:tc>
          <w:tcPr>
            <w:tcW w:type="dxa" w:w="697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未配置密钥时走本地正则；配置外部模型前需明确传输范围、保留策略和退出方式</w:t>
            </w:r>
          </w:p>
        </w:tc>
      </w:tr>
      <w:tr>
        <w:trPr>
          <w:trHeight w:hRule="atLeast"/>
          <w:cantSplit/>
        </w:trPr>
        <w:tc>
          <w:tcPr>
            <w:tcW w:type="dxa" w:w="23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本地存储</w:t>
            </w:r>
          </w:p>
        </w:tc>
        <w:tc>
          <w:tcPr>
            <w:tcW w:type="dxa" w:w="697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SQLite 是本地持久化，不得描述为“安全存储”或“云备份”</w:t>
            </w:r>
          </w:p>
        </w:tc>
      </w:tr>
      <w:tr>
        <w:trPr>
          <w:trHeight w:hRule="atLeast"/>
          <w:cantSplit/>
        </w:trPr>
        <w:tc>
          <w:tcPr>
            <w:tcW w:type="dxa" w:w="23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输入校验</w:t>
            </w:r>
          </w:p>
        </w:tc>
        <w:tc>
          <w:tcPr>
            <w:tcW w:type="dxa" w:w="697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使用参数化查询、长度限制、URL 协议校验和枚举校验</w:t>
            </w:r>
          </w:p>
        </w:tc>
      </w:tr>
      <w:tr>
        <w:trPr>
          <w:trHeight w:hRule="atLeast"/>
          <w:cantSplit/>
        </w:trPr>
        <w:tc>
          <w:tcPr>
            <w:tcW w:type="dxa" w:w="23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重置 Demo</w:t>
            </w:r>
          </w:p>
        </w:tc>
        <w:tc>
          <w:tcPr>
            <w:tcW w:type="dxa" w:w="697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连续两次确认；生产/非演示环境必须可关闭</w:t>
            </w:r>
          </w:p>
        </w:tc>
      </w:tr>
      <w:tr>
        <w:trPr>
          <w:trHeight w:hRule="atLeast"/>
          <w:cantSplit/>
        </w:trPr>
        <w:tc>
          <w:tcPr>
            <w:tcW w:type="dxa" w:w="23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采集合规</w:t>
            </w:r>
          </w:p>
        </w:tc>
        <w:tc>
          <w:tcPr>
            <w:tcW w:type="dxa" w:w="697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只访问公开来源，遵守 robots/限速，不绕过登录、验证码和反爬</w:t>
            </w:r>
          </w:p>
        </w:tc>
      </w:tr>
      <w:tr>
        <w:trPr>
          <w:trHeight w:hRule="atLeast"/>
          <w:cantSplit/>
        </w:trPr>
        <w:tc>
          <w:tcPr>
            <w:tcW w:type="dxa" w:w="23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日志</w:t>
            </w:r>
          </w:p>
        </w:tc>
        <w:tc>
          <w:tcPr>
            <w:tcW w:type="dxa" w:w="697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不记录密钥、Cookie、通知全文或用户备注全文</w:t>
            </w:r>
          </w:p>
        </w:tc>
      </w:tr>
      <w:tr>
        <w:trPr>
          <w:trHeight w:hRule="atLeast"/>
          <w:cantSplit/>
        </w:trPr>
        <w:tc>
          <w:tcPr>
            <w:tcW w:type="dxa" w:w="23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数据删除</w:t>
            </w:r>
          </w:p>
        </w:tc>
        <w:tc>
          <w:tcPr>
            <w:tcW w:type="dxa" w:w="697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M0 没有个人账号删除能力；进入 M1 前必须补数据导出、删除和撤权</w:t>
            </w:r>
          </w:p>
        </w:tc>
      </w:tr>
    </w:tbl>
    <w:p>
      <w:pPr>
        <w:spacing w:after="40"/>
      </w:pPr>
    </w:p>
    <w:p>
      <w:bookmarkStart w:id="101" w:name="sec101"/>
      <w:pPr>
        <w:pStyle w:val="Heading2"/>
      </w:pPr>
      <w:r>
        <w:rPr>
          <w:rFonts w:ascii="Calibri" w:hAnsi="Calibri" w:eastAsia="Microsoft YaHei"/>
        </w:rPr>
        <w:t>5.6 内容与国际化</w:t>
      </w:r>
      <w:bookmarkEnd w:id="101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V2.0 界面与交付语言为简体中文；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状态、事件和错误使用稳定英文 code 持久化，中文只在应用层显示；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日期在数据层使用 ISO 8601，界面按本地时区显示；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Offer、JD、ATS 等英文术语首次出现时提供中文说明；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公开岗位原文可以是英文，但产品控制和错误信息保持简体中文；</w:t>
      </w:r>
    </w:p>
    <w:p>
      <w:pPr>
        <w:pStyle w:val="ListBullet"/>
        <w:ind w:left="540"/>
      </w:pPr>
      <w:r>
        <w:rPr>
          <w:rFonts w:ascii="Calibri" w:hAnsi="Calibri" w:eastAsia="Microsoft YaHei"/>
        </w:rPr>
        <w:t>进入多语言版本前不得把中文文案硬编码到状态或数据库约束中。</w:t>
      </w:r>
    </w:p>
    <w:p>
      <w:bookmarkStart w:id="102" w:name="sec102"/>
      <w:pPr>
        <w:pStyle w:val="Heading2"/>
      </w:pPr>
      <w:r>
        <w:rPr>
          <w:rFonts w:ascii="Calibri" w:hAnsi="Calibri" w:eastAsia="Microsoft YaHei"/>
        </w:rPr>
        <w:t>5.7 降级与恢复</w:t>
      </w:r>
      <w:bookmarkEnd w:id="102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3221"/>
        <w:gridCol w:w="3799"/>
      </w:tblGrid>
      <w:tr>
        <w:trPr>
          <w:trHeight w:hRule="atLeast"/>
          <w:cantSplit/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故障</w:t>
            </w:r>
          </w:p>
        </w:tc>
        <w:tc>
          <w:tcPr>
            <w:tcW w:type="dxa" w:w="322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降级</w:t>
            </w:r>
          </w:p>
        </w:tc>
        <w:tc>
          <w:tcPr>
            <w:tcW w:type="dxa" w:w="379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恢复</w:t>
            </w:r>
          </w:p>
        </w:tc>
      </w:tr>
      <w:tr>
        <w:trPr>
          <w:trHeight w:hRule="atLeast"/>
          <w:cantSplit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LLM 不可用</w:t>
            </w:r>
          </w:p>
        </w:tc>
        <w:tc>
          <w:tcPr>
            <w:tcW w:type="dxa" w:w="322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本地正则并显示“正则降级”</w:t>
            </w:r>
          </w:p>
        </w:tc>
        <w:tc>
          <w:tcPr>
            <w:tcW w:type="dxa" w:w="379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配置恢复后不重跑已确认事件</w:t>
            </w:r>
          </w:p>
        </w:tc>
      </w:tr>
      <w:tr>
        <w:trPr>
          <w:trHeight w:hRule="atLeast"/>
          <w:cantSplit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公开来源不可用</w:t>
            </w:r>
          </w:p>
        </w:tc>
        <w:tc>
          <w:tcPr>
            <w:tcW w:type="dxa" w:w="322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记录失败，保留已有岗位和演示快照</w:t>
            </w:r>
          </w:p>
        </w:tc>
        <w:tc>
          <w:tcPr>
            <w:tcW w:type="dxa" w:w="379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下次手动/定时采集</w:t>
            </w:r>
          </w:p>
        </w:tc>
      </w:tr>
      <w:tr>
        <w:trPr>
          <w:trHeight w:hRule="atLeast"/>
          <w:cantSplit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后端不可用</w:t>
            </w:r>
          </w:p>
        </w:tc>
        <w:tc>
          <w:tcPr>
            <w:tcW w:type="dxa" w:w="322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页面显示离线/错误和重试</w:t>
            </w:r>
          </w:p>
        </w:tc>
        <w:tc>
          <w:tcPr>
            <w:tcW w:type="dxa" w:w="379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后端恢复后重新请求</w:t>
            </w:r>
          </w:p>
        </w:tc>
      </w:tr>
      <w:tr>
        <w:trPr>
          <w:trHeight w:hRule="atLeast"/>
          <w:cantSplit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状态+计划写入失败</w:t>
            </w:r>
          </w:p>
        </w:tc>
        <w:tc>
          <w:tcPr>
            <w:tcW w:type="dxa" w:w="322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整笔回滚</w:t>
            </w:r>
          </w:p>
        </w:tc>
        <w:tc>
          <w:tcPr>
            <w:tcW w:type="dxa" w:w="379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保留解析建议，用户重试</w:t>
            </w:r>
          </w:p>
        </w:tc>
      </w:tr>
      <w:tr>
        <w:trPr>
          <w:trHeight w:hRule="atLeast"/>
          <w:cantSplit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批量部分失败</w:t>
            </w:r>
          </w:p>
        </w:tc>
        <w:tc>
          <w:tcPr>
            <w:tcW w:type="dxa" w:w="322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成功项提交，失败项列明原因</w:t>
            </w:r>
          </w:p>
        </w:tc>
        <w:tc>
          <w:tcPr>
            <w:tcW w:type="dxa" w:w="379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用户只重试失败项</w:t>
            </w:r>
          </w:p>
        </w:tc>
      </w:tr>
      <w:tr>
        <w:trPr>
          <w:trHeight w:hRule="atLeast"/>
          <w:cantSplit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本地数据损坏</w:t>
            </w:r>
          </w:p>
        </w:tc>
        <w:tc>
          <w:tcPr>
            <w:tcW w:type="dxa" w:w="322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停止写入并提示恢复</w:t>
            </w:r>
          </w:p>
        </w:tc>
        <w:tc>
          <w:tcPr>
            <w:tcW w:type="dxa" w:w="379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Demo 可重置；真实版本需备份/导出方案</w:t>
            </w:r>
          </w:p>
        </w:tc>
      </w:tr>
      <w:tr>
        <w:trPr>
          <w:trHeight w:hRule="atLeast"/>
          <w:cantSplit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误操作</w:t>
            </w:r>
          </w:p>
        </w:tc>
        <w:tc>
          <w:tcPr>
            <w:tcW w:type="dxa" w:w="322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纠错事件，不删除历史</w:t>
            </w:r>
          </w:p>
        </w:tc>
        <w:tc>
          <w:tcPr>
            <w:tcW w:type="dxa" w:w="379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前端纠错入口完成后可用</w:t>
            </w:r>
          </w:p>
        </w:tc>
      </w:tr>
    </w:tbl>
    <w:p>
      <w:pPr>
        <w:spacing w:after="40"/>
      </w:pPr>
    </w:p>
    <w:p>
      <w:bookmarkStart w:id="103" w:name="sec103"/>
      <w:pPr>
        <w:pStyle w:val="Heading2"/>
      </w:pPr>
      <w:r>
        <w:rPr>
          <w:rFonts w:ascii="Calibri" w:hAnsi="Calibri" w:eastAsia="Microsoft YaHei"/>
        </w:rPr>
        <w:t>5.8 发布与回退</w:t>
      </w:r>
      <w:bookmarkEnd w:id="103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82"/>
        <w:gridCol w:w="1982"/>
        <w:gridCol w:w="2463"/>
        <w:gridCol w:w="2933"/>
      </w:tblGrid>
      <w:tr>
        <w:trPr>
          <w:trHeight w:hRule="atLeast"/>
          <w:cantSplit/>
          <w:tblHeader w:val="true"/>
        </w:trPr>
        <w:tc>
          <w:tcPr>
            <w:tcW w:type="dxa" w:w="19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阶段</w:t>
            </w:r>
          </w:p>
        </w:tc>
        <w:tc>
          <w:tcPr>
            <w:tcW w:type="dxa" w:w="19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相对周期</w:t>
            </w:r>
          </w:p>
        </w:tc>
        <w:tc>
          <w:tcPr>
            <w:tcW w:type="dxa" w:w="246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进入条件</w:t>
            </w:r>
          </w:p>
        </w:tc>
        <w:tc>
          <w:tcPr>
            <w:tcW w:type="dxa" w:w="293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退出条件</w:t>
            </w:r>
          </w:p>
        </w:tc>
      </w:tr>
      <w:tr>
        <w:trPr>
          <w:trHeight w:hRule="atLeast"/>
          <w:cantSplit/>
        </w:trPr>
        <w:tc>
          <w:tcPr>
            <w:tcW w:type="dxa" w:w="19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PRD 评审</w:t>
            </w:r>
          </w:p>
        </w:tc>
        <w:tc>
          <w:tcPr>
            <w:tcW w:type="dxa" w:w="19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1–2 个工作日</w:t>
            </w:r>
          </w:p>
        </w:tc>
        <w:tc>
          <w:tcPr>
            <w:tcW w:type="dxa" w:w="246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V2.0 文档、原型和审计完成</w:t>
            </w:r>
          </w:p>
        </w:tc>
        <w:tc>
          <w:tcPr>
            <w:tcW w:type="dxa" w:w="293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D-01 至 D-04 有明确决策</w:t>
            </w:r>
          </w:p>
        </w:tc>
      </w:tr>
      <w:tr>
        <w:trPr>
          <w:trHeight w:hRule="atLeast"/>
          <w:cantSplit/>
        </w:trPr>
        <w:tc>
          <w:tcPr>
            <w:tcW w:type="dxa" w:w="19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P0 缺口修复</w:t>
            </w:r>
          </w:p>
        </w:tc>
        <w:tc>
          <w:tcPr>
            <w:tcW w:type="dxa" w:w="19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2–4 个工作日</w:t>
            </w:r>
          </w:p>
        </w:tc>
        <w:tc>
          <w:tcPr>
            <w:tcW w:type="dxa" w:w="246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评审通过</w:t>
            </w:r>
          </w:p>
        </w:tc>
        <w:tc>
          <w:tcPr>
            <w:tcW w:type="dxa" w:w="293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纠错 UI、批量失败详情等阻塞项关闭</w:t>
            </w:r>
          </w:p>
        </w:tc>
      </w:tr>
      <w:tr>
        <w:trPr>
          <w:trHeight w:hRule="atLeast"/>
          <w:cantSplit/>
        </w:trPr>
        <w:tc>
          <w:tcPr>
            <w:tcW w:type="dxa" w:w="19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回归与文档同步</w:t>
            </w:r>
          </w:p>
        </w:tc>
        <w:tc>
          <w:tcPr>
            <w:tcW w:type="dxa" w:w="19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1–2 个工作日</w:t>
            </w:r>
          </w:p>
        </w:tc>
        <w:tc>
          <w:tcPr>
            <w:tcW w:type="dxa" w:w="246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代码冻结</w:t>
            </w:r>
          </w:p>
        </w:tc>
        <w:tc>
          <w:tcPr>
            <w:tcW w:type="dxa" w:w="293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自动化、桌面和移动端回归通过</w:t>
            </w:r>
          </w:p>
        </w:tc>
      </w:tr>
      <w:tr>
        <w:trPr>
          <w:trHeight w:hRule="atLeast"/>
          <w:cantSplit/>
        </w:trPr>
        <w:tc>
          <w:tcPr>
            <w:tcW w:type="dxa" w:w="19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真人可用性测试</w:t>
            </w:r>
          </w:p>
        </w:tc>
        <w:tc>
          <w:tcPr>
            <w:tcW w:type="dxa" w:w="19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1–2 周</w:t>
            </w:r>
          </w:p>
        </w:tc>
        <w:tc>
          <w:tcPr>
            <w:tcW w:type="dxa" w:w="246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演示环境稳定、招募完成</w:t>
            </w:r>
          </w:p>
        </w:tc>
        <w:tc>
          <w:tcPr>
            <w:tcW w:type="dxa" w:w="293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5 名目标参与者完成核心任务</w:t>
            </w:r>
          </w:p>
        </w:tc>
      </w:tr>
      <w:tr>
        <w:trPr>
          <w:trHeight w:hRule="atLeast"/>
          <w:cantSplit/>
        </w:trPr>
        <w:tc>
          <w:tcPr>
            <w:tcW w:type="dxa" w:w="19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7 天持续试用</w:t>
            </w:r>
          </w:p>
        </w:tc>
        <w:tc>
          <w:tcPr>
            <w:tcW w:type="dxa" w:w="19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1 周</w:t>
            </w:r>
          </w:p>
        </w:tc>
        <w:tc>
          <w:tcPr>
            <w:tcW w:type="dxa" w:w="246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可用性阻塞项关闭</w:t>
            </w:r>
          </w:p>
        </w:tc>
        <w:tc>
          <w:tcPr>
            <w:tcW w:type="dxa" w:w="293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获得维护持续性信号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</w:rPr>
        <w:t>回退原则：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状态机、事件结构和数据迁移变化必须先备份；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无法安全迁移时保留旧 code 的只读兼容，不直接删除；</w:t>
      </w:r>
    </w:p>
    <w:p>
      <w:pPr>
        <w:pStyle w:val="ListBullet"/>
        <w:ind w:left="540"/>
      </w:pPr>
      <w:r>
        <w:rPr>
          <w:rFonts w:ascii="Calibri" w:hAnsi="Calibri" w:eastAsia="Microsoft YaHei"/>
        </w:rPr>
        <w:t>影响公开 Demo 的发布需保留上一可用版本和确定性数据重置方式。</w:t>
      </w:r>
    </w:p>
    <w:p>
      <w:bookmarkStart w:id="104" w:name="sec104"/>
      <w:pPr>
        <w:pStyle w:val="Heading1"/>
      </w:pPr>
      <w:r>
        <w:rPr>
          <w:rFonts w:ascii="Calibri" w:hAnsi="Calibri" w:eastAsia="Microsoft YaHei"/>
        </w:rPr>
        <w:t>六、风险分析</w:t>
      </w:r>
      <w:bookmarkEnd w:id="104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bookmarkStart w:id="105" w:name="sec105"/>
      <w:pPr>
        <w:pStyle w:val="Heading2"/>
      </w:pPr>
      <w:r>
        <w:rPr>
          <w:rFonts w:ascii="Calibri" w:hAnsi="Calibri" w:eastAsia="Microsoft YaHei"/>
        </w:rPr>
        <w:t>6.1 概率—影响矩阵</w:t>
      </w:r>
      <w:bookmarkEnd w:id="105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r>
        <w:rPr>
          <w:rFonts w:ascii="Calibri" w:hAnsi="Calibri" w:eastAsia="Microsoft YaHei"/>
        </w:rPr>
        <w:t>评分：概率和影响均为 1（低）至 3（高），风险分 = 概率 × 影响。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rHeight w:hRule="atLeast"/>
          <w:cantSplit/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影响 \ 概率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1 低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2 中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3 高</w:t>
            </w:r>
          </w:p>
        </w:tc>
      </w:tr>
      <w:tr>
        <w:trPr>
          <w:trHeight w:hRule="atLeast"/>
          <w:cantSplit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3 高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3 关注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6 高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9 最高</w:t>
            </w:r>
          </w:p>
        </w:tc>
      </w:tr>
      <w:tr>
        <w:trPr>
          <w:trHeight w:hRule="atLeast"/>
          <w:cantSplit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2 中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2 低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4 中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6 高</w:t>
            </w:r>
          </w:p>
        </w:tc>
      </w:tr>
      <w:tr>
        <w:trPr>
          <w:trHeight w:hRule="atLeast"/>
          <w:cantSplit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1 低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1 低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2 低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3 关注</w:t>
            </w:r>
          </w:p>
        </w:tc>
      </w:tr>
    </w:tbl>
    <w:p>
      <w:pPr>
        <w:spacing w:after="40"/>
      </w:pPr>
    </w:p>
    <w:p>
      <w:bookmarkStart w:id="106" w:name="sec106"/>
      <w:pPr>
        <w:pStyle w:val="Heading2"/>
      </w:pPr>
      <w:r>
        <w:rPr>
          <w:rFonts w:ascii="Calibri" w:hAnsi="Calibri" w:eastAsia="Microsoft YaHei"/>
        </w:rPr>
        <w:t>6.2 风险台账</w:t>
      </w:r>
      <w:bookmarkEnd w:id="106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131"/>
        <w:gridCol w:w="1649"/>
        <w:gridCol w:w="1131"/>
        <w:gridCol w:w="1131"/>
        <w:gridCol w:w="1131"/>
        <w:gridCol w:w="1711"/>
        <w:gridCol w:w="1476"/>
      </w:tblGrid>
      <w:tr>
        <w:trPr>
          <w:trHeight w:hRule="atLeast"/>
          <w:cantSplit/>
          <w:tblHeader w:val="true"/>
        </w:trPr>
        <w:tc>
          <w:tcPr>
            <w:tcW w:type="dxa" w:w="11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4"/>
              </w:rPr>
              <w:t>风险 ID</w:t>
            </w:r>
          </w:p>
        </w:tc>
        <w:tc>
          <w:tcPr>
            <w:tcW w:type="dxa" w:w="164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4"/>
              </w:rPr>
              <w:t>风险</w:t>
            </w:r>
          </w:p>
        </w:tc>
        <w:tc>
          <w:tcPr>
            <w:tcW w:type="dxa" w:w="11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4"/>
              </w:rPr>
              <w:t>概率</w:t>
            </w:r>
          </w:p>
        </w:tc>
        <w:tc>
          <w:tcPr>
            <w:tcW w:type="dxa" w:w="11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4"/>
              </w:rPr>
              <w:t>影响</w:t>
            </w:r>
          </w:p>
        </w:tc>
        <w:tc>
          <w:tcPr>
            <w:tcW w:type="dxa" w:w="11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4"/>
              </w:rPr>
              <w:t>分值</w:t>
            </w:r>
          </w:p>
        </w:tc>
        <w:tc>
          <w:tcPr>
            <w:tcW w:type="dxa" w:w="171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4"/>
              </w:rPr>
              <w:t>预防</w:t>
            </w:r>
          </w:p>
        </w:tc>
        <w:tc>
          <w:tcPr>
            <w:tcW w:type="dxa" w:w="14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4"/>
              </w:rPr>
              <w:t>发生后应对</w:t>
            </w:r>
          </w:p>
        </w:tc>
      </w:tr>
      <w:tr>
        <w:trPr>
          <w:trHeight w:hRule="atLeast"/>
          <w:cantSplit/>
        </w:trPr>
        <w:tc>
          <w:tcPr>
            <w:tcW w:type="dxa" w:w="11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RSK-01</w:t>
            </w:r>
          </w:p>
        </w:tc>
        <w:tc>
          <w:tcPr>
            <w:tcW w:type="dxa" w:w="164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真人证据不足，方案只在专家走查中成立</w:t>
            </w:r>
          </w:p>
        </w:tc>
        <w:tc>
          <w:tcPr>
            <w:tcW w:type="dxa" w:w="11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3</w:t>
            </w:r>
          </w:p>
        </w:tc>
        <w:tc>
          <w:tcPr>
            <w:tcW w:type="dxa" w:w="11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3</w:t>
            </w:r>
          </w:p>
        </w:tc>
        <w:tc>
          <w:tcPr>
            <w:tcW w:type="dxa" w:w="11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9</w:t>
            </w:r>
          </w:p>
        </w:tc>
        <w:tc>
          <w:tcPr>
            <w:tcW w:type="dxa" w:w="171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把真人样本记为 0；按 KR 招募</w:t>
            </w:r>
          </w:p>
        </w:tc>
        <w:tc>
          <w:tcPr>
            <w:tcW w:type="dxa" w:w="14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暂停 M1，重做问题/流程</w:t>
            </w:r>
          </w:p>
        </w:tc>
      </w:tr>
      <w:tr>
        <w:trPr>
          <w:trHeight w:hRule="atLeast"/>
          <w:cantSplit/>
        </w:trPr>
        <w:tc>
          <w:tcPr>
            <w:tcW w:type="dxa" w:w="11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RSK-02</w:t>
            </w:r>
          </w:p>
        </w:tc>
        <w:tc>
          <w:tcPr>
            <w:tcW w:type="dxa" w:w="164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用户不愿持续维护状态</w:t>
            </w:r>
          </w:p>
        </w:tc>
        <w:tc>
          <w:tcPr>
            <w:tcW w:type="dxa" w:w="11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3</w:t>
            </w:r>
          </w:p>
        </w:tc>
        <w:tc>
          <w:tcPr>
            <w:tcW w:type="dxa" w:w="11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3</w:t>
            </w:r>
          </w:p>
        </w:tc>
        <w:tc>
          <w:tcPr>
            <w:tcW w:type="dxa" w:w="11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9</w:t>
            </w:r>
          </w:p>
        </w:tc>
        <w:tc>
          <w:tcPr>
            <w:tcW w:type="dxa" w:w="171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优先通知→行动、极简补录</w:t>
            </w:r>
          </w:p>
        </w:tc>
        <w:tc>
          <w:tcPr>
            <w:tcW w:type="dxa" w:w="14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删除低价值字段/步骤，重新测试</w:t>
            </w:r>
          </w:p>
        </w:tc>
      </w:tr>
      <w:tr>
        <w:trPr>
          <w:trHeight w:hRule="atLeast"/>
          <w:cantSplit/>
        </w:trPr>
        <w:tc>
          <w:tcPr>
            <w:tcW w:type="dxa" w:w="11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RSK-03</w:t>
            </w:r>
          </w:p>
        </w:tc>
        <w:tc>
          <w:tcPr>
            <w:tcW w:type="dxa" w:w="164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范围膨胀到账号、支付、团队</w:t>
            </w:r>
          </w:p>
        </w:tc>
        <w:tc>
          <w:tcPr>
            <w:tcW w:type="dxa" w:w="11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2</w:t>
            </w:r>
          </w:p>
        </w:tc>
        <w:tc>
          <w:tcPr>
            <w:tcW w:type="dxa" w:w="11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3</w:t>
            </w:r>
          </w:p>
        </w:tc>
        <w:tc>
          <w:tcPr>
            <w:tcW w:type="dxa" w:w="11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6</w:t>
            </w:r>
          </w:p>
        </w:tc>
        <w:tc>
          <w:tcPr>
            <w:tcW w:type="dxa" w:w="171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本期/未来/不做互斥；变更门槛</w:t>
            </w:r>
          </w:p>
        </w:tc>
        <w:tc>
          <w:tcPr>
            <w:tcW w:type="dxa" w:w="14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回退到 M0，新增项进路线图</w:t>
            </w:r>
          </w:p>
        </w:tc>
      </w:tr>
      <w:tr>
        <w:trPr>
          <w:trHeight w:hRule="atLeast"/>
          <w:cantSplit/>
        </w:trPr>
        <w:tc>
          <w:tcPr>
            <w:tcW w:type="dxa" w:w="11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RSK-04</w:t>
            </w:r>
          </w:p>
        </w:tc>
        <w:tc>
          <w:tcPr>
            <w:tcW w:type="dxa" w:w="164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原型与 PRD 规则不一致</w:t>
            </w:r>
          </w:p>
        </w:tc>
        <w:tc>
          <w:tcPr>
            <w:tcW w:type="dxa" w:w="11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2</w:t>
            </w:r>
          </w:p>
        </w:tc>
        <w:tc>
          <w:tcPr>
            <w:tcW w:type="dxa" w:w="11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3</w:t>
            </w:r>
          </w:p>
        </w:tc>
        <w:tc>
          <w:tcPr>
            <w:tcW w:type="dxa" w:w="11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6</w:t>
            </w:r>
          </w:p>
        </w:tc>
        <w:tc>
          <w:tcPr>
            <w:tcW w:type="dxa" w:w="171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需求—原型—验收追踪</w:t>
            </w:r>
          </w:p>
        </w:tc>
        <w:tc>
          <w:tcPr>
            <w:tcW w:type="dxa" w:w="14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以 PRD 为准，登记设计待修</w:t>
            </w:r>
          </w:p>
        </w:tc>
      </w:tr>
      <w:tr>
        <w:trPr>
          <w:trHeight w:hRule="atLeast"/>
          <w:cantSplit/>
        </w:trPr>
        <w:tc>
          <w:tcPr>
            <w:tcW w:type="dxa" w:w="11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RSK-05</w:t>
            </w:r>
          </w:p>
        </w:tc>
        <w:tc>
          <w:tcPr>
            <w:tcW w:type="dxa" w:w="164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终态误操作却没有前端纠错</w:t>
            </w:r>
          </w:p>
        </w:tc>
        <w:tc>
          <w:tcPr>
            <w:tcW w:type="dxa" w:w="11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2</w:t>
            </w:r>
          </w:p>
        </w:tc>
        <w:tc>
          <w:tcPr>
            <w:tcW w:type="dxa" w:w="11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3</w:t>
            </w:r>
          </w:p>
        </w:tc>
        <w:tc>
          <w:tcPr>
            <w:tcW w:type="dxa" w:w="11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6</w:t>
            </w:r>
          </w:p>
        </w:tc>
        <w:tc>
          <w:tcPr>
            <w:tcW w:type="dxa" w:w="171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P0 补纠错入口、必填原因</w:t>
            </w:r>
          </w:p>
        </w:tc>
        <w:tc>
          <w:tcPr>
            <w:tcW w:type="dxa" w:w="14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API/管理员方式修复并保留事件</w:t>
            </w:r>
          </w:p>
        </w:tc>
      </w:tr>
      <w:tr>
        <w:trPr>
          <w:trHeight w:hRule="atLeast"/>
          <w:cantSplit/>
        </w:trPr>
        <w:tc>
          <w:tcPr>
            <w:tcW w:type="dxa" w:w="11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RSK-06</w:t>
            </w:r>
          </w:p>
        </w:tc>
        <w:tc>
          <w:tcPr>
            <w:tcW w:type="dxa" w:w="164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状态与计划事件部分写入</w:t>
            </w:r>
          </w:p>
        </w:tc>
        <w:tc>
          <w:tcPr>
            <w:tcW w:type="dxa" w:w="11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1</w:t>
            </w:r>
          </w:p>
        </w:tc>
        <w:tc>
          <w:tcPr>
            <w:tcW w:type="dxa" w:w="11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3</w:t>
            </w:r>
          </w:p>
        </w:tc>
        <w:tc>
          <w:tcPr>
            <w:tcW w:type="dxa" w:w="11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3</w:t>
            </w:r>
          </w:p>
        </w:tc>
        <w:tc>
          <w:tcPr>
            <w:tcW w:type="dxa" w:w="171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同一事务、失败注入测试</w:t>
            </w:r>
          </w:p>
        </w:tc>
        <w:tc>
          <w:tcPr>
            <w:tcW w:type="dxa" w:w="14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整笔回滚，禁止手工补半条</w:t>
            </w:r>
          </w:p>
        </w:tc>
      </w:tr>
      <w:tr>
        <w:trPr>
          <w:trHeight w:hRule="atLeast"/>
          <w:cantSplit/>
        </w:trPr>
        <w:tc>
          <w:tcPr>
            <w:tcW w:type="dxa" w:w="11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RSK-07</w:t>
            </w:r>
          </w:p>
        </w:tc>
        <w:tc>
          <w:tcPr>
            <w:tcW w:type="dxa" w:w="164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引导过多增加维护成本，或零提示导致误解</w:t>
            </w:r>
          </w:p>
        </w:tc>
        <w:tc>
          <w:tcPr>
            <w:tcW w:type="dxa" w:w="11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2</w:t>
            </w:r>
          </w:p>
        </w:tc>
        <w:tc>
          <w:tcPr>
            <w:tcW w:type="dxa" w:w="11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2</w:t>
            </w:r>
          </w:p>
        </w:tc>
        <w:tc>
          <w:tcPr>
            <w:tcW w:type="dxa" w:w="11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4</w:t>
            </w:r>
          </w:p>
        </w:tc>
        <w:tc>
          <w:tcPr>
            <w:tcW w:type="dxa" w:w="171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只在高风险动作提示；真人测试</w:t>
            </w:r>
          </w:p>
        </w:tc>
        <w:tc>
          <w:tcPr>
            <w:tcW w:type="dxa" w:w="14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精简说明或增加情境提示</w:t>
            </w:r>
          </w:p>
        </w:tc>
      </w:tr>
      <w:tr>
        <w:trPr>
          <w:trHeight w:hRule="atLeast"/>
          <w:cantSplit/>
        </w:trPr>
        <w:tc>
          <w:tcPr>
            <w:tcW w:type="dxa" w:w="11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RSK-08</w:t>
            </w:r>
          </w:p>
        </w:tc>
        <w:tc>
          <w:tcPr>
            <w:tcW w:type="dxa" w:w="164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本地/共享 Demo 数据损坏或互相影响</w:t>
            </w:r>
          </w:p>
        </w:tc>
        <w:tc>
          <w:tcPr>
            <w:tcW w:type="dxa" w:w="11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2</w:t>
            </w:r>
          </w:p>
        </w:tc>
        <w:tc>
          <w:tcPr>
            <w:tcW w:type="dxa" w:w="11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3</w:t>
            </w:r>
          </w:p>
        </w:tc>
        <w:tc>
          <w:tcPr>
            <w:tcW w:type="dxa" w:w="11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6</w:t>
            </w:r>
          </w:p>
        </w:tc>
        <w:tc>
          <w:tcPr>
            <w:tcW w:type="dxa" w:w="171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二次确认重置、环境开关、确定性快照</w:t>
            </w:r>
          </w:p>
        </w:tc>
        <w:tc>
          <w:tcPr>
            <w:tcW w:type="dxa" w:w="14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恢复快照；停止公开写操作</w:t>
            </w:r>
          </w:p>
        </w:tc>
      </w:tr>
      <w:tr>
        <w:trPr>
          <w:trHeight w:hRule="atLeast"/>
          <w:cantSplit/>
        </w:trPr>
        <w:tc>
          <w:tcPr>
            <w:tcW w:type="dxa" w:w="11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RSK-09</w:t>
            </w:r>
          </w:p>
        </w:tc>
        <w:tc>
          <w:tcPr>
            <w:tcW w:type="dxa" w:w="164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粘贴通知包含隐私并被外部模型处理</w:t>
            </w:r>
          </w:p>
        </w:tc>
        <w:tc>
          <w:tcPr>
            <w:tcW w:type="dxa" w:w="11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2</w:t>
            </w:r>
          </w:p>
        </w:tc>
        <w:tc>
          <w:tcPr>
            <w:tcW w:type="dxa" w:w="11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3</w:t>
            </w:r>
          </w:p>
        </w:tc>
        <w:tc>
          <w:tcPr>
            <w:tcW w:type="dxa" w:w="11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6</w:t>
            </w:r>
          </w:p>
        </w:tc>
        <w:tc>
          <w:tcPr>
            <w:tcW w:type="dxa" w:w="171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默认正则、脱敏提示、数据最小化</w:t>
            </w:r>
          </w:p>
        </w:tc>
        <w:tc>
          <w:tcPr>
            <w:tcW w:type="dxa" w:w="14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停止外发、删除日志、披露范围</w:t>
            </w:r>
          </w:p>
        </w:tc>
      </w:tr>
      <w:tr>
        <w:trPr>
          <w:trHeight w:hRule="atLeast"/>
          <w:cantSplit/>
        </w:trPr>
        <w:tc>
          <w:tcPr>
            <w:tcW w:type="dxa" w:w="11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RSK-10</w:t>
            </w:r>
          </w:p>
        </w:tc>
        <w:tc>
          <w:tcPr>
            <w:tcW w:type="dxa" w:w="164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移动端按钮被遮挡或长列表难操作</w:t>
            </w:r>
          </w:p>
        </w:tc>
        <w:tc>
          <w:tcPr>
            <w:tcW w:type="dxa" w:w="11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2</w:t>
            </w:r>
          </w:p>
        </w:tc>
        <w:tc>
          <w:tcPr>
            <w:tcW w:type="dxa" w:w="11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2</w:t>
            </w:r>
          </w:p>
        </w:tc>
        <w:tc>
          <w:tcPr>
            <w:tcW w:type="dxa" w:w="11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4</w:t>
            </w:r>
          </w:p>
        </w:tc>
        <w:tc>
          <w:tcPr>
            <w:tcW w:type="dxa" w:w="171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390/320 视口回归、44px 触控目标</w:t>
            </w:r>
          </w:p>
        </w:tc>
        <w:tc>
          <w:tcPr>
            <w:tcW w:type="dxa" w:w="14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降级布局，阻塞发布</w:t>
            </w:r>
          </w:p>
        </w:tc>
      </w:tr>
      <w:tr>
        <w:trPr>
          <w:trHeight w:hRule="atLeast"/>
          <w:cantSplit/>
        </w:trPr>
        <w:tc>
          <w:tcPr>
            <w:tcW w:type="dxa" w:w="11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RSK-11</w:t>
            </w:r>
          </w:p>
        </w:tc>
        <w:tc>
          <w:tcPr>
            <w:tcW w:type="dxa" w:w="164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把静态演示、测试数或走查数写成用户效果</w:t>
            </w:r>
          </w:p>
        </w:tc>
        <w:tc>
          <w:tcPr>
            <w:tcW w:type="dxa" w:w="11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2</w:t>
            </w:r>
          </w:p>
        </w:tc>
        <w:tc>
          <w:tcPr>
            <w:tcW w:type="dxa" w:w="11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3</w:t>
            </w:r>
          </w:p>
        </w:tc>
        <w:tc>
          <w:tcPr>
            <w:tcW w:type="dxa" w:w="11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6</w:t>
            </w:r>
          </w:p>
        </w:tc>
        <w:tc>
          <w:tcPr>
            <w:tcW w:type="dxa" w:w="171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固定证据边界和措辞审计</w:t>
            </w:r>
          </w:p>
        </w:tc>
        <w:tc>
          <w:tcPr>
            <w:tcW w:type="dxa" w:w="14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立即修正文档与案例页</w:t>
            </w:r>
          </w:p>
        </w:tc>
      </w:tr>
      <w:tr>
        <w:trPr>
          <w:trHeight w:hRule="atLeast"/>
          <w:cantSplit/>
        </w:trPr>
        <w:tc>
          <w:tcPr>
            <w:tcW w:type="dxa" w:w="11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RSK-12</w:t>
            </w:r>
          </w:p>
        </w:tc>
        <w:tc>
          <w:tcPr>
            <w:tcW w:type="dxa" w:w="164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公开来源变更或访问限制导致断供</w:t>
            </w:r>
          </w:p>
        </w:tc>
        <w:tc>
          <w:tcPr>
            <w:tcW w:type="dxa" w:w="11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3</w:t>
            </w:r>
          </w:p>
        </w:tc>
        <w:tc>
          <w:tcPr>
            <w:tcW w:type="dxa" w:w="11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2</w:t>
            </w:r>
          </w:p>
        </w:tc>
        <w:tc>
          <w:tcPr>
            <w:tcW w:type="dxa" w:w="11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6</w:t>
            </w:r>
          </w:p>
        </w:tc>
        <w:tc>
          <w:tcPr>
            <w:tcW w:type="dxa" w:w="171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多公开源、低频、快照兜底</w:t>
            </w:r>
          </w:p>
        </w:tc>
        <w:tc>
          <w:tcPr>
            <w:tcW w:type="dxa" w:w="14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禁用来源、保留旧数据并标记</w:t>
            </w:r>
          </w:p>
        </w:tc>
      </w:tr>
      <w:tr>
        <w:trPr>
          <w:trHeight w:hRule="atLeast"/>
          <w:cantSplit/>
        </w:trPr>
        <w:tc>
          <w:tcPr>
            <w:tcW w:type="dxa" w:w="11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RSK-13</w:t>
            </w:r>
          </w:p>
        </w:tc>
        <w:tc>
          <w:tcPr>
            <w:tcW w:type="dxa" w:w="164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订阅规则被误解为已经发送通知</w:t>
            </w:r>
          </w:p>
        </w:tc>
        <w:tc>
          <w:tcPr>
            <w:tcW w:type="dxa" w:w="11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2</w:t>
            </w:r>
          </w:p>
        </w:tc>
        <w:tc>
          <w:tcPr>
            <w:tcW w:type="dxa" w:w="11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2</w:t>
            </w:r>
          </w:p>
        </w:tc>
        <w:tc>
          <w:tcPr>
            <w:tcW w:type="dxa" w:w="11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4</w:t>
            </w:r>
          </w:p>
        </w:tc>
        <w:tc>
          <w:tcPr>
            <w:tcW w:type="dxa" w:w="171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页面和 PRD 明确“仅保存规则”</w:t>
            </w:r>
          </w:p>
        </w:tc>
        <w:tc>
          <w:tcPr>
            <w:tcW w:type="dxa" w:w="14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移除误导文案，补功能边界</w:t>
            </w:r>
          </w:p>
        </w:tc>
      </w:tr>
      <w:tr>
        <w:trPr>
          <w:trHeight w:hRule="atLeast"/>
          <w:cantSplit/>
        </w:trPr>
        <w:tc>
          <w:tcPr>
            <w:tcW w:type="dxa" w:w="11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RSK-14</w:t>
            </w:r>
          </w:p>
        </w:tc>
        <w:tc>
          <w:tcPr>
            <w:tcW w:type="dxa" w:w="164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不完整事件导致漏斗误导</w:t>
            </w:r>
          </w:p>
        </w:tc>
        <w:tc>
          <w:tcPr>
            <w:tcW w:type="dxa" w:w="11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2</w:t>
            </w:r>
          </w:p>
        </w:tc>
        <w:tc>
          <w:tcPr>
            <w:tcW w:type="dxa" w:w="11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2</w:t>
            </w:r>
          </w:p>
        </w:tc>
        <w:tc>
          <w:tcPr>
            <w:tcW w:type="dxa" w:w="11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4</w:t>
            </w:r>
          </w:p>
        </w:tc>
        <w:tc>
          <w:tcPr>
            <w:tcW w:type="dxa" w:w="171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展示样本量，禁止策略结论</w:t>
            </w:r>
          </w:p>
        </w:tc>
        <w:tc>
          <w:tcPr>
            <w:tcW w:type="dxa" w:w="14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隐藏/弱化漏斗，优先下一步</w:t>
            </w:r>
          </w:p>
        </w:tc>
      </w:tr>
    </w:tbl>
    <w:p>
      <w:pPr>
        <w:spacing w:after="40"/>
      </w:pPr>
    </w:p>
    <w:p>
      <w:bookmarkStart w:id="107" w:name="sec107"/>
      <w:pPr>
        <w:pStyle w:val="Heading2"/>
      </w:pPr>
      <w:r>
        <w:rPr>
          <w:rFonts w:ascii="Calibri" w:hAnsi="Calibri" w:eastAsia="Microsoft YaHei"/>
        </w:rPr>
        <w:t>6.3 风险处置决策图</w:t>
      </w:r>
      <w:bookmarkEnd w:id="107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00689" cy="5852159"/>
            <wp:docPr id="21" name="Picture 21" title="Mermaid 图 7：D07 risk decision flow" descr="Mermaid 图 7：D07 risk decision flo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7-risk-decision-flow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00689" cy="5852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icrosoft YaHei"/>
          <w:b/>
        </w:rPr>
        <w:t>图 21：风险与需求变更处置。</w:t>
      </w:r>
    </w:p>
    <w:p>
      <w:bookmarkStart w:id="108" w:name="sec108"/>
      <w:pPr>
        <w:pStyle w:val="Heading2"/>
      </w:pPr>
      <w:r>
        <w:rPr>
          <w:rFonts w:ascii="Calibri" w:hAnsi="Calibri" w:eastAsia="Microsoft YaHei"/>
        </w:rPr>
        <w:t>6.4 需求变更门槛</w:t>
      </w:r>
      <w:bookmarkEnd w:id="108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r>
        <w:rPr>
          <w:rFonts w:ascii="Calibri" w:hAnsi="Calibri" w:eastAsia="Microsoft YaHei"/>
        </w:rPr>
        <w:t>以下变化必须更新 PRD 版本并跨职能评审：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增删 P0 功能或改变本期/未来边界；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改变产品角色、默认入口或关键任务流程；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改变 9 状态 code、终态、合法流转或事件语义；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改变通知文本的存储/传输边界；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引入邮箱、日历、账号、支付、团队或外部通知；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改变采集来源合规策略；</w:t>
      </w:r>
    </w:p>
    <w:p>
      <w:pPr>
        <w:pStyle w:val="ListBullet"/>
        <w:ind w:left="540"/>
      </w:pPr>
      <w:r>
        <w:rPr>
          <w:rFonts w:ascii="Calibri" w:hAnsi="Calibri" w:eastAsia="Microsoft YaHei"/>
        </w:rPr>
        <w:t>改变会影响历史数据的表结构或唯一约束。</w:t>
      </w:r>
    </w:p>
    <w:p>
      <w:r>
        <w:rPr>
          <w:rFonts w:ascii="Calibri" w:hAnsi="Calibri" w:eastAsia="Microsoft YaHei"/>
        </w:rPr>
        <w:t>文案修正、非关键视觉微调和不改变行为的无障碍修复可以走小版本，但仍需相关回归。</w:t>
      </w:r>
    </w:p>
    <w:p>
      <w:bookmarkStart w:id="109" w:name="sec109"/>
      <w:pPr>
        <w:pStyle w:val="Heading1"/>
      </w:pPr>
      <w:r>
        <w:rPr>
          <w:rFonts w:ascii="Calibri" w:hAnsi="Calibri" w:eastAsia="Microsoft YaHei"/>
        </w:rPr>
        <w:t>七、相关文档</w:t>
      </w:r>
      <w:bookmarkEnd w:id="109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22"/>
        <w:gridCol w:w="4302"/>
        <w:gridCol w:w="2936"/>
      </w:tblGrid>
      <w:tr>
        <w:trPr>
          <w:trHeight w:hRule="atLeast"/>
          <w:cantSplit/>
          <w:tblHeader w:val="true"/>
        </w:trPr>
        <w:tc>
          <w:tcPr>
            <w:tcW w:type="dxa" w:w="212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类型</w:t>
            </w:r>
          </w:p>
        </w:tc>
        <w:tc>
          <w:tcPr>
            <w:tcW w:type="dxa" w:w="430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文档</w:t>
            </w:r>
          </w:p>
        </w:tc>
        <w:tc>
          <w:tcPr>
            <w:tcW w:type="dxa" w:w="29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用途</w:t>
            </w:r>
          </w:p>
        </w:tc>
      </w:tr>
      <w:tr>
        <w:trPr>
          <w:trHeight w:hRule="atLeast"/>
          <w:cantSplit/>
        </w:trPr>
        <w:tc>
          <w:tcPr>
            <w:tcW w:type="dxa" w:w="212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项目治理</w:t>
            </w:r>
          </w:p>
        </w:tc>
        <w:tc>
          <w:tcPr>
            <w:tcW w:type="dxa" w:w="430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hyperlink r:id="rId39">
              <w:r>
                <w:rPr>
                  <w:rStyle w:val="Hyperlink"/>
                </w:rPr>
                <w:t>项目章程</w:t>
              </w:r>
            </w:hyperlink>
          </w:p>
        </w:tc>
        <w:tc>
          <w:tcPr>
            <w:tcW w:type="dxa" w:w="29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项目形态、范围与技术栈决策</w:t>
            </w:r>
          </w:p>
        </w:tc>
      </w:tr>
      <w:tr>
        <w:trPr>
          <w:trHeight w:hRule="atLeast"/>
          <w:cantSplit/>
        </w:trPr>
        <w:tc>
          <w:tcPr>
            <w:tcW w:type="dxa" w:w="212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MRD</w:t>
            </w:r>
          </w:p>
        </w:tc>
        <w:tc>
          <w:tcPr>
            <w:tcW w:type="dxa" w:w="430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hyperlink r:id="rId13">
              <w:r>
                <w:rPr>
                  <w:rStyle w:val="Hyperlink"/>
                </w:rPr>
                <w:t>市场需求文档</w:t>
              </w:r>
            </w:hyperlink>
          </w:p>
        </w:tc>
        <w:tc>
          <w:tcPr>
            <w:tcW w:type="dxa" w:w="29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市场、用户问题、机会和竞争依据</w:t>
            </w:r>
          </w:p>
        </w:tc>
      </w:tr>
      <w:tr>
        <w:trPr>
          <w:trHeight w:hRule="atLeast"/>
          <w:cantSplit/>
        </w:trPr>
        <w:tc>
          <w:tcPr>
            <w:tcW w:type="dxa" w:w="212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JTBD</w:t>
            </w:r>
          </w:p>
        </w:tc>
        <w:tc>
          <w:tcPr>
            <w:tcW w:type="dxa" w:w="430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hyperlink r:id="rId40">
              <w:r>
                <w:rPr>
                  <w:rStyle w:val="Hyperlink"/>
                </w:rPr>
                <w:t>痛点与 Job Stories</w:t>
              </w:r>
            </w:hyperlink>
          </w:p>
        </w:tc>
        <w:tc>
          <w:tcPr>
            <w:tcW w:type="dxa" w:w="29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假设任务和优先级来源</w:t>
            </w:r>
          </w:p>
        </w:tc>
      </w:tr>
      <w:tr>
        <w:trPr>
          <w:trHeight w:hRule="atLeast"/>
          <w:cantSplit/>
        </w:trPr>
        <w:tc>
          <w:tcPr>
            <w:tcW w:type="dxa" w:w="212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行为分群</w:t>
            </w:r>
          </w:p>
        </w:tc>
        <w:tc>
          <w:tcPr>
            <w:tcW w:type="dxa" w:w="430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hyperlink r:id="rId41">
              <w:r>
                <w:rPr>
                  <w:rStyle w:val="Hyperlink"/>
                </w:rPr>
                <w:t>行为分群与假设画像</w:t>
              </w:r>
            </w:hyperlink>
          </w:p>
        </w:tc>
        <w:tc>
          <w:tcPr>
            <w:tcW w:type="dxa" w:w="29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招募和场景假设，不作为产品角色</w:t>
            </w:r>
          </w:p>
        </w:tc>
      </w:tr>
      <w:tr>
        <w:trPr>
          <w:trHeight w:hRule="atLeast"/>
          <w:cantSplit/>
        </w:trPr>
        <w:tc>
          <w:tcPr>
            <w:tcW w:type="dxa" w:w="212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公开研究</w:t>
            </w:r>
          </w:p>
        </w:tc>
        <w:tc>
          <w:tcPr>
            <w:tcW w:type="dxa" w:w="430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hyperlink r:id="rId42">
              <w:r>
                <w:rPr>
                  <w:rStyle w:val="Hyperlink"/>
                </w:rPr>
                <w:t>公开求职行为证据</w:t>
              </w:r>
            </w:hyperlink>
          </w:p>
        </w:tc>
        <w:tc>
          <w:tcPr>
            <w:tcW w:type="dxa" w:w="29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可追溯公开行为证据与限制</w:t>
            </w:r>
          </w:p>
        </w:tc>
      </w:tr>
      <w:tr>
        <w:trPr>
          <w:trHeight w:hRule="atLeast"/>
          <w:cantSplit/>
        </w:trPr>
        <w:tc>
          <w:tcPr>
            <w:tcW w:type="dxa" w:w="212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真人研究</w:t>
            </w:r>
          </w:p>
        </w:tc>
        <w:tc>
          <w:tcPr>
            <w:tcW w:type="dxa" w:w="430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hyperlink r:id="rId43">
              <w:r>
                <w:rPr>
                  <w:rStyle w:val="Hyperlink"/>
                </w:rPr>
                <w:t>三人访谈结果模板</w:t>
              </w:r>
            </w:hyperlink>
          </w:p>
        </w:tc>
        <w:tc>
          <w:tcPr>
            <w:tcW w:type="dxa" w:w="29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当前待执行，完成数为 0</w:t>
            </w:r>
          </w:p>
        </w:tc>
      </w:tr>
      <w:tr>
        <w:trPr>
          <w:trHeight w:hRule="atLeast"/>
          <w:cantSplit/>
        </w:trPr>
        <w:tc>
          <w:tcPr>
            <w:tcW w:type="dxa" w:w="212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研究计划</w:t>
            </w:r>
          </w:p>
        </w:tc>
        <w:tc>
          <w:tcPr>
            <w:tcW w:type="dxa" w:w="430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hyperlink r:id="rId44">
              <w:r>
                <w:rPr>
                  <w:rStyle w:val="Hyperlink"/>
                </w:rPr>
                <w:t>用户验证计划</w:t>
              </w:r>
            </w:hyperlink>
          </w:p>
        </w:tc>
        <w:tc>
          <w:tcPr>
            <w:tcW w:type="dxa" w:w="29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真人研究与可用性测试计划</w:t>
            </w:r>
          </w:p>
        </w:tc>
      </w:tr>
      <w:tr>
        <w:trPr>
          <w:trHeight w:hRule="atLeast"/>
          <w:cantSplit/>
        </w:trPr>
        <w:tc>
          <w:tcPr>
            <w:tcW w:type="dxa" w:w="212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情景走查</w:t>
            </w:r>
          </w:p>
        </w:tc>
        <w:tc>
          <w:tcPr>
            <w:tcW w:type="dxa" w:w="430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hyperlink r:id="rId45">
              <w:r>
                <w:rPr>
                  <w:rStyle w:val="Hyperlink"/>
                </w:rPr>
                <w:t>公开情景研究与角色模拟走查</w:t>
              </w:r>
            </w:hyperlink>
          </w:p>
        </w:tc>
        <w:tc>
          <w:tcPr>
            <w:tcW w:type="dxa" w:w="29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专家模拟结果与边界</w:t>
            </w:r>
          </w:p>
        </w:tc>
      </w:tr>
      <w:tr>
        <w:trPr>
          <w:trHeight w:hRule="atLeast"/>
          <w:cantSplit/>
        </w:trPr>
        <w:tc>
          <w:tcPr>
            <w:tcW w:type="dxa" w:w="212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产品流程 / IA</w:t>
            </w:r>
          </w:p>
        </w:tc>
        <w:tc>
          <w:tcPr>
            <w:tcW w:type="dxa" w:w="430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hyperlink r:id="rId46">
              <w:r>
                <w:rPr>
                  <w:rStyle w:val="Hyperlink"/>
                </w:rPr>
                <w:t>产品设计重构简报</w:t>
              </w:r>
            </w:hyperlink>
          </w:p>
        </w:tc>
        <w:tc>
          <w:tcPr>
            <w:tcW w:type="dxa" w:w="29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三表面信息架构与任务流</w:t>
            </w:r>
          </w:p>
        </w:tc>
      </w:tr>
      <w:tr>
        <w:trPr>
          <w:trHeight w:hRule="atLeast"/>
          <w:cantSplit/>
        </w:trPr>
        <w:tc>
          <w:tcPr>
            <w:tcW w:type="dxa" w:w="212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岗位 UX</w:t>
            </w:r>
          </w:p>
        </w:tc>
        <w:tc>
          <w:tcPr>
            <w:tcW w:type="dxa" w:w="430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hyperlink r:id="rId47">
              <w:r>
                <w:rPr>
                  <w:rStyle w:val="Hyperlink"/>
                </w:rPr>
                <w:t>岗位列表与详情设计</w:t>
              </w:r>
            </w:hyperlink>
          </w:p>
        </w:tc>
        <w:tc>
          <w:tcPr>
            <w:tcW w:type="dxa" w:w="29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F-01 页面细节</w:t>
            </w:r>
          </w:p>
        </w:tc>
      </w:tr>
      <w:tr>
        <w:trPr>
          <w:trHeight w:hRule="atLeast"/>
          <w:cantSplit/>
        </w:trPr>
        <w:tc>
          <w:tcPr>
            <w:tcW w:type="dxa" w:w="212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看板 UX</w:t>
            </w:r>
          </w:p>
        </w:tc>
        <w:tc>
          <w:tcPr>
            <w:tcW w:type="dxa" w:w="430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hyperlink r:id="rId48">
              <w:r>
                <w:rPr>
                  <w:rStyle w:val="Hyperlink"/>
                </w:rPr>
                <w:t>看板设计</w:t>
              </w:r>
            </w:hyperlink>
          </w:p>
        </w:tc>
        <w:tc>
          <w:tcPr>
            <w:tcW w:type="dxa" w:w="29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F-06 页面细节</w:t>
            </w:r>
          </w:p>
        </w:tc>
      </w:tr>
      <w:tr>
        <w:trPr>
          <w:trHeight w:hRule="atLeast"/>
          <w:cantSplit/>
        </w:trPr>
        <w:tc>
          <w:tcPr>
            <w:tcW w:type="dxa" w:w="212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投递 UX</w:t>
            </w:r>
          </w:p>
        </w:tc>
        <w:tc>
          <w:tcPr>
            <w:tcW w:type="dxa" w:w="430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hyperlink r:id="rId49">
              <w:r>
                <w:rPr>
                  <w:rStyle w:val="Hyperlink"/>
                </w:rPr>
                <w:t>投递管理设计</w:t>
              </w:r>
            </w:hyperlink>
          </w:p>
        </w:tc>
        <w:tc>
          <w:tcPr>
            <w:tcW w:type="dxa" w:w="29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F-03 / F-04 页面细节</w:t>
            </w:r>
          </w:p>
        </w:tc>
      </w:tr>
      <w:tr>
        <w:trPr>
          <w:trHeight w:hRule="atLeast"/>
          <w:cantSplit/>
        </w:trPr>
        <w:tc>
          <w:tcPr>
            <w:tcW w:type="dxa" w:w="212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视觉规范</w:t>
            </w:r>
          </w:p>
        </w:tc>
        <w:tc>
          <w:tcPr>
            <w:tcW w:type="dxa" w:w="430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hyperlink r:id="rId14">
              <w:r>
                <w:rPr>
                  <w:rStyle w:val="Hyperlink"/>
                </w:rPr>
                <w:t>设计语言系统</w:t>
              </w:r>
            </w:hyperlink>
          </w:p>
        </w:tc>
        <w:tc>
          <w:tcPr>
            <w:tcW w:type="dxa" w:w="29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色彩、排版、组件与状态</w:t>
            </w:r>
          </w:p>
        </w:tc>
      </w:tr>
      <w:tr>
        <w:trPr>
          <w:trHeight w:hRule="atLeast"/>
          <w:cantSplit/>
        </w:trPr>
        <w:tc>
          <w:tcPr>
            <w:tcW w:type="dxa" w:w="212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高保真索引</w:t>
            </w:r>
          </w:p>
        </w:tc>
        <w:tc>
          <w:tcPr>
            <w:tcW w:type="dxa" w:w="430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hyperlink r:id="rId50">
              <w:r>
                <w:rPr>
                  <w:rStyle w:val="Hyperlink"/>
                </w:rPr>
                <w:t>高保真实现快照</w:t>
              </w:r>
            </w:hyperlink>
          </w:p>
        </w:tc>
        <w:tc>
          <w:tcPr>
            <w:tcW w:type="dxa" w:w="29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14 张实现快照与原型缺口</w:t>
            </w:r>
          </w:p>
        </w:tc>
      </w:tr>
      <w:tr>
        <w:trPr>
          <w:trHeight w:hRule="atLeast"/>
          <w:cantSplit/>
        </w:trPr>
        <w:tc>
          <w:tcPr>
            <w:tcW w:type="dxa" w:w="212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架构</w:t>
            </w:r>
          </w:p>
        </w:tc>
        <w:tc>
          <w:tcPr>
            <w:tcW w:type="dxa" w:w="430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hyperlink r:id="rId15">
              <w:r>
                <w:rPr>
                  <w:rStyle w:val="Hyperlink"/>
                </w:rPr>
                <w:t>系统架构</w:t>
              </w:r>
            </w:hyperlink>
          </w:p>
        </w:tc>
        <w:tc>
          <w:tcPr>
            <w:tcW w:type="dxa" w:w="29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系统边界与关键流程</w:t>
            </w:r>
          </w:p>
        </w:tc>
      </w:tr>
      <w:tr>
        <w:trPr>
          <w:trHeight w:hRule="atLeast"/>
          <w:cantSplit/>
        </w:trPr>
        <w:tc>
          <w:tcPr>
            <w:tcW w:type="dxa" w:w="212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数据</w:t>
            </w:r>
          </w:p>
        </w:tc>
        <w:tc>
          <w:tcPr>
            <w:tcW w:type="dxa" w:w="430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hyperlink r:id="rId51">
              <w:r>
                <w:rPr>
                  <w:rStyle w:val="Hyperlink"/>
                </w:rPr>
                <w:t>数据库设计</w:t>
              </w:r>
            </w:hyperlink>
          </w:p>
        </w:tc>
        <w:tc>
          <w:tcPr>
            <w:tcW w:type="dxa" w:w="29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对象、约束与索引</w:t>
            </w:r>
          </w:p>
        </w:tc>
      </w:tr>
      <w:tr>
        <w:trPr>
          <w:trHeight w:hRule="atLeast"/>
          <w:cantSplit/>
        </w:trPr>
        <w:tc>
          <w:tcPr>
            <w:tcW w:type="dxa" w:w="212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API</w:t>
            </w:r>
          </w:p>
        </w:tc>
        <w:tc>
          <w:tcPr>
            <w:tcW w:type="dxa" w:w="430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hyperlink r:id="rId16">
              <w:r>
                <w:rPr>
                  <w:rStyle w:val="Hyperlink"/>
                </w:rPr>
                <w:t>API 契约</w:t>
              </w:r>
            </w:hyperlink>
          </w:p>
        </w:tc>
        <w:tc>
          <w:tcPr>
            <w:tcW w:type="dxa" w:w="29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接口、错误和响应结构</w:t>
            </w:r>
          </w:p>
        </w:tc>
      </w:tr>
      <w:tr>
        <w:trPr>
          <w:trHeight w:hRule="atLeast"/>
          <w:cantSplit/>
        </w:trPr>
        <w:tc>
          <w:tcPr>
            <w:tcW w:type="dxa" w:w="212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采集验证</w:t>
            </w:r>
          </w:p>
        </w:tc>
        <w:tc>
          <w:tcPr>
            <w:tcW w:type="dxa" w:w="430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hyperlink r:id="rId52">
              <w:r>
                <w:rPr>
                  <w:rStyle w:val="Hyperlink"/>
                </w:rPr>
                <w:t>可信岗位采集</w:t>
              </w:r>
            </w:hyperlink>
          </w:p>
        </w:tc>
        <w:tc>
          <w:tcPr>
            <w:tcW w:type="dxa" w:w="29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公开 ATS、快照和数据质量事实</w:t>
            </w:r>
          </w:p>
        </w:tc>
      </w:tr>
      <w:tr>
        <w:trPr>
          <w:trHeight w:hRule="atLeast"/>
          <w:cantSplit/>
        </w:trPr>
        <w:tc>
          <w:tcPr>
            <w:tcW w:type="dxa" w:w="212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P0 验证</w:t>
            </w:r>
          </w:p>
        </w:tc>
        <w:tc>
          <w:tcPr>
            <w:tcW w:type="dxa" w:w="430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hyperlink r:id="rId53">
              <w:r>
                <w:rPr>
                  <w:rStyle w:val="Hyperlink"/>
                </w:rPr>
                <w:t>P0 闭环专项</w:t>
              </w:r>
            </w:hyperlink>
          </w:p>
        </w:tc>
        <w:tc>
          <w:tcPr>
            <w:tcW w:type="dxa" w:w="29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通知计划和库外补录的实施事实</w:t>
            </w:r>
          </w:p>
        </w:tc>
      </w:tr>
      <w:tr>
        <w:trPr>
          <w:trHeight w:hRule="atLeast"/>
          <w:cantSplit/>
        </w:trPr>
        <w:tc>
          <w:tcPr>
            <w:tcW w:type="dxa" w:w="212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测试</w:t>
            </w:r>
          </w:p>
        </w:tc>
        <w:tc>
          <w:tcPr>
            <w:tcW w:type="dxa" w:w="430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hyperlink r:id="rId17">
              <w:r>
                <w:rPr>
                  <w:rStyle w:val="Hyperlink"/>
                </w:rPr>
                <w:t>当前验收报告</w:t>
              </w:r>
            </w:hyperlink>
          </w:p>
        </w:tc>
        <w:tc>
          <w:tcPr>
            <w:tcW w:type="dxa" w:w="29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当前验证基线</w:t>
            </w:r>
          </w:p>
        </w:tc>
      </w:tr>
      <w:tr>
        <w:trPr>
          <w:trHeight w:hRule="atLeast"/>
          <w:cantSplit/>
        </w:trPr>
        <w:tc>
          <w:tcPr>
            <w:tcW w:type="dxa" w:w="212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缺陷</w:t>
            </w:r>
          </w:p>
        </w:tc>
        <w:tc>
          <w:tcPr>
            <w:tcW w:type="dxa" w:w="430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hyperlink r:id="rId54">
              <w:r>
                <w:rPr>
                  <w:rStyle w:val="Hyperlink"/>
                </w:rPr>
                <w:t>缺陷台账</w:t>
              </w:r>
            </w:hyperlink>
          </w:p>
        </w:tc>
        <w:tc>
          <w:tcPr>
            <w:tcW w:type="dxa" w:w="29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已知问题与技术债</w:t>
            </w:r>
          </w:p>
        </w:tc>
      </w:tr>
      <w:tr>
        <w:trPr>
          <w:trHeight w:hRule="atLeast"/>
          <w:cantSplit/>
        </w:trPr>
        <w:tc>
          <w:tcPr>
            <w:tcW w:type="dxa" w:w="212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路线图</w:t>
            </w:r>
          </w:p>
        </w:tc>
        <w:tc>
          <w:tcPr>
            <w:tcW w:type="dxa" w:w="430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hyperlink r:id="rId55">
              <w:r>
                <w:rPr>
                  <w:rStyle w:val="Hyperlink"/>
                </w:rPr>
                <w:t>演进路线图</w:t>
              </w:r>
            </w:hyperlink>
          </w:p>
        </w:tc>
        <w:tc>
          <w:tcPr>
            <w:tcW w:type="dxa" w:w="29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M0→M1→M2 的未来目标</w:t>
            </w:r>
          </w:p>
        </w:tc>
      </w:tr>
      <w:tr>
        <w:trPr>
          <w:trHeight w:hRule="atLeast"/>
          <w:cantSplit/>
        </w:trPr>
        <w:tc>
          <w:tcPr>
            <w:tcW w:type="dxa" w:w="212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历史 PRD</w:t>
            </w:r>
          </w:p>
        </w:tc>
        <w:tc>
          <w:tcPr>
            <w:tcW w:type="dxa" w:w="430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hyperlink r:id="rId56">
              <w:r>
                <w:rPr>
                  <w:rStyle w:val="Hyperlink"/>
                </w:rPr>
                <w:t>旧版 PRD</w:t>
              </w:r>
            </w:hyperlink>
          </w:p>
        </w:tc>
        <w:tc>
          <w:tcPr>
            <w:tcW w:type="dxa" w:w="29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历史基线；待获权限后归档</w:t>
            </w:r>
          </w:p>
        </w:tc>
      </w:tr>
      <w:tr>
        <w:trPr>
          <w:trHeight w:hRule="atLeast"/>
          <w:cantSplit/>
        </w:trPr>
        <w:tc>
          <w:tcPr>
            <w:tcW w:type="dxa" w:w="212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重构审计</w:t>
            </w:r>
          </w:p>
        </w:tc>
        <w:tc>
          <w:tcPr>
            <w:tcW w:type="dxa" w:w="430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hyperlink r:id="rId57">
              <w:r>
                <w:rPr>
                  <w:rStyle w:val="Hyperlink"/>
                </w:rPr>
                <w:t>证据矩阵与文档建议</w:t>
              </w:r>
            </w:hyperlink>
          </w:p>
        </w:tc>
        <w:tc>
          <w:tcPr>
            <w:tcW w:type="dxa" w:w="29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冲突裁决、文档分类和待决策</w:t>
            </w:r>
          </w:p>
        </w:tc>
      </w:tr>
    </w:tbl>
    <w:p>
      <w:pPr>
        <w:spacing w:after="40"/>
      </w:pPr>
    </w:p>
    <w:p>
      <w:bookmarkStart w:id="110" w:name="sec110"/>
      <w:pPr>
        <w:pStyle w:val="Heading1"/>
      </w:pPr>
      <w:r>
        <w:rPr>
          <w:rFonts w:ascii="Calibri" w:hAnsi="Calibri" w:eastAsia="Microsoft YaHei"/>
        </w:rPr>
        <w:t>八、附件</w:t>
      </w:r>
      <w:bookmarkEnd w:id="110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bookmarkStart w:id="111" w:name="sec111"/>
      <w:pPr>
        <w:pStyle w:val="Heading2"/>
      </w:pPr>
      <w:r>
        <w:rPr>
          <w:rFonts w:ascii="Calibri" w:hAnsi="Calibri" w:eastAsia="Microsoft YaHei"/>
        </w:rPr>
        <w:t>8.1 原型与演示入口</w:t>
      </w:r>
      <w:bookmarkEnd w:id="111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20"/>
        <w:gridCol w:w="5273"/>
        <w:gridCol w:w="2367"/>
      </w:tblGrid>
      <w:tr>
        <w:trPr>
          <w:trHeight w:hRule="atLeast"/>
          <w:cantSplit/>
          <w:tblHeader w:val="true"/>
        </w:trPr>
        <w:tc>
          <w:tcPr>
            <w:tcW w:type="dxa" w:w="17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入口</w:t>
            </w:r>
          </w:p>
        </w:tc>
        <w:tc>
          <w:tcPr>
            <w:tcW w:type="dxa" w:w="527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地址</w:t>
            </w:r>
          </w:p>
        </w:tc>
        <w:tc>
          <w:tcPr>
            <w:tcW w:type="dxa" w:w="236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说明</w:t>
            </w:r>
          </w:p>
        </w:tc>
      </w:tr>
      <w:tr>
        <w:trPr>
          <w:trHeight w:hRule="atLeast"/>
          <w:cantSplit/>
        </w:trPr>
        <w:tc>
          <w:tcPr>
            <w:tcW w:type="dxa" w:w="17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本地官网</w:t>
            </w:r>
          </w:p>
        </w:tc>
        <w:tc>
          <w:tcPr>
            <w:tcW w:type="dxa" w:w="527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onsolas" w:hAnsi="Consolas" w:eastAsia="Microsoft YaHei"/>
                <w:color w:val="17324D"/>
                <w:sz w:val="17"/>
                <w:shd w:fill="F4F7FA"/>
              </w:rPr>
              <w:t>http://127.0.0.1:3100/</w:t>
            </w:r>
          </w:p>
        </w:tc>
        <w:tc>
          <w:tcPr>
            <w:tcW w:type="dxa" w:w="236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产品营销界面</w:t>
            </w:r>
          </w:p>
        </w:tc>
      </w:tr>
      <w:tr>
        <w:trPr>
          <w:trHeight w:hRule="atLeast"/>
          <w:cantSplit/>
        </w:trPr>
        <w:tc>
          <w:tcPr>
            <w:tcW w:type="dxa" w:w="17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本地产品</w:t>
            </w:r>
          </w:p>
        </w:tc>
        <w:tc>
          <w:tcPr>
            <w:tcW w:type="dxa" w:w="527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onsolas" w:hAnsi="Consolas" w:eastAsia="Microsoft YaHei"/>
                <w:color w:val="17324D"/>
                <w:sz w:val="17"/>
                <w:shd w:fill="F4F7FA"/>
              </w:rPr>
              <w:t>http://127.0.0.1:3100/dashboard</w:t>
            </w:r>
          </w:p>
        </w:tc>
        <w:tc>
          <w:tcPr>
            <w:tcW w:type="dxa" w:w="236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核心 Demo</w:t>
            </w:r>
          </w:p>
        </w:tc>
      </w:tr>
      <w:tr>
        <w:trPr>
          <w:trHeight w:hRule="atLeast"/>
          <w:cantSplit/>
        </w:trPr>
        <w:tc>
          <w:tcPr>
            <w:tcW w:type="dxa" w:w="17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本地案例</w:t>
            </w:r>
          </w:p>
        </w:tc>
        <w:tc>
          <w:tcPr>
            <w:tcW w:type="dxa" w:w="527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onsolas" w:hAnsi="Consolas" w:eastAsia="Microsoft YaHei"/>
                <w:color w:val="17324D"/>
                <w:sz w:val="17"/>
                <w:shd w:fill="F4F7FA"/>
              </w:rPr>
              <w:t>http://127.0.0.1:3100/case-study</w:t>
            </w:r>
          </w:p>
        </w:tc>
        <w:tc>
          <w:tcPr>
            <w:tcW w:type="dxa" w:w="236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作品集案例</w:t>
            </w:r>
          </w:p>
        </w:tc>
      </w:tr>
      <w:tr>
        <w:trPr>
          <w:trHeight w:hRule="atLeast"/>
          <w:cantSplit/>
        </w:trPr>
        <w:tc>
          <w:tcPr>
            <w:tcW w:type="dxa" w:w="17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本地 API</w:t>
            </w:r>
          </w:p>
        </w:tc>
        <w:tc>
          <w:tcPr>
            <w:tcW w:type="dxa" w:w="527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onsolas" w:hAnsi="Consolas" w:eastAsia="Microsoft YaHei"/>
                <w:color w:val="17324D"/>
                <w:sz w:val="17"/>
                <w:shd w:fill="F4F7FA"/>
              </w:rPr>
              <w:t>http://127.0.0.1:8100/docs</w:t>
            </w:r>
          </w:p>
        </w:tc>
        <w:tc>
          <w:tcPr>
            <w:tcW w:type="dxa" w:w="236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OpenAPI 文档</w:t>
            </w:r>
          </w:p>
        </w:tc>
      </w:tr>
      <w:tr>
        <w:trPr>
          <w:trHeight w:hRule="atLeast"/>
          <w:cantSplit/>
        </w:trPr>
        <w:tc>
          <w:tcPr>
            <w:tcW w:type="dxa" w:w="17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公开产品</w:t>
            </w:r>
          </w:p>
        </w:tc>
        <w:tc>
          <w:tcPr>
            <w:tcW w:type="dxa" w:w="527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onsolas" w:hAnsi="Consolas" w:eastAsia="Microsoft YaHei"/>
                <w:color w:val="17324D"/>
                <w:sz w:val="17"/>
                <w:shd w:fill="F4F7FA"/>
              </w:rPr>
              <w:t>https://jobpulse-product-demo.tongqtang.chatgpt.site/dashboard</w:t>
            </w:r>
          </w:p>
        </w:tc>
        <w:tc>
          <w:tcPr>
            <w:tcW w:type="dxa" w:w="236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运行前需检查公开后端健康</w:t>
            </w:r>
          </w:p>
        </w:tc>
      </w:tr>
      <w:tr>
        <w:trPr>
          <w:trHeight w:hRule="atLeast"/>
          <w:cantSplit/>
        </w:trPr>
        <w:tc>
          <w:tcPr>
            <w:tcW w:type="dxa" w:w="17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公开后端健康</w:t>
            </w:r>
          </w:p>
        </w:tc>
        <w:tc>
          <w:tcPr>
            <w:tcW w:type="dxa" w:w="527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onsolas" w:hAnsi="Consolas" w:eastAsia="Microsoft YaHei"/>
                <w:color w:val="17324D"/>
                <w:sz w:val="17"/>
                <w:shd w:fill="F4F7FA"/>
              </w:rPr>
              <w:t>https://jobpulse-api-production.up.railway.app/health</w:t>
            </w:r>
          </w:p>
        </w:tc>
        <w:tc>
          <w:tcPr>
            <w:tcW w:type="dxa" w:w="236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截图日曾出现不可连接，不视为稳定性结果</w:t>
            </w:r>
          </w:p>
        </w:tc>
      </w:tr>
    </w:tbl>
    <w:p>
      <w:pPr>
        <w:spacing w:after="40"/>
      </w:pPr>
    </w:p>
    <w:p>
      <w:bookmarkStart w:id="112" w:name="sec112"/>
      <w:pPr>
        <w:pStyle w:val="Heading2"/>
      </w:pPr>
      <w:r>
        <w:rPr>
          <w:rFonts w:ascii="Calibri" w:hAnsi="Calibri" w:eastAsia="Microsoft YaHei"/>
        </w:rPr>
        <w:t>8.2 高保真资产索引</w:t>
      </w:r>
      <w:bookmarkEnd w:id="112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r>
        <w:rPr>
          <w:rFonts w:ascii="Calibri" w:hAnsi="Calibri" w:eastAsia="Microsoft YaHei"/>
        </w:rPr>
        <w:t xml:space="preserve">完整资产、状态覆盖和设计缺口见 </w:t>
      </w:r>
      <w:hyperlink r:id="rId50">
        <w:r>
          <w:rPr>
            <w:rStyle w:val="Hyperlink"/>
          </w:rPr>
          <w:t>高保真实现快照索引</w:t>
        </w:r>
      </w:hyperlink>
      <w:r>
        <w:rPr>
          <w:rFonts w:ascii="Calibri" w:hAnsi="Calibri" w:eastAsia="Microsoft YaHei"/>
        </w:rPr>
        <w:t>。本 PRD 共引用 14 张实现快照，其中 11 张桌面/状态图、3 张移动端图。</w:t>
      </w:r>
    </w:p>
    <w:p>
      <w:bookmarkStart w:id="113" w:name="sec113"/>
      <w:pPr>
        <w:pStyle w:val="Heading2"/>
      </w:pPr>
      <w:r>
        <w:rPr>
          <w:rFonts w:ascii="Calibri" w:hAnsi="Calibri" w:eastAsia="Microsoft YaHei"/>
        </w:rPr>
        <w:t>8.3 当前实现结果与验证记录</w:t>
      </w:r>
      <w:bookmarkEnd w:id="113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r>
        <w:rPr>
          <w:rFonts w:ascii="Calibri" w:hAnsi="Calibri" w:eastAsia="Microsoft YaHei"/>
        </w:rPr>
        <w:t>以下只描述可证明事实，不能替代第 3、4、5 章的目标要求：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24 条确定性演示快照、5 条投递、2 条收藏、2 条待投递、3 条订阅是标准演示数据；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公开 ATS 采集适配 Figma、Webflow、Intercom、Stripe 的 Greenhouse Job Board API；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投递、状态事件和计划事件有事务与约束；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通知时间→近期安排、库外投递→正式时间线的专家路径通过；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2026-07-28 基线为 120 项后端测试、前端 lint/build 通过；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专家走查为核心 19/23、全部 20/26，不是用户任务完成率；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本次重构从本地当前实现采集 14 张高保真截图；</w:t>
      </w:r>
    </w:p>
    <w:p>
      <w:pPr>
        <w:pStyle w:val="ListBullet"/>
        <w:ind w:left="540"/>
      </w:pPr>
      <w:r>
        <w:rPr>
          <w:rFonts w:ascii="Calibri" w:hAnsi="Calibri" w:eastAsia="Microsoft YaHei"/>
        </w:rPr>
        <w:t>线上后端在 2026-07-31 截图时不可连接，本地前后端可正常展示。</w:t>
      </w:r>
    </w:p>
    <w:p>
      <w:bookmarkStart w:id="114" w:name="sec114"/>
      <w:pPr>
        <w:pStyle w:val="Heading2"/>
      </w:pPr>
      <w:r>
        <w:rPr>
          <w:rFonts w:ascii="Calibri" w:hAnsi="Calibri" w:eastAsia="Microsoft YaHei"/>
        </w:rPr>
        <w:t>8.4 待确认问题与决策记录</w:t>
      </w:r>
      <w:bookmarkEnd w:id="114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80"/>
        <w:gridCol w:w="3211"/>
        <w:gridCol w:w="2465"/>
        <w:gridCol w:w="1904"/>
      </w:tblGrid>
      <w:tr>
        <w:trPr>
          <w:trHeight w:hRule="atLeast"/>
          <w:cantSplit/>
          <w:tblHeader w:val="true"/>
        </w:trPr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ID</w:t>
            </w:r>
          </w:p>
        </w:tc>
        <w:tc>
          <w:tcPr>
            <w:tcW w:type="dxa" w:w="321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待确认</w:t>
            </w:r>
          </w:p>
        </w:tc>
        <w:tc>
          <w:tcPr>
            <w:tcW w:type="dxa" w:w="246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当前默认</w:t>
            </w:r>
          </w:p>
        </w:tc>
        <w:tc>
          <w:tcPr>
            <w:tcW w:type="dxa" w:w="19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最晚决策点</w:t>
            </w:r>
          </w:p>
        </w:tc>
      </w:tr>
      <w:tr>
        <w:trPr>
          <w:trHeight w:hRule="atLeast"/>
          <w:cantSplit/>
        </w:trPr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D-01</w:t>
            </w:r>
          </w:p>
        </w:tc>
        <w:tc>
          <w:tcPr>
            <w:tcW w:type="dxa" w:w="321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创建投递后是否自动结束收藏</w:t>
            </w:r>
          </w:p>
        </w:tc>
        <w:tc>
          <w:tcPr>
            <w:tcW w:type="dxa" w:w="246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不自动结束</w:t>
            </w:r>
          </w:p>
        </w:tc>
        <w:tc>
          <w:tcPr>
            <w:tcW w:type="dxa" w:w="19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F-02 下一次迭代前</w:t>
            </w:r>
          </w:p>
        </w:tc>
      </w:tr>
      <w:tr>
        <w:trPr>
          <w:trHeight w:hRule="atLeast"/>
          <w:cantSplit/>
        </w:trPr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D-02</w:t>
            </w:r>
          </w:p>
        </w:tc>
        <w:tc>
          <w:tcPr>
            <w:tcW w:type="dxa" w:w="321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纠错采用撤销上一步还是任意状态</w:t>
            </w:r>
          </w:p>
        </w:tc>
        <w:tc>
          <w:tcPr>
            <w:tcW w:type="dxa" w:w="246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先撤销上一步；任意状态需原因</w:t>
            </w:r>
          </w:p>
        </w:tc>
        <w:tc>
          <w:tcPr>
            <w:tcW w:type="dxa" w:w="19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P0 缺口修复前</w:t>
            </w:r>
          </w:p>
        </w:tc>
      </w:tr>
      <w:tr>
        <w:trPr>
          <w:trHeight w:hRule="atLeast"/>
          <w:cantSplit/>
        </w:trPr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D-03</w:t>
            </w:r>
          </w:p>
        </w:tc>
        <w:tc>
          <w:tcPr>
            <w:tcW w:type="dxa" w:w="321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订阅删除采用撤销还是二次确认</w:t>
            </w:r>
          </w:p>
        </w:tc>
        <w:tc>
          <w:tcPr>
            <w:tcW w:type="dxa" w:w="246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优先短时撤销</w:t>
            </w:r>
          </w:p>
        </w:tc>
        <w:tc>
          <w:tcPr>
            <w:tcW w:type="dxa" w:w="19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F-07 交付前</w:t>
            </w:r>
          </w:p>
        </w:tc>
      </w:tr>
      <w:tr>
        <w:trPr>
          <w:trHeight w:hRule="atLeast"/>
          <w:cantSplit/>
        </w:trPr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D-04</w:t>
            </w:r>
          </w:p>
        </w:tc>
        <w:tc>
          <w:tcPr>
            <w:tcW w:type="dxa" w:w="321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是否把 V2.0 设为唯一 PRD 并改 README</w:t>
            </w:r>
          </w:p>
        </w:tc>
        <w:tc>
          <w:tcPr>
            <w:tcW w:type="dxa" w:w="246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先保留旧入口，等待文档权限</w:t>
            </w:r>
          </w:p>
        </w:tc>
        <w:tc>
          <w:tcPr>
            <w:tcW w:type="dxa" w:w="19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评审通过后</w:t>
            </w:r>
          </w:p>
        </w:tc>
      </w:tr>
      <w:tr>
        <w:trPr>
          <w:trHeight w:hRule="atLeast"/>
          <w:cantSplit/>
        </w:trPr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D-05</w:t>
            </w:r>
          </w:p>
        </w:tc>
        <w:tc>
          <w:tcPr>
            <w:tcW w:type="dxa" w:w="321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真人研究的具体招募日期</w:t>
            </w:r>
          </w:p>
        </w:tc>
        <w:tc>
          <w:tcPr>
            <w:tcW w:type="dxa" w:w="246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沿用 5–8 次访谈、3–5 次测试</w:t>
            </w:r>
          </w:p>
        </w:tc>
        <w:tc>
          <w:tcPr>
            <w:tcW w:type="dxa" w:w="19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宣布 M1 前</w:t>
            </w:r>
          </w:p>
        </w:tc>
      </w:tr>
      <w:tr>
        <w:trPr>
          <w:trHeight w:hRule="atLeast"/>
          <w:cantSplit/>
        </w:trPr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D-06</w:t>
            </w:r>
          </w:p>
        </w:tc>
        <w:tc>
          <w:tcPr>
            <w:tcW w:type="dxa" w:w="321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是否允许把通知文本发送到外部 LLM</w:t>
            </w:r>
          </w:p>
        </w:tc>
        <w:tc>
          <w:tcPr>
            <w:tcW w:type="dxa" w:w="246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默认不发送，使用本地降级</w:t>
            </w:r>
          </w:p>
        </w:tc>
        <w:tc>
          <w:tcPr>
            <w:tcW w:type="dxa" w:w="19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配置任何外部模型前</w:t>
            </w:r>
          </w:p>
        </w:tc>
      </w:tr>
    </w:tbl>
    <w:p>
      <w:pPr>
        <w:spacing w:after="40"/>
      </w:pPr>
    </w:p>
    <w:p>
      <w:bookmarkStart w:id="115" w:name="sec115"/>
      <w:pPr>
        <w:pStyle w:val="Heading2"/>
      </w:pPr>
      <w:r>
        <w:rPr>
          <w:rFonts w:ascii="Calibri" w:hAnsi="Calibri" w:eastAsia="Microsoft YaHei"/>
        </w:rPr>
        <w:t>8.5 需求—原型—验收追踪</w:t>
      </w:r>
      <w:bookmarkEnd w:id="115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681"/>
        <w:gridCol w:w="1965"/>
        <w:gridCol w:w="1725"/>
        <w:gridCol w:w="1969"/>
        <w:gridCol w:w="2020"/>
      </w:tblGrid>
      <w:tr>
        <w:trPr>
          <w:trHeight w:hRule="atLeast"/>
          <w:cantSplit/>
          <w:tblHeader w:val="true"/>
        </w:trPr>
        <w:tc>
          <w:tcPr>
            <w:tcW w:type="dxa" w:w="168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5"/>
              </w:rPr>
              <w:t>功能</w:t>
            </w:r>
          </w:p>
        </w:tc>
        <w:tc>
          <w:tcPr>
            <w:tcW w:type="dxa" w:w="196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5"/>
              </w:rPr>
              <w:t>主要规则</w:t>
            </w:r>
          </w:p>
        </w:tc>
        <w:tc>
          <w:tcPr>
            <w:tcW w:type="dxa" w:w="172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5"/>
              </w:rPr>
              <w:t>原型</w:t>
            </w:r>
          </w:p>
        </w:tc>
        <w:tc>
          <w:tcPr>
            <w:tcW w:type="dxa" w:w="196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5"/>
              </w:rPr>
              <w:t>核心 AC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5"/>
              </w:rPr>
              <w:t>当前判定</w:t>
            </w:r>
          </w:p>
        </w:tc>
      </w:tr>
      <w:tr>
        <w:trPr>
          <w:trHeight w:hRule="atLeast"/>
          <w:cantSplit/>
        </w:trPr>
        <w:tc>
          <w:tcPr>
            <w:tcW w:type="dxa" w:w="168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F-01</w:t>
            </w:r>
          </w:p>
        </w:tc>
        <w:tc>
          <w:tcPr>
            <w:tcW w:type="dxa" w:w="196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F01-FR-01～08</w:t>
            </w:r>
          </w:p>
        </w:tc>
        <w:tc>
          <w:tcPr>
            <w:tcW w:type="dxa" w:w="172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P02、P03、P10</w:t>
            </w:r>
          </w:p>
        </w:tc>
        <w:tc>
          <w:tcPr>
            <w:tcW w:type="dxa" w:w="196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F01-AC-01～07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已实现；状态补图缺</w:t>
            </w:r>
          </w:p>
        </w:tc>
      </w:tr>
      <w:tr>
        <w:trPr>
          <w:trHeight w:hRule="atLeast"/>
          <w:cantSplit/>
        </w:trPr>
        <w:tc>
          <w:tcPr>
            <w:tcW w:type="dxa" w:w="168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F-02</w:t>
            </w:r>
          </w:p>
        </w:tc>
        <w:tc>
          <w:tcPr>
            <w:tcW w:type="dxa" w:w="196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F02-FR-01～06</w:t>
            </w:r>
          </w:p>
        </w:tc>
        <w:tc>
          <w:tcPr>
            <w:tcW w:type="dxa" w:w="172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P04、P11</w:t>
            </w:r>
          </w:p>
        </w:tc>
        <w:tc>
          <w:tcPr>
            <w:tcW w:type="dxa" w:w="196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F02-AC-01～07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已实现；D-01 待决策</w:t>
            </w:r>
          </w:p>
        </w:tc>
      </w:tr>
      <w:tr>
        <w:trPr>
          <w:trHeight w:hRule="atLeast"/>
          <w:cantSplit/>
        </w:trPr>
        <w:tc>
          <w:tcPr>
            <w:tcW w:type="dxa" w:w="168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F-03</w:t>
            </w:r>
          </w:p>
        </w:tc>
        <w:tc>
          <w:tcPr>
            <w:tcW w:type="dxa" w:w="196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F03-FR-01～08</w:t>
            </w:r>
          </w:p>
        </w:tc>
        <w:tc>
          <w:tcPr>
            <w:tcW w:type="dxa" w:w="172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P05、P06、P12</w:t>
            </w:r>
          </w:p>
        </w:tc>
        <w:tc>
          <w:tcPr>
            <w:tcW w:type="dxa" w:w="196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F03-AC-01～09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sz w:val="15"/>
              </w:rPr>
              <w:t>前端纠错入口缺</w:t>
            </w:r>
          </w:p>
        </w:tc>
      </w:tr>
      <w:tr>
        <w:trPr>
          <w:trHeight w:hRule="atLeast"/>
          <w:cantSplit/>
        </w:trPr>
        <w:tc>
          <w:tcPr>
            <w:tcW w:type="dxa" w:w="168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F-04</w:t>
            </w:r>
          </w:p>
        </w:tc>
        <w:tc>
          <w:tcPr>
            <w:tcW w:type="dxa" w:w="196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F04-FR-01～08</w:t>
            </w:r>
          </w:p>
        </w:tc>
        <w:tc>
          <w:tcPr>
            <w:tcW w:type="dxa" w:w="172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P07、P14</w:t>
            </w:r>
          </w:p>
        </w:tc>
        <w:tc>
          <w:tcPr>
            <w:tcW w:type="dxa" w:w="196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F04-AC-01～08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已实现；异常补图缺</w:t>
            </w:r>
          </w:p>
        </w:tc>
      </w:tr>
      <w:tr>
        <w:trPr>
          <w:trHeight w:hRule="atLeast"/>
          <w:cantSplit/>
        </w:trPr>
        <w:tc>
          <w:tcPr>
            <w:tcW w:type="dxa" w:w="168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F-05</w:t>
            </w:r>
          </w:p>
        </w:tc>
        <w:tc>
          <w:tcPr>
            <w:tcW w:type="dxa" w:w="196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F05-FR-01～07</w:t>
            </w:r>
          </w:p>
        </w:tc>
        <w:tc>
          <w:tcPr>
            <w:tcW w:type="dxa" w:w="172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P13</w:t>
            </w:r>
          </w:p>
        </w:tc>
        <w:tc>
          <w:tcPr>
            <w:tcW w:type="dxa" w:w="196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F05-AC-01～07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已实现；移动补图缺</w:t>
            </w:r>
          </w:p>
        </w:tc>
      </w:tr>
      <w:tr>
        <w:trPr>
          <w:trHeight w:hRule="atLeast"/>
          <w:cantSplit/>
        </w:trPr>
        <w:tc>
          <w:tcPr>
            <w:tcW w:type="dxa" w:w="168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F-06</w:t>
            </w:r>
          </w:p>
        </w:tc>
        <w:tc>
          <w:tcPr>
            <w:tcW w:type="dxa" w:w="196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F06-FR-01～06</w:t>
            </w:r>
          </w:p>
        </w:tc>
        <w:tc>
          <w:tcPr>
            <w:tcW w:type="dxa" w:w="172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P01</w:t>
            </w:r>
          </w:p>
        </w:tc>
        <w:tc>
          <w:tcPr>
            <w:tcW w:type="dxa" w:w="196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F06-AC-01～06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已实现；用户价值待验证</w:t>
            </w:r>
          </w:p>
        </w:tc>
      </w:tr>
      <w:tr>
        <w:trPr>
          <w:trHeight w:hRule="atLeast"/>
          <w:cantSplit/>
        </w:trPr>
        <w:tc>
          <w:tcPr>
            <w:tcW w:type="dxa" w:w="168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F-07</w:t>
            </w:r>
          </w:p>
        </w:tc>
        <w:tc>
          <w:tcPr>
            <w:tcW w:type="dxa" w:w="196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F07-FR-01～05</w:t>
            </w:r>
          </w:p>
        </w:tc>
        <w:tc>
          <w:tcPr>
            <w:tcW w:type="dxa" w:w="172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P08</w:t>
            </w:r>
          </w:p>
        </w:tc>
        <w:tc>
          <w:tcPr>
            <w:tcW w:type="dxa" w:w="196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F07-AC-01～06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CRUD 已实现；删除保护缺</w:t>
            </w:r>
          </w:p>
        </w:tc>
      </w:tr>
      <w:tr>
        <w:trPr>
          <w:trHeight w:hRule="atLeast"/>
          <w:cantSplit/>
        </w:trPr>
        <w:tc>
          <w:tcPr>
            <w:tcW w:type="dxa" w:w="168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F-08</w:t>
            </w:r>
          </w:p>
        </w:tc>
        <w:tc>
          <w:tcPr>
            <w:tcW w:type="dxa" w:w="196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F08-FR-01～07</w:t>
            </w:r>
          </w:p>
        </w:tc>
        <w:tc>
          <w:tcPr>
            <w:tcW w:type="dxa" w:w="172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P09</w:t>
            </w:r>
          </w:p>
        </w:tc>
        <w:tc>
          <w:tcPr>
            <w:tcW w:type="dxa" w:w="196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F08-AC-01～07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已实现</w:t>
            </w:r>
          </w:p>
        </w:tc>
      </w:tr>
    </w:tbl>
    <w:p>
      <w:pPr>
        <w:spacing w:after="40"/>
      </w:pPr>
    </w:p>
    <w:p>
      <w:bookmarkStart w:id="116" w:name="sec116"/>
      <w:pPr>
        <w:pStyle w:val="Heading2"/>
      </w:pPr>
      <w:r>
        <w:rPr>
          <w:rFonts w:ascii="Calibri" w:hAnsi="Calibri" w:eastAsia="Microsoft YaHei"/>
        </w:rPr>
        <w:t>8.6 修订记录</w:t>
      </w:r>
      <w:bookmarkEnd w:id="116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8"/>
        <w:gridCol w:w="1808"/>
        <w:gridCol w:w="5744"/>
      </w:tblGrid>
      <w:tr>
        <w:trPr>
          <w:trHeight w:hRule="atLeast"/>
          <w:cantSplit/>
          <w:tblHeader w:val="true"/>
        </w:trPr>
        <w:tc>
          <w:tcPr>
            <w:tcW w:type="dxa" w:w="18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版本</w:t>
            </w:r>
          </w:p>
        </w:tc>
        <w:tc>
          <w:tcPr>
            <w:tcW w:type="dxa" w:w="18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日期</w:t>
            </w:r>
          </w:p>
        </w:tc>
        <w:tc>
          <w:tcPr>
            <w:tcW w:type="dxa" w:w="57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变更</w:t>
            </w:r>
          </w:p>
        </w:tc>
      </w:tr>
      <w:tr>
        <w:trPr>
          <w:trHeight w:hRule="atLeast"/>
          <w:cantSplit/>
        </w:trPr>
        <w:tc>
          <w:tcPr>
            <w:tcW w:type="dxa" w:w="18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V2.0</w:t>
            </w:r>
          </w:p>
        </w:tc>
        <w:tc>
          <w:tcPr>
            <w:tcW w:type="dxa" w:w="18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2026-07-31</w:t>
            </w:r>
          </w:p>
        </w:tc>
        <w:tc>
          <w:tcPr>
            <w:tcW w:type="dxa" w:w="57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按证据重建 8 章结构；重划产品角色；区分已实现、目标、未来和假设；补 14 张高保真实现快照；补状态、异常、数据、事件、验收、风险和追踪矩阵</w:t>
            </w:r>
          </w:p>
        </w:tc>
      </w:tr>
    </w:tbl>
    <w:p>
      <w:pPr>
        <w:spacing w:after="40"/>
      </w:pPr>
    </w:p>
    <w:p>
      <w:bookmarkStart w:id="9999" w:name="Bottom"/>
      <w:pPr>
        <w:spacing w:before="280" w:after="0"/>
        <w:pBdr>
          <w:bottom w:val="single" w:sz="8" w:space="4" w:color="2E74B5"/>
        </w:pBdr>
      </w:pPr>
      <w:r>
        <w:rPr>
          <w:rFonts w:ascii="Calibri" w:hAnsi="Calibri" w:eastAsia="Microsoft YaHei"/>
          <w:b/>
          <w:color w:val="4F6B85"/>
          <w:sz w:val="16"/>
        </w:rPr>
        <w:t>END OF DOCUMENT</w:t>
      </w:r>
      <w:bookmarkEnd w:id="9999"/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4F6B85"/>
        <w:sz w:val="16"/>
      </w:rPr>
      <w:t xml:space="preserve">内部评审  ·  JobPulse M0  ·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dxa" w:w="9360"/>
      <w:jc w:val="center"/>
      <w:tblLayout w:type="fixed"/>
      <w:tblLook w:firstColumn="1" w:firstRow="1" w:lastColumn="0" w:lastRow="0" w:noHBand="0" w:noVBand="1" w:val="04A0"/>
      <w:tblInd w:w="0" w:type="dxa"/>
    </w:tblPr>
    <w:tblGrid>
      <w:gridCol w:w="6200"/>
      <w:gridCol w:w="3160"/>
    </w:tblGrid>
    <w:tr>
      <w:trPr>
        <w:tblHeader w:val="true"/>
      </w:trPr>
      <w:tc>
        <w:tcPr>
          <w:tcW w:type="dxa" w:w="6200"/>
          <w:tcMar>
            <w:top w:w="0" w:type="dxa"/>
            <w:start w:w="0" w:type="dxa"/>
            <w:bottom w:w="30" w:type="dxa"/>
            <w:end w:w="0" w:type="dxa"/>
          </w:tcMar>
        </w:tcPr>
        <w:p>
          <w:pPr>
            <w:jc w:val="left"/>
            <w:pBdr>
              <w:bottom w:val="single" w:sz="8" w:space="4" w:color="2E74B5"/>
            </w:pBdr>
          </w:pPr>
          <w:r>
            <w:rPr>
              <w:rFonts w:ascii="Calibri" w:hAnsi="Calibri" w:eastAsia="Microsoft YaHei"/>
              <w:b/>
              <w:color w:val="17324D"/>
              <w:sz w:val="17"/>
            </w:rPr>
            <w:t>JOBPULSE  /  PRODUCT REQUIREMENTS</w:t>
          </w:r>
        </w:p>
      </w:tc>
      <w:tc>
        <w:tcPr>
          <w:tcW w:type="dxa" w:w="3160"/>
          <w:tcMar>
            <w:top w:w="0" w:type="dxa"/>
            <w:start w:w="0" w:type="dxa"/>
            <w:bottom w:w="30" w:type="dxa"/>
            <w:end w:w="0" w:type="dxa"/>
          </w:tcMar>
        </w:tcPr>
        <w:p>
          <w:pPr>
            <w:jc w:val="right"/>
            <w:pBdr>
              <w:bottom w:val="single" w:sz="8" w:space="4" w:color="2E74B5"/>
            </w:pBdr>
          </w:pPr>
          <w:r>
            <w:rPr>
              <w:rFonts w:ascii="Calibri" w:hAnsi="Calibri" w:eastAsia="Microsoft YaHei"/>
              <w:b/>
              <w:color w:val="2E74B5"/>
              <w:sz w:val="17"/>
            </w:rPr>
            <w:t>V2.0  •  REVIEW DRAFT</w:t>
          </w:r>
        </w:p>
      </w:tc>
    </w:tr>
  </w:tbl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300" w:lineRule="auto"/>
    </w:pPr>
    <w:rPr>
      <w:rFonts w:ascii="Calibri" w:hAnsi="Calibri" w:eastAsia="Microsoft YaHei"/>
      <w:color w:val="455A6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widowControl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spacing w:line="240" w:lineRule="auto" w:before="60" w:after="200"/>
      <w:jc w:val="center"/>
    </w:pPr>
    <w:rPr>
      <w:rFonts w:ascii="Calibri" w:hAnsi="Calibri" w:eastAsia="Microsoft YaHei"/>
      <w:b/>
      <w:bCs/>
      <w:i w:val="0"/>
      <w:color w:val="4F6B85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00" w:after="160" w:line="288" w:lineRule="auto"/>
      <w:ind w:left="317" w:right="173"/>
    </w:pPr>
    <w:rPr>
      <w:rFonts w:ascii="Calibri" w:hAnsi="Calibri" w:eastAsia="Microsoft YaHei"/>
      <w:color w:val="17324D"/>
      <w:sz w:val="20"/>
    </w:rPr>
  </w:style>
  <w:style w:type="paragraph" w:customStyle="1" w:styleId="CodeBlock">
    <w:name w:val="Code Block"/>
    <w:pPr>
      <w:spacing w:after="40" w:line="240" w:lineRule="auto"/>
      <w:ind w:left="317" w:right="173"/>
    </w:pPr>
    <w:rPr>
      <w:rFonts w:ascii="Consolas" w:hAnsi="Consolas" w:eastAsia="Microsoft YaHei"/>
      <w:color w:val="17324D"/>
      <w:sz w:val="17"/>
    </w:rPr>
  </w:style>
  <w:style w:type="paragraph" w:customStyle="1" w:styleId="TOCEntry1">
    <w:name w:val="TOC Entry 1"/>
    <w:pPr>
      <w:spacing w:after="100"/>
    </w:pPr>
    <w:rPr>
      <w:rFonts w:ascii="Calibri" w:hAnsi="Calibri" w:eastAsia="Microsoft YaHei"/>
      <w:b/>
      <w:sz w:val="22"/>
    </w:rPr>
  </w:style>
  <w:style w:type="paragraph" w:customStyle="1" w:styleId="TOCEntry2">
    <w:name w:val="TOC Entry 2"/>
    <w:pPr>
      <w:spacing w:after="40"/>
      <w:ind w:left="360"/>
    </w:pPr>
    <w:rPr>
      <w:rFonts w:ascii="Calibri" w:hAnsi="Calibri" w:eastAsia="Microsoft YaHei"/>
      <w:color w:val="4F6B8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yperlink" Target="../product/MRD.md" TargetMode="External"/><Relationship Id="rId14" Type="http://schemas.openxmlformats.org/officeDocument/2006/relationships/hyperlink" Target="../design/DESIGN.md" TargetMode="External"/><Relationship Id="rId15" Type="http://schemas.openxmlformats.org/officeDocument/2006/relationships/hyperlink" Target="../architecture/system-architecture.md" TargetMode="External"/><Relationship Id="rId16" Type="http://schemas.openxmlformats.org/officeDocument/2006/relationships/hyperlink" Target="../architecture/api-contract.md" TargetMode="External"/><Relationship Id="rId17" Type="http://schemas.openxmlformats.org/officeDocument/2006/relationships/hyperlink" Target="../qa/ACCEPTANCE-REPORT.md" TargetMode="External"/><Relationship Id="rId18" Type="http://schemas.openxmlformats.org/officeDocument/2006/relationships/image" Target="media/image1.png"/><Relationship Id="rId19" Type="http://schemas.openxmlformats.org/officeDocument/2006/relationships/image" Target="media/image2.png"/><Relationship Id="rId20" Type="http://schemas.openxmlformats.org/officeDocument/2006/relationships/image" Target="media/image3.png"/><Relationship Id="rId21" Type="http://schemas.openxmlformats.org/officeDocument/2006/relationships/image" Target="media/image4.png"/><Relationship Id="rId22" Type="http://schemas.openxmlformats.org/officeDocument/2006/relationships/image" Target="media/image5.png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image" Target="media/image9.png"/><Relationship Id="rId27" Type="http://schemas.openxmlformats.org/officeDocument/2006/relationships/image" Target="media/image10.png"/><Relationship Id="rId28" Type="http://schemas.openxmlformats.org/officeDocument/2006/relationships/image" Target="media/image11.png"/><Relationship Id="rId29" Type="http://schemas.openxmlformats.org/officeDocument/2006/relationships/image" Target="media/image12.png"/><Relationship Id="rId30" Type="http://schemas.openxmlformats.org/officeDocument/2006/relationships/image" Target="media/image13.png"/><Relationship Id="rId31" Type="http://schemas.openxmlformats.org/officeDocument/2006/relationships/image" Target="media/image14.png"/><Relationship Id="rId32" Type="http://schemas.openxmlformats.org/officeDocument/2006/relationships/image" Target="media/image15.png"/><Relationship Id="rId33" Type="http://schemas.openxmlformats.org/officeDocument/2006/relationships/image" Target="media/image16.png"/><Relationship Id="rId34" Type="http://schemas.openxmlformats.org/officeDocument/2006/relationships/image" Target="media/image17.png"/><Relationship Id="rId35" Type="http://schemas.openxmlformats.org/officeDocument/2006/relationships/image" Target="media/image18.png"/><Relationship Id="rId36" Type="http://schemas.openxmlformats.org/officeDocument/2006/relationships/image" Target="media/image19.png"/><Relationship Id="rId37" Type="http://schemas.openxmlformats.org/officeDocument/2006/relationships/image" Target="media/image20.png"/><Relationship Id="rId38" Type="http://schemas.openxmlformats.org/officeDocument/2006/relationships/image" Target="media/image21.png"/><Relationship Id="rId39" Type="http://schemas.openxmlformats.org/officeDocument/2006/relationships/hyperlink" Target="../product/PROJECT-CHARTER.md" TargetMode="External"/><Relationship Id="rId40" Type="http://schemas.openxmlformats.org/officeDocument/2006/relationships/hyperlink" Target="../product/JTBD.md" TargetMode="External"/><Relationship Id="rId41" Type="http://schemas.openxmlformats.org/officeDocument/2006/relationships/hyperlink" Target="../product/PERSONAS.md" TargetMode="External"/><Relationship Id="rId42" Type="http://schemas.openxmlformats.org/officeDocument/2006/relationships/hyperlink" Target="../research/public-job-search-evidence.md" TargetMode="External"/><Relationship Id="rId43" Type="http://schemas.openxmlformats.org/officeDocument/2006/relationships/hyperlink" Target="../research/user-interview-results-3-participants.md" TargetMode="External"/><Relationship Id="rId44" Type="http://schemas.openxmlformats.org/officeDocument/2006/relationships/hyperlink" Target="../research/user-validation-plan.md" TargetMode="External"/><Relationship Id="rId45" Type="http://schemas.openxmlformats.org/officeDocument/2006/relationships/hyperlink" Target="../research/online-scenario-role-walkthrough-2026-07-28.md" TargetMode="External"/><Relationship Id="rId46" Type="http://schemas.openxmlformats.org/officeDocument/2006/relationships/hyperlink" Target="../design/REDESIGN-BRIEF.md" TargetMode="External"/><Relationship Id="rId47" Type="http://schemas.openxmlformats.org/officeDocument/2006/relationships/hyperlink" Target="../design/shape-jobs.md" TargetMode="External"/><Relationship Id="rId48" Type="http://schemas.openxmlformats.org/officeDocument/2006/relationships/hyperlink" Target="../design/shape-dashboard.md" TargetMode="External"/><Relationship Id="rId49" Type="http://schemas.openxmlformats.org/officeDocument/2006/relationships/hyperlink" Target="../design/shape-applications.md" TargetMode="External"/><Relationship Id="rId50" Type="http://schemas.openxmlformats.org/officeDocument/2006/relationships/hyperlink" Target="../design/HIGH-FIDELITY-PROTOTYPE-INDEX.md" TargetMode="External"/><Relationship Id="rId51" Type="http://schemas.openxmlformats.org/officeDocument/2006/relationships/hyperlink" Target="../architecture/database-schema.md" TargetMode="External"/><Relationship Id="rId52" Type="http://schemas.openxmlformats.org/officeDocument/2006/relationships/hyperlink" Target="../engineering/CREDIBLE-JOB-INGESTION.md" TargetMode="External"/><Relationship Id="rId53" Type="http://schemas.openxmlformats.org/officeDocument/2006/relationships/hyperlink" Target="../engineering/P0-CLOSED-LOOP.md" TargetMode="External"/><Relationship Id="rId54" Type="http://schemas.openxmlformats.org/officeDocument/2006/relationships/hyperlink" Target="../qa/DEFECT-REGISTER.md" TargetMode="External"/><Relationship Id="rId55" Type="http://schemas.openxmlformats.org/officeDocument/2006/relationships/hyperlink" Target="../product/ROADMAP.md" TargetMode="External"/><Relationship Id="rId56" Type="http://schemas.openxmlformats.org/officeDocument/2006/relationships/hyperlink" Target="../product/PRD.md" TargetMode="External"/><Relationship Id="rId57" Type="http://schemas.openxmlformats.org/officeDocument/2006/relationships/hyperlink" Target="PRD-JobPulse-&#37325;&#26500;&#23457;&#35745;&#19982;&#35777;&#25454;&#30697;&#38453;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JobPulse 招聘信息搜集与投递跟踪系统 PRD V2.0</dc:title>
  <dc:subject>重构版产品需求文档：范围、角色、功能、验收标准、风险与证据边界</dc:subject>
  <dc:creator>JobPulse 项目组 / Codex</dc:creator>
  <cp:keywords>JobPulse, PRD, 招聘信息, 投递跟踪, 验收标准, 高保真原型</cp:keywords>
  <dc:description>基于 2026-07-31 项目材料和本地实现快照生成；真人用户验证仍待执行。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