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资产管理自动驾驶平台设计方案 v3.0</w:t>
      </w:r>
    </w:p>
    <w:p>
      <w:pPr>
        <w:ind w:left="432"/>
      </w:pPr>
      <w:r>
        <w:t>基于2026-09-24陶总评审要求设计。对标贝莱德，做行业级智能体产品。</w:t>
      </w:r>
    </w:p>
    <w:p>
      <w:pPr>
        <w:ind w:left="432"/>
      </w:pPr>
      <w:r>
        <w:t>v2.0变更：调度模型改为任务调度与协同清单格式，每个任务以提示词方式设计。</w:t>
      </w:r>
    </w:p>
    <w:p>
      <w:pPr>
        <w:ind w:left="432"/>
      </w:pPr>
      <w:r>
        <w:t>v3.0变更：兜底替换为业务计量模型；补充方案整体架构图（中间驱动引擎+两侧原子模型调用关系）。</w:t>
      </w:r>
    </w:p>
    <w:p>
      <w:r>
        <w:t>---</w:t>
      </w:r>
    </w:p>
    <w:p>
      <w:pPr>
        <w:pStyle w:val="Heading2"/>
      </w:pPr>
      <w:r>
        <w:t>一、设计定位</w:t>
      </w:r>
    </w:p>
    <w:p>
      <w:pPr>
        <w:pStyle w:val="Heading3"/>
      </w:pPr>
      <w:r>
        <w:t>三个核心维度</w:t>
      </w:r>
    </w:p>
    <w:p>
      <w:r>
        <w:t>**搭平台、研究人、研究资产**</w:t>
      </w:r>
    </w:p>
    <w:p>
      <w:pPr>
        <w:pStyle w:val="Heading3"/>
      </w:pPr>
      <w:r>
        <w:t>平台目标</w:t>
      </w:r>
    </w:p>
    <w:p>
      <w:r>
        <w:t>- 面向全公司、全市场开放，打破资管部部门边界</w:t>
      </w:r>
    </w:p>
    <w:p>
      <w:r>
        <w:t>- 外部私募、投资经理、员工均可作为产品发起方</w:t>
      </w:r>
    </w:p>
    <w:p>
      <w:r>
        <w:t>- 公司提供技术平台、交易能力、销售连接、流动性支持、牌照</w:t>
      </w:r>
    </w:p>
    <w:p>
      <w:r>
        <w:t>- 聚合靠机制、靠产品——有了开放才有聚合</w:t>
      </w:r>
    </w:p>
    <w:p>
      <w:pPr>
        <w:pStyle w:val="Heading3"/>
      </w:pPr>
      <w:r>
        <w:t>四维度检验标准</w:t>
      </w:r>
    </w:p>
    <w:p>
      <w:r>
        <w:t>1. **开放性**——全员开放、向社会开放</w:t>
      </w:r>
    </w:p>
    <w:p>
      <w:r>
        <w:t>2. **自动撮合**——自动找到资金方、资产方、合作员工</w:t>
      </w:r>
    </w:p>
    <w:p>
      <w:r>
        <w:t>3. **议价权**——平台在公司标准之上增加议价能力</w:t>
      </w:r>
    </w:p>
    <w:p>
      <w:r>
        <w:t>4. **贡献计量**——围绕自动化过程计量关键人贡献，找到并支持能干的人</w:t>
      </w:r>
    </w:p>
    <w:p>
      <w:r>
        <w:t>---</w:t>
      </w:r>
    </w:p>
    <w:p>
      <w:pPr>
        <w:pStyle w:val="Heading2"/>
      </w:pPr>
      <w:r>
        <w:t>二、原子模型清单</w:t>
      </w:r>
    </w:p>
    <w:p>
      <w:pPr>
        <w:pStyle w:val="Heading3"/>
      </w:pPr>
      <w:r>
        <w:t>产品创设原子模型</w:t>
      </w:r>
    </w:p>
    <w:p>
      <w:pPr>
        <w:pStyle w:val="Heading4"/>
      </w:pPr>
      <w:r>
        <w:t>1. 资管产品设计原子模型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产品类型</w:t>
            </w:r>
          </w:p>
        </w:tc>
        <w:tc>
          <w:tcPr>
            <w:tcW w:type="dxa" w:w="4320"/>
          </w:tcPr>
          <w:p>
            <w:r>
              <w:t>权益类、固收类、混合类、另类投资、FOF/MOM、量化策略</w:t>
            </w:r>
          </w:p>
        </w:tc>
      </w:tr>
      <w:tr>
        <w:tc>
          <w:tcPr>
            <w:tcW w:type="dxa" w:w="4320"/>
          </w:tcPr>
          <w:p>
            <w:r>
              <w:t>配置结构</w:t>
            </w:r>
          </w:p>
        </w:tc>
        <w:tc>
          <w:tcPr>
            <w:tcW w:type="dxa" w:w="4320"/>
          </w:tcPr>
          <w:p>
            <w:r>
              <w:t>资产配置比例、投资策略、杠杆水平、衍生品使用</w:t>
            </w:r>
          </w:p>
        </w:tc>
      </w:tr>
      <w:tr>
        <w:tc>
          <w:tcPr>
            <w:tcW w:type="dxa" w:w="4320"/>
          </w:tcPr>
          <w:p>
            <w:r>
              <w:t>风险收益特征</w:t>
            </w:r>
          </w:p>
        </w:tc>
        <w:tc>
          <w:tcPr>
            <w:tcW w:type="dxa" w:w="4320"/>
          </w:tcPr>
          <w:p>
            <w:r>
              <w:t>预期收益率、最大回撤、波动率、夏普比率、索提诺比率</w:t>
            </w:r>
          </w:p>
        </w:tc>
      </w:tr>
      <w:tr>
        <w:tc>
          <w:tcPr>
            <w:tcW w:type="dxa" w:w="4320"/>
          </w:tcPr>
          <w:p>
            <w:r>
              <w:t>期限安排</w:t>
            </w:r>
          </w:p>
        </w:tc>
        <w:tc>
          <w:tcPr>
            <w:tcW w:type="dxa" w:w="4320"/>
          </w:tcPr>
          <w:p>
            <w:r>
              <w:t>封闭期、开放期、赎回条款、到期清算方式、展期安排</w:t>
            </w:r>
          </w:p>
        </w:tc>
      </w:tr>
      <w:tr>
        <w:tc>
          <w:tcPr>
            <w:tcW w:type="dxa" w:w="4320"/>
          </w:tcPr>
          <w:p>
            <w:r>
              <w:t>规模目标</w:t>
            </w:r>
          </w:p>
        </w:tc>
        <w:tc>
          <w:tcPr>
            <w:tcW w:type="dxa" w:w="4320"/>
          </w:tcPr>
          <w:p>
            <w:r>
              <w:t>最低成立规模、目标募集规模、上限规模、规模预警线</w:t>
            </w:r>
          </w:p>
        </w:tc>
      </w:tr>
      <w:tr>
        <w:tc>
          <w:tcPr>
            <w:tcW w:type="dxa" w:w="4320"/>
          </w:tcPr>
          <w:p>
            <w:r>
              <w:t>费率结构</w:t>
            </w:r>
          </w:p>
        </w:tc>
        <w:tc>
          <w:tcPr>
            <w:tcW w:type="dxa" w:w="4320"/>
          </w:tcPr>
          <w:p>
            <w:r>
              <w:t>管理费、超额报酬计提方式、认申购费、销售服务费、赎回费</w:t>
            </w:r>
          </w:p>
        </w:tc>
      </w:tr>
      <w:tr>
        <w:tc>
          <w:tcPr>
            <w:tcW w:type="dxa" w:w="4320"/>
          </w:tcPr>
          <w:p>
            <w:r>
              <w:t>投资限制</w:t>
            </w:r>
          </w:p>
        </w:tc>
        <w:tc>
          <w:tcPr>
            <w:tcW w:type="dxa" w:w="4320"/>
          </w:tcPr>
          <w:p>
            <w:r>
              <w:t>投资范围、投资比例限制、集中度限制、流动性要求</w:t>
            </w:r>
          </w:p>
        </w:tc>
      </w:tr>
    </w:tbl>
    <w:p/>
    <w:p>
      <w:pPr>
        <w:pStyle w:val="Heading4"/>
      </w:pPr>
      <w:r>
        <w:t>2. 同业比对原子模型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产品池</w:t>
            </w:r>
          </w:p>
        </w:tc>
        <w:tc>
          <w:tcPr>
            <w:tcW w:type="dxa" w:w="4320"/>
          </w:tcPr>
          <w:p>
            <w:r>
              <w:t>全市场资管产品，按策略/资产类别/风险等级/管理人分类</w:t>
            </w:r>
          </w:p>
        </w:tc>
      </w:tr>
      <w:tr>
        <w:tc>
          <w:tcPr>
            <w:tcW w:type="dxa" w:w="4320"/>
          </w:tcPr>
          <w:p>
            <w:r>
              <w:t>比对维度</w:t>
            </w:r>
          </w:p>
        </w:tc>
        <w:tc>
          <w:tcPr>
            <w:tcW w:type="dxa" w:w="4320"/>
          </w:tcPr>
          <w:p>
            <w:r>
              <w:t>收益率、最大回撤、夏普比率、费率、规模、投资经理业绩</w:t>
            </w:r>
          </w:p>
        </w:tc>
      </w:tr>
      <w:tr>
        <w:tc>
          <w:tcPr>
            <w:tcW w:type="dxa" w:w="4320"/>
          </w:tcPr>
          <w:p>
            <w:r>
              <w:t>业绩归因</w:t>
            </w:r>
          </w:p>
        </w:tc>
        <w:tc>
          <w:tcPr>
            <w:tcW w:type="dxa" w:w="4320"/>
          </w:tcPr>
          <w:p>
            <w:r>
              <w:t>收益来源分解（市场β、行业配置、个股选择、择时）</w:t>
            </w:r>
          </w:p>
        </w:tc>
      </w:tr>
      <w:tr>
        <w:tc>
          <w:tcPr>
            <w:tcW w:type="dxa" w:w="4320"/>
          </w:tcPr>
          <w:p>
            <w:r>
              <w:t>配置差异</w:t>
            </w:r>
          </w:p>
        </w:tc>
        <w:tc>
          <w:tcPr>
            <w:tcW w:type="dxa" w:w="4320"/>
          </w:tcPr>
          <w:p>
            <w:r>
              <w:t>与同类产品的资产配置差异、策略差异、风格差异</w:t>
            </w:r>
          </w:p>
        </w:tc>
      </w:tr>
      <w:tr>
        <w:tc>
          <w:tcPr>
            <w:tcW w:type="dxa" w:w="4320"/>
          </w:tcPr>
          <w:p>
            <w:r>
              <w:t>费率差异</w:t>
            </w:r>
          </w:p>
        </w:tc>
        <w:tc>
          <w:tcPr>
            <w:tcW w:type="dxa" w:w="4320"/>
          </w:tcPr>
          <w:p>
            <w:r>
              <w:t>与同类产品的费率水平差异、超额报酬计提差异</w:t>
            </w:r>
          </w:p>
        </w:tc>
      </w:tr>
      <w:tr>
        <w:tc>
          <w:tcPr>
            <w:tcW w:type="dxa" w:w="4320"/>
          </w:tcPr>
          <w:p>
            <w:r>
              <w:t>输出</w:t>
            </w:r>
          </w:p>
        </w:tc>
        <w:tc>
          <w:tcPr>
            <w:tcW w:type="dxa" w:w="4320"/>
          </w:tcPr>
          <w:p>
            <w:r>
              <w:t>产品竞争优势/劣势分析、市场空白点识别、定价建议</w:t>
            </w:r>
          </w:p>
        </w:tc>
      </w:tr>
    </w:tbl>
    <w:p/>
    <w:p>
      <w:pPr>
        <w:pStyle w:val="Heading4"/>
      </w:pPr>
      <w:r>
        <w:t>3. 收益测算原子模型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预期收益</w:t>
            </w:r>
          </w:p>
        </w:tc>
        <w:tc>
          <w:tcPr>
            <w:tcW w:type="dxa" w:w="4320"/>
          </w:tcPr>
          <w:p>
            <w:r>
              <w:t>基于历史数据、市场环境、策略容量的预期收益率测算</w:t>
            </w:r>
          </w:p>
        </w:tc>
      </w:tr>
      <w:tr>
        <w:tc>
          <w:tcPr>
            <w:tcW w:type="dxa" w:w="4320"/>
          </w:tcPr>
          <w:p>
            <w:r>
              <w:t>回撤压力测试</w:t>
            </w:r>
          </w:p>
        </w:tc>
        <w:tc>
          <w:tcPr>
            <w:tcW w:type="dxa" w:w="4320"/>
          </w:tcPr>
          <w:p>
            <w:r>
              <w:t>极端市场情景（2008/2015/2020）下的最大回撤测算</w:t>
            </w:r>
          </w:p>
        </w:tc>
      </w:tr>
      <w:tr>
        <w:tc>
          <w:tcPr>
            <w:tcW w:type="dxa" w:w="4320"/>
          </w:tcPr>
          <w:p>
            <w:r>
              <w:t>场景模拟</w:t>
            </w:r>
          </w:p>
        </w:tc>
        <w:tc>
          <w:tcPr>
            <w:tcW w:type="dxa" w:w="4320"/>
          </w:tcPr>
          <w:p>
            <w:r>
              <w:t>牛市/熊市/震荡市/黑天鹅事件等不同场景的收益模拟</w:t>
            </w:r>
          </w:p>
        </w:tc>
      </w:tr>
      <w:tr>
        <w:tc>
          <w:tcPr>
            <w:tcW w:type="dxa" w:w="4320"/>
          </w:tcPr>
          <w:p>
            <w:r>
              <w:t>敏感性分析</w:t>
            </w:r>
          </w:p>
        </w:tc>
        <w:tc>
          <w:tcPr>
            <w:tcW w:type="dxa" w:w="4320"/>
          </w:tcPr>
          <w:p>
            <w:r>
              <w:t>关键变量（利率、汇率、股价、信用利差）变化对收益的影响</w:t>
            </w:r>
          </w:p>
        </w:tc>
      </w:tr>
      <w:tr>
        <w:tc>
          <w:tcPr>
            <w:tcW w:type="dxa" w:w="4320"/>
          </w:tcPr>
          <w:p>
            <w:r>
              <w:t>流动性测算</w:t>
            </w:r>
          </w:p>
        </w:tc>
        <w:tc>
          <w:tcPr>
            <w:tcW w:type="dxa" w:w="4320"/>
          </w:tcPr>
          <w:p>
            <w:r>
              <w:t>大额赎回情景下的流动性压力测试</w:t>
            </w:r>
          </w:p>
        </w:tc>
      </w:tr>
      <w:tr>
        <w:tc>
          <w:tcPr>
            <w:tcW w:type="dxa" w:w="4320"/>
          </w:tcPr>
          <w:p>
            <w:r>
              <w:t>容量测算</w:t>
            </w:r>
          </w:p>
        </w:tc>
        <w:tc>
          <w:tcPr>
            <w:tcW w:type="dxa" w:w="4320"/>
          </w:tcPr>
          <w:p>
            <w:r>
              <w:t>策略容量上限测算、规模对收益的影响分析</w:t>
            </w:r>
          </w:p>
        </w:tc>
      </w:tr>
    </w:tbl>
    <w:p/>
    <w:p>
      <w:pPr>
        <w:pStyle w:val="Heading4"/>
      </w:pPr>
      <w:r>
        <w:t>4. 投资经理准入原子模型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评价标准</w:t>
            </w:r>
          </w:p>
        </w:tc>
      </w:tr>
      <w:tr>
        <w:tc>
          <w:tcPr>
            <w:tcW w:type="dxa" w:w="4320"/>
          </w:tcPr>
          <w:p>
            <w:r>
              <w:t>管理规模</w:t>
            </w:r>
          </w:p>
        </w:tc>
        <w:tc>
          <w:tcPr>
            <w:tcW w:type="dxa" w:w="4320"/>
          </w:tcPr>
          <w:p>
            <w:r>
              <w:t>当前管理规模、历史管理规模变化趋势、规模与业绩匹配度</w:t>
            </w:r>
          </w:p>
        </w:tc>
      </w:tr>
      <w:tr>
        <w:tc>
          <w:tcPr>
            <w:tcW w:type="dxa" w:w="4320"/>
          </w:tcPr>
          <w:p>
            <w:r>
              <w:t>投资业绩</w:t>
            </w:r>
          </w:p>
        </w:tc>
        <w:tc>
          <w:tcPr>
            <w:tcW w:type="dxa" w:w="4320"/>
          </w:tcPr>
          <w:p>
            <w:r>
              <w:t>近1/3/5年收益率、超额收益、业绩持续性、同类排名</w:t>
            </w:r>
          </w:p>
        </w:tc>
      </w:tr>
      <w:tr>
        <w:tc>
          <w:tcPr>
            <w:tcW w:type="dxa" w:w="4320"/>
          </w:tcPr>
          <w:p>
            <w:r>
              <w:t>风险控制</w:t>
            </w:r>
          </w:p>
        </w:tc>
        <w:tc>
          <w:tcPr>
            <w:tcW w:type="dxa" w:w="4320"/>
          </w:tcPr>
          <w:p>
            <w:r>
              <w:t>最大回撤、波动率、下行风险、风险调整后收益</w:t>
            </w:r>
          </w:p>
        </w:tc>
      </w:tr>
      <w:tr>
        <w:tc>
          <w:tcPr>
            <w:tcW w:type="dxa" w:w="4320"/>
          </w:tcPr>
          <w:p>
            <w:r>
              <w:t>投资策略</w:t>
            </w:r>
          </w:p>
        </w:tc>
        <w:tc>
          <w:tcPr>
            <w:tcW w:type="dxa" w:w="4320"/>
          </w:tcPr>
          <w:p>
            <w:r>
              <w:t>策略类型、策略容量、策略稳定性、策略独特性</w:t>
            </w:r>
          </w:p>
        </w:tc>
      </w:tr>
      <w:tr>
        <w:tc>
          <w:tcPr>
            <w:tcW w:type="dxa" w:w="4320"/>
          </w:tcPr>
          <w:p>
            <w:r>
              <w:t>团队实力</w:t>
            </w:r>
          </w:p>
        </w:tc>
        <w:tc>
          <w:tcPr>
            <w:tcW w:type="dxa" w:w="4320"/>
          </w:tcPr>
          <w:p>
            <w:r>
              <w:t>投研团队规模、核心成员稳定性、团队梯队建设</w:t>
            </w:r>
          </w:p>
        </w:tc>
      </w:tr>
      <w:tr>
        <w:tc>
          <w:tcPr>
            <w:tcW w:type="dxa" w:w="4320"/>
          </w:tcPr>
          <w:p>
            <w:r>
              <w:t>合规记录</w:t>
            </w:r>
          </w:p>
        </w:tc>
        <w:tc>
          <w:tcPr>
            <w:tcW w:type="dxa" w:w="4320"/>
          </w:tcPr>
          <w:p>
            <w:r>
              <w:t>监管处罚记录、自律处分记录、合规运作情况</w:t>
            </w:r>
          </w:p>
        </w:tc>
      </w:tr>
      <w:tr>
        <w:tc>
          <w:tcPr>
            <w:tcW w:type="dxa" w:w="4320"/>
          </w:tcPr>
          <w:p>
            <w:r>
              <w:t>经营财务</w:t>
            </w:r>
          </w:p>
        </w:tc>
        <w:tc>
          <w:tcPr>
            <w:tcW w:type="dxa" w:w="4320"/>
          </w:tcPr>
          <w:p>
            <w:r>
              <w:t>所在机构财务状况、盈利能力、资本实力</w:t>
            </w:r>
          </w:p>
        </w:tc>
      </w:tr>
    </w:tbl>
    <w:p/>
    <w:p>
      <w:pPr>
        <w:pStyle w:val="Heading3"/>
      </w:pPr>
      <w:r>
        <w:t>资金募集原子模型</w:t>
      </w:r>
    </w:p>
    <w:p>
      <w:pPr>
        <w:pStyle w:val="Heading4"/>
      </w:pPr>
      <w:r>
        <w:t>5. 客户分类原子模型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分类维度</w:t>
            </w:r>
          </w:p>
        </w:tc>
        <w:tc>
          <w:tcPr>
            <w:tcW w:type="dxa" w:w="4320"/>
          </w:tcPr>
          <w:p>
            <w:r>
              <w:t>具体类别</w:t>
            </w:r>
          </w:p>
        </w:tc>
      </w:tr>
      <w:tr>
        <w:tc>
          <w:tcPr>
            <w:tcW w:type="dxa" w:w="4320"/>
          </w:tcPr>
          <w:p>
            <w:r>
              <w:t>个人客户分层</w:t>
            </w:r>
          </w:p>
        </w:tc>
        <w:tc>
          <w:tcPr>
            <w:tcW w:type="dxa" w:w="4320"/>
          </w:tcPr>
          <w:p>
            <w:r>
              <w:t>高净值客户（金融资产≥300万）、超高净值客户（金融资产≥1000万）、家族办公室客户、普通投资者</w:t>
            </w:r>
          </w:p>
        </w:tc>
      </w:tr>
      <w:tr>
        <w:tc>
          <w:tcPr>
            <w:tcW w:type="dxa" w:w="4320"/>
          </w:tcPr>
          <w:p>
            <w:r>
              <w:t>机构客户分类</w:t>
            </w:r>
          </w:p>
        </w:tc>
        <w:tc>
          <w:tcPr>
            <w:tcW w:type="dxa" w:w="4320"/>
          </w:tcPr>
          <w:p>
            <w:r>
              <w:t>银行/银行理财子、保险/保险资管、券商/券商资管、私募/公募、企业/财务公司、政府引导基金</w:t>
            </w:r>
          </w:p>
        </w:tc>
      </w:tr>
      <w:tr>
        <w:tc>
          <w:tcPr>
            <w:tcW w:type="dxa" w:w="4320"/>
          </w:tcPr>
          <w:p>
            <w:r>
              <w:t>资金性质</w:t>
            </w:r>
          </w:p>
        </w:tc>
        <w:tc>
          <w:tcPr>
            <w:tcW w:type="dxa" w:w="4320"/>
          </w:tcPr>
          <w:p>
            <w:r>
              <w:t>自有资金、受托资金、募集资金、专项资金、长期资金/短期资金</w:t>
            </w:r>
          </w:p>
        </w:tc>
      </w:tr>
      <w:tr>
        <w:tc>
          <w:tcPr>
            <w:tcW w:type="dxa" w:w="4320"/>
          </w:tcPr>
          <w:p>
            <w:r>
              <w:t>投资经验</w:t>
            </w:r>
          </w:p>
        </w:tc>
        <w:tc>
          <w:tcPr>
            <w:tcW w:type="dxa" w:w="4320"/>
          </w:tcPr>
          <w:p>
            <w:r>
              <w:t>投资经验满2年/不满2年、专业投资者/普通投资者、私募合格投资者</w:t>
            </w:r>
          </w:p>
        </w:tc>
      </w:tr>
      <w:tr>
        <w:tc>
          <w:tcPr>
            <w:tcW w:type="dxa" w:w="4320"/>
          </w:tcPr>
          <w:p>
            <w:r>
              <w:t>风险承受能力</w:t>
            </w:r>
          </w:p>
        </w:tc>
        <w:tc>
          <w:tcPr>
            <w:tcW w:type="dxa" w:w="4320"/>
          </w:tcPr>
          <w:p>
            <w:r>
              <w:t>保守型/稳健型/平衡型/成长型/进取型（R1-R5）</w:t>
            </w:r>
          </w:p>
        </w:tc>
      </w:tr>
      <w:tr>
        <w:tc>
          <w:tcPr>
            <w:tcW w:type="dxa" w:w="4320"/>
          </w:tcPr>
          <w:p>
            <w:r>
              <w:t>投资偏好</w:t>
            </w:r>
          </w:p>
        </w:tc>
        <w:tc>
          <w:tcPr>
            <w:tcW w:type="dxa" w:w="4320"/>
          </w:tcPr>
          <w:p>
            <w:r>
              <w:t>权益偏好、固收偏好、混合偏好、另类偏好、量化偏好、ESG偏好</w:t>
            </w:r>
          </w:p>
        </w:tc>
      </w:tr>
    </w:tbl>
    <w:p/>
    <w:p>
      <w:pPr>
        <w:pStyle w:val="Heading4"/>
      </w:pPr>
      <w:r>
        <w:t>6. 客户与资管产品匹配规则原子模型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匹配维度</w:t>
            </w:r>
          </w:p>
        </w:tc>
        <w:tc>
          <w:tcPr>
            <w:tcW w:type="dxa" w:w="4320"/>
          </w:tcPr>
          <w:p>
            <w:r>
              <w:t>规则</w:t>
            </w:r>
          </w:p>
        </w:tc>
      </w:tr>
      <w:tr>
        <w:tc>
          <w:tcPr>
            <w:tcW w:type="dxa" w:w="4320"/>
          </w:tcPr>
          <w:p>
            <w:r>
              <w:t>合规匹配</w:t>
            </w:r>
          </w:p>
        </w:tc>
        <w:tc>
          <w:tcPr>
            <w:tcW w:type="dxa" w:w="4320"/>
          </w:tcPr>
          <w:p>
            <w:r>
              <w:t>合格投资者认定：金融资产≥300万/近3年年均收入≥50万/家庭金融总资产≥500万；投资经验满2年；风险测评有效期内</w:t>
            </w:r>
          </w:p>
        </w:tc>
      </w:tr>
      <w:tr>
        <w:tc>
          <w:tcPr>
            <w:tcW w:type="dxa" w:w="4320"/>
          </w:tcPr>
          <w:p>
            <w:r>
              <w:t>投资能力匹配</w:t>
            </w:r>
          </w:p>
        </w:tc>
        <w:tc>
          <w:tcPr>
            <w:tcW w:type="dxa" w:w="4320"/>
          </w:tcPr>
          <w:p>
            <w:r>
              <w:t>客户资金规模与产品起投金额匹配（通常100万起投）；机构客户净资产要求</w:t>
            </w:r>
          </w:p>
        </w:tc>
      </w:tr>
      <w:tr>
        <w:tc>
          <w:tcPr>
            <w:tcW w:type="dxa" w:w="4320"/>
          </w:tcPr>
          <w:p>
            <w:r>
              <w:t>风险偏好匹配</w:t>
            </w:r>
          </w:p>
        </w:tc>
        <w:tc>
          <w:tcPr>
            <w:tcW w:type="dxa" w:w="4320"/>
          </w:tcPr>
          <w:p>
            <w:r>
              <w:t>客户风险承受能力等级（R1-R5）与产品风险等级（R1-R5）匹配，不允许向下错配</w:t>
            </w:r>
          </w:p>
        </w:tc>
      </w:tr>
      <w:tr>
        <w:tc>
          <w:tcPr>
            <w:tcW w:type="dxa" w:w="4320"/>
          </w:tcPr>
          <w:p>
            <w:r>
              <w:t>投资意愿匹配</w:t>
            </w:r>
          </w:p>
        </w:tc>
        <w:tc>
          <w:tcPr>
            <w:tcW w:type="dxa" w:w="4320"/>
          </w:tcPr>
          <w:p>
            <w:r>
              <w:t>客户投资倾向（权益/固收/混合/另类）与产品投资策略匹配</w:t>
            </w:r>
          </w:p>
        </w:tc>
      </w:tr>
      <w:tr>
        <w:tc>
          <w:tcPr>
            <w:tcW w:type="dxa" w:w="4320"/>
          </w:tcPr>
          <w:p>
            <w:r>
              <w:t>投资期限匹配</w:t>
            </w:r>
          </w:p>
        </w:tc>
        <w:tc>
          <w:tcPr>
            <w:tcW w:type="dxa" w:w="4320"/>
          </w:tcPr>
          <w:p>
            <w:r>
              <w:t>客户资金期限与产品封闭期/开放期匹配，防止期限错配</w:t>
            </w:r>
          </w:p>
        </w:tc>
      </w:tr>
      <w:tr>
        <w:tc>
          <w:tcPr>
            <w:tcW w:type="dxa" w:w="4320"/>
          </w:tcPr>
          <w:p>
            <w:r>
              <w:t>集中度匹配</w:t>
            </w:r>
          </w:p>
        </w:tc>
        <w:tc>
          <w:tcPr>
            <w:tcW w:type="dxa" w:w="4320"/>
          </w:tcPr>
          <w:p>
            <w:r>
              <w:t>单一客户投资比例限制、关联客户合并计算</w:t>
            </w:r>
          </w:p>
        </w:tc>
      </w:tr>
    </w:tbl>
    <w:p/>
    <w:p>
      <w:pPr>
        <w:pStyle w:val="Heading4"/>
      </w:pPr>
      <w:r>
        <w:t>7. 资管产品内容推介生成原子模型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生成内容</w:t>
            </w:r>
          </w:p>
        </w:tc>
        <w:tc>
          <w:tcPr>
            <w:tcW w:type="dxa" w:w="4320"/>
          </w:tcPr>
          <w:p>
            <w:r>
              <w:t>规则</w:t>
            </w:r>
          </w:p>
        </w:tc>
      </w:tr>
      <w:tr>
        <w:tc>
          <w:tcPr>
            <w:tcW w:type="dxa" w:w="4320"/>
          </w:tcPr>
          <w:p>
            <w:r>
              <w:t>合规宣传</w:t>
            </w:r>
          </w:p>
        </w:tc>
        <w:tc>
          <w:tcPr>
            <w:tcW w:type="dxa" w:w="4320"/>
          </w:tcPr>
          <w:p>
            <w:r>
              <w:t>不得公开宣传产品收益率、不得承诺保本保收益、不得使用极端词汇、不得夸大宣传</w:t>
            </w:r>
          </w:p>
        </w:tc>
      </w:tr>
      <w:tr>
        <w:tc>
          <w:tcPr>
            <w:tcW w:type="dxa" w:w="4320"/>
          </w:tcPr>
          <w:p>
            <w:r>
              <w:t>产品特征</w:t>
            </w:r>
          </w:p>
        </w:tc>
        <w:tc>
          <w:tcPr>
            <w:tcW w:type="dxa" w:w="4320"/>
          </w:tcPr>
          <w:p>
            <w:r>
              <w:t>客观描述产品类型、配置结构、风险收益特征、期限安排、费率结构</w:t>
            </w:r>
          </w:p>
        </w:tc>
      </w:tr>
      <w:tr>
        <w:tc>
          <w:tcPr>
            <w:tcW w:type="dxa" w:w="4320"/>
          </w:tcPr>
          <w:p>
            <w:r>
              <w:t>风险揭示</w:t>
            </w:r>
          </w:p>
        </w:tc>
        <w:tc>
          <w:tcPr>
            <w:tcW w:type="dxa" w:w="4320"/>
          </w:tcPr>
          <w:p>
            <w:r>
              <w:t>充分揭示市场风险、信用风险、流动性风险、操作风险、策略风险</w:t>
            </w:r>
          </w:p>
        </w:tc>
      </w:tr>
      <w:tr>
        <w:tc>
          <w:tcPr>
            <w:tcW w:type="dxa" w:w="4320"/>
          </w:tcPr>
          <w:p>
            <w:r>
              <w:t>业绩展示</w:t>
            </w:r>
          </w:p>
        </w:tc>
        <w:tc>
          <w:tcPr>
            <w:tcW w:type="dxa" w:w="4320"/>
          </w:tcPr>
          <w:p>
            <w:r>
              <w:t>历史业绩需注明"过往业绩不代表未来表现"，展示完整业绩区间</w:t>
            </w:r>
          </w:p>
        </w:tc>
      </w:tr>
      <w:tr>
        <w:tc>
          <w:tcPr>
            <w:tcW w:type="dxa" w:w="4320"/>
          </w:tcPr>
          <w:p>
            <w:r>
              <w:t>适配说明</w:t>
            </w:r>
          </w:p>
        </w:tc>
        <w:tc>
          <w:tcPr>
            <w:tcW w:type="dxa" w:w="4320"/>
          </w:tcPr>
          <w:p>
            <w:r>
              <w:t>明确产品适合的客户类型、风险承受能力要求、最低投资金额</w:t>
            </w:r>
          </w:p>
        </w:tc>
      </w:tr>
      <w:tr>
        <w:tc>
          <w:tcPr>
            <w:tcW w:type="dxa" w:w="4320"/>
          </w:tcPr>
          <w:p>
            <w:r>
              <w:t>发行安排</w:t>
            </w:r>
          </w:p>
        </w:tc>
        <w:tc>
          <w:tcPr>
            <w:tcW w:type="dxa" w:w="4320"/>
          </w:tcPr>
          <w:p>
            <w:r>
              <w:t>募集期、成立条件、开放日安排、信息披露方式</w:t>
            </w:r>
          </w:p>
        </w:tc>
      </w:tr>
      <w:tr>
        <w:tc>
          <w:tcPr>
            <w:tcW w:type="dxa" w:w="4320"/>
          </w:tcPr>
          <w:p>
            <w:r>
              <w:t>冷静期提示</w:t>
            </w:r>
          </w:p>
        </w:tc>
        <w:tc>
          <w:tcPr>
            <w:tcW w:type="dxa" w:w="4320"/>
          </w:tcPr>
          <w:p>
            <w:r>
              <w:t>私募产品认购后24小时冷静期、回访确认安排</w:t>
            </w:r>
          </w:p>
        </w:tc>
      </w:tr>
    </w:tbl>
    <w:p/>
    <w:p>
      <w:pPr>
        <w:pStyle w:val="Heading4"/>
      </w:pPr>
      <w:r>
        <w:t>8. 渠道准入原子模型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情形</w:t>
            </w:r>
          </w:p>
        </w:tc>
        <w:tc>
          <w:tcPr>
            <w:tcW w:type="dxa" w:w="4320"/>
          </w:tcPr>
          <w:p>
            <w:r>
              <w:t>处理规则</w:t>
            </w:r>
          </w:p>
        </w:tc>
      </w:tr>
      <w:tr>
        <w:tc>
          <w:tcPr>
            <w:tcW w:type="dxa" w:w="4320"/>
          </w:tcPr>
          <w:p>
            <w:r>
              <w:t>已准入银行</w:t>
            </w:r>
          </w:p>
        </w:tc>
        <w:tc>
          <w:tcPr>
            <w:tcW w:type="dxa" w:w="4320"/>
          </w:tcPr>
          <w:p>
            <w:r>
              <w:t>总行/分行准入名单内，直接办理产品准入，满足白名单要求</w:t>
            </w:r>
          </w:p>
        </w:tc>
      </w:tr>
      <w:tr>
        <w:tc>
          <w:tcPr>
            <w:tcW w:type="dxa" w:w="4320"/>
          </w:tcPr>
          <w:p>
            <w:r>
              <w:t>新拓展银行</w:t>
            </w:r>
          </w:p>
        </w:tc>
        <w:tc>
          <w:tcPr>
            <w:tcW w:type="dxa" w:w="4320"/>
          </w:tcPr>
          <w:p>
            <w:r>
              <w:t>先办机构准入（资质审核、尽职调查、协议签署、系统对接），再办产品准入</w:t>
            </w:r>
          </w:p>
        </w:tc>
      </w:tr>
      <w:tr>
        <w:tc>
          <w:tcPr>
            <w:tcW w:type="dxa" w:w="4320"/>
          </w:tcPr>
          <w:p>
            <w:r>
              <w:t>银行理财子</w:t>
            </w:r>
          </w:p>
        </w:tc>
        <w:tc>
          <w:tcPr>
            <w:tcW w:type="dxa" w:w="4320"/>
          </w:tcPr>
          <w:p>
            <w:r>
              <w:t>满足理财子委外要求、投资范围匹配、费率谈判、投决会审批</w:t>
            </w:r>
          </w:p>
        </w:tc>
      </w:tr>
      <w:tr>
        <w:tc>
          <w:tcPr>
            <w:tcW w:type="dxa" w:w="4320"/>
          </w:tcPr>
          <w:p>
            <w:r>
              <w:t>三方财富</w:t>
            </w:r>
          </w:p>
        </w:tc>
        <w:tc>
          <w:tcPr>
            <w:tcW w:type="dxa" w:w="4320"/>
          </w:tcPr>
          <w:p>
            <w:r>
              <w:t>准入标准、合规要求、销售协议、培训认证、系统对接</w:t>
            </w:r>
          </w:p>
        </w:tc>
      </w:tr>
      <w:tr>
        <w:tc>
          <w:tcPr>
            <w:tcW w:type="dxa" w:w="4320"/>
          </w:tcPr>
          <w:p>
            <w:r>
              <w:t>互联网平台</w:t>
            </w:r>
          </w:p>
        </w:tc>
        <w:tc>
          <w:tcPr>
            <w:tcW w:type="dxa" w:w="4320"/>
          </w:tcPr>
          <w:p>
            <w:r>
              <w:t>监管许可、合规审查、技术对接、投资者适当性管理</w:t>
            </w:r>
          </w:p>
        </w:tc>
      </w:tr>
      <w:tr>
        <w:tc>
          <w:tcPr>
            <w:tcW w:type="dxa" w:w="4320"/>
          </w:tcPr>
          <w:p>
            <w:r>
              <w:t>输出</w:t>
            </w:r>
          </w:p>
        </w:tc>
        <w:tc>
          <w:tcPr>
            <w:tcW w:type="dxa" w:w="4320"/>
          </w:tcPr>
          <w:p>
            <w:r>
              <w:t>机构准入任务、产品准入确认、合作协议/销售协议/补充协议</w:t>
            </w:r>
          </w:p>
        </w:tc>
      </w:tr>
    </w:tbl>
    <w:p/>
    <w:p>
      <w:pPr>
        <w:pStyle w:val="Heading3"/>
      </w:pPr>
      <w:r>
        <w:t>投资运作原子模型</w:t>
      </w:r>
    </w:p>
    <w:p>
      <w:pPr>
        <w:pStyle w:val="Heading4"/>
      </w:pPr>
      <w:r>
        <w:t>9. 投资运作动作原子模型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动作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投资启动</w:t>
            </w:r>
          </w:p>
        </w:tc>
        <w:tc>
          <w:tcPr>
            <w:tcW w:type="dxa" w:w="4320"/>
          </w:tcPr>
          <w:p>
            <w:r>
              <w:t>产品成立确认、资金到位确认、投资范围确认、投资策略确认</w:t>
            </w:r>
          </w:p>
        </w:tc>
      </w:tr>
      <w:tr>
        <w:tc>
          <w:tcPr>
            <w:tcW w:type="dxa" w:w="4320"/>
          </w:tcPr>
          <w:p>
            <w:r>
              <w:t>交易执行</w:t>
            </w:r>
          </w:p>
        </w:tc>
        <w:tc>
          <w:tcPr>
            <w:tcW w:type="dxa" w:w="4320"/>
          </w:tcPr>
          <w:p>
            <w:r>
              <w:t>投资指令生成、审批流程、交易执行、成交确认、清算交收</w:t>
            </w:r>
          </w:p>
        </w:tc>
      </w:tr>
      <w:tr>
        <w:tc>
          <w:tcPr>
            <w:tcW w:type="dxa" w:w="4320"/>
          </w:tcPr>
          <w:p>
            <w:r>
              <w:t>持仓管理</w:t>
            </w:r>
          </w:p>
        </w:tc>
        <w:tc>
          <w:tcPr>
            <w:tcW w:type="dxa" w:w="4320"/>
          </w:tcPr>
          <w:p>
            <w:r>
              <w:t>持仓监控、集中度控制、风险敞口管理、行业配置调整</w:t>
            </w:r>
          </w:p>
        </w:tc>
      </w:tr>
      <w:tr>
        <w:tc>
          <w:tcPr>
            <w:tcW w:type="dxa" w:w="4320"/>
          </w:tcPr>
          <w:p>
            <w:r>
              <w:t>估值核算</w:t>
            </w:r>
          </w:p>
        </w:tc>
        <w:tc>
          <w:tcPr>
            <w:tcW w:type="dxa" w:w="4320"/>
          </w:tcPr>
          <w:p>
            <w:r>
              <w:t>每日估值、净值计算、会计核算、份额登记、费用计提</w:t>
            </w:r>
          </w:p>
        </w:tc>
      </w:tr>
      <w:tr>
        <w:tc>
          <w:tcPr>
            <w:tcW w:type="dxa" w:w="4320"/>
          </w:tcPr>
          <w:p>
            <w:r>
              <w:t>信息披露</w:t>
            </w:r>
          </w:p>
        </w:tc>
        <w:tc>
          <w:tcPr>
            <w:tcW w:type="dxa" w:w="4320"/>
          </w:tcPr>
          <w:p>
            <w:r>
              <w:t>定期报告编制、重大事项披露、净值披露、临时公告</w:t>
            </w:r>
          </w:p>
        </w:tc>
      </w:tr>
    </w:tbl>
    <w:p/>
    <w:p>
      <w:pPr>
        <w:pStyle w:val="Heading4"/>
      </w:pPr>
      <w:r>
        <w:t>10. 风险监测原子模型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监测维度</w:t>
            </w:r>
          </w:p>
        </w:tc>
        <w:tc>
          <w:tcPr>
            <w:tcW w:type="dxa" w:w="2880"/>
          </w:tcPr>
          <w:p>
            <w:r>
              <w:t>预警标准</w:t>
            </w:r>
          </w:p>
        </w:tc>
        <w:tc>
          <w:tcPr>
            <w:tcW w:type="dxa" w:w="2880"/>
          </w:tcPr>
          <w:p>
            <w:r>
              <w:t>处理机制</w:t>
            </w:r>
          </w:p>
        </w:tc>
      </w:tr>
      <w:tr>
        <w:tc>
          <w:tcPr>
            <w:tcW w:type="dxa" w:w="2880"/>
          </w:tcPr>
          <w:p>
            <w:r>
              <w:t>净值回撤</w:t>
            </w:r>
          </w:p>
        </w:tc>
        <w:tc>
          <w:tcPr>
            <w:tcW w:type="dxa" w:w="2880"/>
          </w:tcPr>
          <w:p>
            <w:r>
              <w:t>当日回撤≥3%预警、近一周回撤≥5%预警、历史最大回撤≥10%预警</w:t>
            </w:r>
          </w:p>
        </w:tc>
        <w:tc>
          <w:tcPr>
            <w:tcW w:type="dxa" w:w="2880"/>
          </w:tcPr>
          <w:p>
            <w:r>
              <w:t>自动报警→投资经理说明→风控复核→客户沟通预案</w:t>
            </w:r>
          </w:p>
        </w:tc>
      </w:tr>
      <w:tr>
        <w:tc>
          <w:tcPr>
            <w:tcW w:type="dxa" w:w="2880"/>
          </w:tcPr>
          <w:p>
            <w:r>
              <w:t>集中度风险</w:t>
            </w:r>
          </w:p>
        </w:tc>
        <w:tc>
          <w:tcPr>
            <w:tcW w:type="dxa" w:w="2880"/>
          </w:tcPr>
          <w:p>
            <w:r>
              <w:t>单一标的持仓≥10%预警、单一行业≥30%预警、关联方合并计算</w:t>
            </w:r>
          </w:p>
        </w:tc>
        <w:tc>
          <w:tcPr>
            <w:tcW w:type="dxa" w:w="2880"/>
          </w:tcPr>
          <w:p>
            <w:r>
              <w:t>超限预警→强制减仓→合规报告</w:t>
            </w:r>
          </w:p>
        </w:tc>
      </w:tr>
      <w:tr>
        <w:tc>
          <w:tcPr>
            <w:tcW w:type="dxa" w:w="2880"/>
          </w:tcPr>
          <w:p>
            <w:r>
              <w:t>流动性风险</w:t>
            </w:r>
          </w:p>
        </w:tc>
        <w:tc>
          <w:tcPr>
            <w:tcW w:type="dxa" w:w="2880"/>
          </w:tcPr>
          <w:p>
            <w:r>
              <w:t>流动性覆盖率&lt;120%预警、大额赎回≥产品规模20%预警</w:t>
            </w:r>
          </w:p>
        </w:tc>
        <w:tc>
          <w:tcPr>
            <w:tcW w:type="dxa" w:w="2880"/>
          </w:tcPr>
          <w:p>
            <w:r>
              <w:t>流动性预案启动→暂停赎回→资产变现安排</w:t>
            </w:r>
          </w:p>
        </w:tc>
      </w:tr>
      <w:tr>
        <w:tc>
          <w:tcPr>
            <w:tcW w:type="dxa" w:w="2880"/>
          </w:tcPr>
          <w:p>
            <w:r>
              <w:t>合规风控线</w:t>
            </w:r>
          </w:p>
        </w:tc>
        <w:tc>
          <w:tcPr>
            <w:tcW w:type="dxa" w:w="2880"/>
          </w:tcPr>
          <w:p>
            <w:r>
              <w:t>投资范围超限、杠杆比例超限、投资限制违反</w:t>
            </w:r>
          </w:p>
        </w:tc>
        <w:tc>
          <w:tcPr>
            <w:tcW w:type="dxa" w:w="2880"/>
          </w:tcPr>
          <w:p>
            <w:r>
              <w:t>立即制止→合规报告→监管报告（如需要）</w:t>
            </w:r>
          </w:p>
        </w:tc>
      </w:tr>
      <w:tr>
        <w:tc>
          <w:tcPr>
            <w:tcW w:type="dxa" w:w="2880"/>
          </w:tcPr>
          <w:p>
            <w:r>
              <w:t>信用风险</w:t>
            </w:r>
          </w:p>
        </w:tc>
        <w:tc>
          <w:tcPr>
            <w:tcW w:type="dxa" w:w="2880"/>
          </w:tcPr>
          <w:p>
            <w:r>
              <w:t>持仓债券信用评级下调、发行人负面舆情</w:t>
            </w:r>
          </w:p>
        </w:tc>
        <w:tc>
          <w:tcPr>
            <w:tcW w:type="dxa" w:w="2880"/>
          </w:tcPr>
          <w:p>
            <w:r>
              <w:t>信用评估→减仓建议→风险预案</w:t>
            </w:r>
          </w:p>
        </w:tc>
      </w:tr>
    </w:tbl>
    <w:p/>
    <w:p>
      <w:pPr>
        <w:pStyle w:val="Heading4"/>
      </w:pPr>
      <w:r>
        <w:t>11. 持续服务原子模型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服务类型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处理要求</w:t>
            </w:r>
          </w:p>
        </w:tc>
        <w:tc>
          <w:tcPr>
            <w:tcW w:type="dxa" w:w="2160"/>
          </w:tcPr>
          <w:p>
            <w:r>
              <w:t>负责角色</w:t>
            </w:r>
          </w:p>
        </w:tc>
      </w:tr>
      <w:tr>
        <w:tc>
          <w:tcPr>
            <w:tcW w:type="dxa" w:w="2160"/>
          </w:tcPr>
          <w:p>
            <w:r>
              <w:t>定期报告</w:t>
            </w:r>
          </w:p>
        </w:tc>
        <w:tc>
          <w:tcPr>
            <w:tcW w:type="dxa" w:w="2160"/>
          </w:tcPr>
          <w:p>
            <w:r>
              <w:t>按监管要求（季报/年报）和产品合同约定</w:t>
            </w:r>
          </w:p>
        </w:tc>
        <w:tc>
          <w:tcPr>
            <w:tcW w:type="dxa" w:w="2160"/>
          </w:tcPr>
          <w:p>
            <w:r>
              <w:t>按时编制、审核、披露、发送客户</w:t>
            </w:r>
          </w:p>
        </w:tc>
        <w:tc>
          <w:tcPr>
            <w:tcW w:type="dxa" w:w="2160"/>
          </w:tcPr>
          <w:p>
            <w:r>
              <w:t>信息披露岗</w:t>
            </w:r>
          </w:p>
        </w:tc>
      </w:tr>
      <w:tr>
        <w:tc>
          <w:tcPr>
            <w:tcW w:type="dxa" w:w="2160"/>
          </w:tcPr>
          <w:p>
            <w:r>
              <w:t>净值波动沟通</w:t>
            </w:r>
          </w:p>
        </w:tc>
        <w:tc>
          <w:tcPr>
            <w:tcW w:type="dxa" w:w="2160"/>
          </w:tcPr>
          <w:p>
            <w:r>
              <w:t>当日净值回撤≥3%或近一周≥5%</w:t>
            </w:r>
          </w:p>
        </w:tc>
        <w:tc>
          <w:tcPr>
            <w:tcW w:type="dxa" w:w="2160"/>
          </w:tcPr>
          <w:p>
            <w:r>
              <w:t>24小时内主动沟通客户，解释原因和应对措施</w:t>
            </w:r>
          </w:p>
        </w:tc>
        <w:tc>
          <w:tcPr>
            <w:tcW w:type="dxa" w:w="2160"/>
          </w:tcPr>
          <w:p>
            <w:r>
              <w:t>客户经理/投资经理</w:t>
            </w:r>
          </w:p>
        </w:tc>
      </w:tr>
      <w:tr>
        <w:tc>
          <w:tcPr>
            <w:tcW w:type="dxa" w:w="2160"/>
          </w:tcPr>
          <w:p>
            <w:r>
              <w:t>重大变化沟通</w:t>
            </w:r>
          </w:p>
        </w:tc>
        <w:tc>
          <w:tcPr>
            <w:tcW w:type="dxa" w:w="2160"/>
          </w:tcPr>
          <w:p>
            <w:r>
              <w:t>投资经理变更、投资策略调整、产品要素变更、费率调整</w:t>
            </w:r>
          </w:p>
        </w:tc>
        <w:tc>
          <w:tcPr>
            <w:tcW w:type="dxa" w:w="2160"/>
          </w:tcPr>
          <w:p>
            <w:r>
              <w:t>提前通知客户，获取书面确认，安排开放退出</w:t>
            </w:r>
          </w:p>
        </w:tc>
        <w:tc>
          <w:tcPr>
            <w:tcW w:type="dxa" w:w="2160"/>
          </w:tcPr>
          <w:p>
            <w:r>
              <w:t>产品运营岗</w:t>
            </w:r>
          </w:p>
        </w:tc>
      </w:tr>
      <w:tr>
        <w:tc>
          <w:tcPr>
            <w:tcW w:type="dxa" w:w="2160"/>
          </w:tcPr>
          <w:p>
            <w:r>
              <w:t>大额赎回沟通</w:t>
            </w:r>
          </w:p>
        </w:tc>
        <w:tc>
          <w:tcPr>
            <w:tcW w:type="dxa" w:w="2160"/>
          </w:tcPr>
          <w:p>
            <w:r>
              <w:t>单笔赎回≥产品规模10%或客户月累计赎回≥30%</w:t>
            </w:r>
          </w:p>
        </w:tc>
        <w:tc>
          <w:tcPr>
            <w:tcW w:type="dxa" w:w="2160"/>
          </w:tcPr>
          <w:p>
            <w:r>
              <w:t>主动沟通了解原因，挽留或安排流动性，预警剩余投资者</w:t>
            </w:r>
          </w:p>
        </w:tc>
        <w:tc>
          <w:tcPr>
            <w:tcW w:type="dxa" w:w="2160"/>
          </w:tcPr>
          <w:p>
            <w:r>
              <w:t>客户经理/流动性管理岗</w:t>
            </w:r>
          </w:p>
        </w:tc>
      </w:tr>
      <w:tr>
        <w:tc>
          <w:tcPr>
            <w:tcW w:type="dxa" w:w="2160"/>
          </w:tcPr>
          <w:p>
            <w:r>
              <w:t>客户咨询响应</w:t>
            </w:r>
          </w:p>
        </w:tc>
        <w:tc>
          <w:tcPr>
            <w:tcW w:type="dxa" w:w="2160"/>
          </w:tcPr>
          <w:p>
            <w:r>
              <w:t>客户主动咨询产品情况、投资策略、市场观点</w:t>
            </w:r>
          </w:p>
        </w:tc>
        <w:tc>
          <w:tcPr>
            <w:tcW w:type="dxa" w:w="2160"/>
          </w:tcPr>
          <w:p>
            <w:r>
              <w:t>24小时内响应，专业解答，记录归档</w:t>
            </w:r>
          </w:p>
        </w:tc>
        <w:tc>
          <w:tcPr>
            <w:tcW w:type="dxa" w:w="2160"/>
          </w:tcPr>
          <w:p>
            <w:r>
              <w:t>客户经理</w:t>
            </w:r>
          </w:p>
        </w:tc>
      </w:tr>
      <w:tr>
        <w:tc>
          <w:tcPr>
            <w:tcW w:type="dxa" w:w="2160"/>
          </w:tcPr>
          <w:p>
            <w:r>
              <w:t>投诉处理</w:t>
            </w:r>
          </w:p>
        </w:tc>
        <w:tc>
          <w:tcPr>
            <w:tcW w:type="dxa" w:w="2160"/>
          </w:tcPr>
          <w:p>
            <w:r>
              <w:t>客户投诉产品或服务</w:t>
            </w:r>
          </w:p>
        </w:tc>
        <w:tc>
          <w:tcPr>
            <w:tcW w:type="dxa" w:w="2160"/>
          </w:tcPr>
          <w:p>
            <w:r>
              <w:t>2小时内响应，48小时给出解决方案，全程留痕</w:t>
            </w:r>
          </w:p>
        </w:tc>
        <w:tc>
          <w:tcPr>
            <w:tcW w:type="dxa" w:w="2160"/>
          </w:tcPr>
          <w:p>
            <w:r>
              <w:t>客服/合规岗</w:t>
            </w:r>
          </w:p>
        </w:tc>
      </w:tr>
    </w:tbl>
    <w:p/>
    <w:p>
      <w:pPr>
        <w:pStyle w:val="Heading3"/>
      </w:pPr>
      <w:r>
        <w:t>监督和计量原子模型</w:t>
      </w:r>
    </w:p>
    <w:p>
      <w:pPr>
        <w:pStyle w:val="Heading4"/>
      </w:pPr>
      <w:r>
        <w:t>12. 资管产品合规模型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合规维度</w:t>
            </w:r>
          </w:p>
        </w:tc>
        <w:tc>
          <w:tcPr>
            <w:tcW w:type="dxa" w:w="4320"/>
          </w:tcPr>
          <w:p>
            <w:r>
              <w:t>具体要求</w:t>
            </w:r>
          </w:p>
        </w:tc>
      </w:tr>
      <w:tr>
        <w:tc>
          <w:tcPr>
            <w:tcW w:type="dxa" w:w="4320"/>
          </w:tcPr>
          <w:p>
            <w:r>
              <w:t>宣传合规</w:t>
            </w:r>
          </w:p>
        </w:tc>
        <w:tc>
          <w:tcPr>
            <w:tcW w:type="dxa" w:w="4320"/>
          </w:tcPr>
          <w:p>
            <w:r>
              <w:t>不得公开宣传产品收益率、不得承诺保本保收益、不得使用"安全""保证""无风险"等词汇</w:t>
            </w:r>
          </w:p>
        </w:tc>
      </w:tr>
      <w:tr>
        <w:tc>
          <w:tcPr>
            <w:tcW w:type="dxa" w:w="4320"/>
          </w:tcPr>
          <w:p>
            <w:r>
              <w:t>合格投资者</w:t>
            </w:r>
          </w:p>
        </w:tc>
        <w:tc>
          <w:tcPr>
            <w:tcW w:type="dxa" w:w="4320"/>
          </w:tcPr>
          <w:p>
            <w:r>
              <w:t>金融资产≥300万/近3年年均收入≥50万/家庭金融总资产≥500万；投资经验满2年</w:t>
            </w:r>
          </w:p>
        </w:tc>
      </w:tr>
      <w:tr>
        <w:tc>
          <w:tcPr>
            <w:tcW w:type="dxa" w:w="4320"/>
          </w:tcPr>
          <w:p>
            <w:r>
              <w:t>风险揭示</w:t>
            </w:r>
          </w:p>
        </w:tc>
        <w:tc>
          <w:tcPr>
            <w:tcW w:type="dxa" w:w="4320"/>
          </w:tcPr>
          <w:p>
            <w:r>
              <w:t>销售前充分揭示产品风险，确保投资者签署风险揭示书</w:t>
            </w:r>
          </w:p>
        </w:tc>
      </w:tr>
      <w:tr>
        <w:tc>
          <w:tcPr>
            <w:tcW w:type="dxa" w:w="4320"/>
          </w:tcPr>
          <w:p>
            <w:r>
              <w:t>适当性匹配</w:t>
            </w:r>
          </w:p>
        </w:tc>
        <w:tc>
          <w:tcPr>
            <w:tcW w:type="dxa" w:w="4320"/>
          </w:tcPr>
          <w:p>
            <w:r>
              <w:t>产品风险等级与客户风险承受能力匹配，不允许向下错配</w:t>
            </w:r>
          </w:p>
        </w:tc>
      </w:tr>
      <w:tr>
        <w:tc>
          <w:tcPr>
            <w:tcW w:type="dxa" w:w="4320"/>
          </w:tcPr>
          <w:p>
            <w:r>
              <w:t>购买回访</w:t>
            </w:r>
          </w:p>
        </w:tc>
        <w:tc>
          <w:tcPr>
            <w:tcW w:type="dxa" w:w="4320"/>
          </w:tcPr>
          <w:p>
            <w:r>
              <w:t>私募产品签约24小时内购买意愿再确认</w:t>
            </w:r>
          </w:p>
        </w:tc>
      </w:tr>
      <w:tr>
        <w:tc>
          <w:tcPr>
            <w:tcW w:type="dxa" w:w="4320"/>
          </w:tcPr>
          <w:p>
            <w:r>
              <w:t>信息披露</w:t>
            </w:r>
          </w:p>
        </w:tc>
        <w:tc>
          <w:tcPr>
            <w:tcW w:type="dxa" w:w="4320"/>
          </w:tcPr>
          <w:p>
            <w:r>
              <w:t>按监管要求披露净值、定期报告、重大事项</w:t>
            </w:r>
          </w:p>
        </w:tc>
      </w:tr>
      <w:tr>
        <w:tc>
          <w:tcPr>
            <w:tcW w:type="dxa" w:w="4320"/>
          </w:tcPr>
          <w:p>
            <w:r>
              <w:t>投资运作合规</w:t>
            </w:r>
          </w:p>
        </w:tc>
        <w:tc>
          <w:tcPr>
            <w:tcW w:type="dxa" w:w="4320"/>
          </w:tcPr>
          <w:p>
            <w:r>
              <w:t>投资范围/比例限制/杠杆比例符合监管要求</w:t>
            </w:r>
          </w:p>
        </w:tc>
      </w:tr>
    </w:tbl>
    <w:p/>
    <w:p>
      <w:pPr>
        <w:pStyle w:val="Heading4"/>
      </w:pPr>
      <w:r>
        <w:t>13. 监督模型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监督维度</w:t>
            </w:r>
          </w:p>
        </w:tc>
        <w:tc>
          <w:tcPr>
            <w:tcW w:type="dxa" w:w="2160"/>
          </w:tcPr>
          <w:p>
            <w:r>
              <w:t>监督内容</w:t>
            </w:r>
          </w:p>
        </w:tc>
        <w:tc>
          <w:tcPr>
            <w:tcW w:type="dxa" w:w="2160"/>
          </w:tcPr>
          <w:p>
            <w:r>
              <w:t>监督方式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</w:tr>
      <w:tr>
        <w:tc>
          <w:tcPr>
            <w:tcW w:type="dxa" w:w="2160"/>
          </w:tcPr>
          <w:p>
            <w:r>
              <w:t>进度管控</w:t>
            </w:r>
          </w:p>
        </w:tc>
        <w:tc>
          <w:tcPr>
            <w:tcW w:type="dxa" w:w="2160"/>
          </w:tcPr>
          <w:p>
            <w:r>
              <w:t>任务进度跟踪、节点检查、延期预警</w:t>
            </w:r>
          </w:p>
        </w:tc>
        <w:tc>
          <w:tcPr>
            <w:tcW w:type="dxa" w:w="2160"/>
          </w:tcPr>
          <w:p>
            <w:r>
              <w:t>系统实时监控、自动提醒</w:t>
            </w:r>
          </w:p>
        </w:tc>
        <w:tc>
          <w:tcPr>
            <w:tcW w:type="dxa" w:w="2160"/>
          </w:tcPr>
          <w:p>
            <w:r>
              <w:t>进度报告、延期预警单</w:t>
            </w:r>
          </w:p>
        </w:tc>
      </w:tr>
      <w:tr>
        <w:tc>
          <w:tcPr>
            <w:tcW w:type="dxa" w:w="2160"/>
          </w:tcPr>
          <w:p>
            <w:r>
              <w:t>质量检查</w:t>
            </w:r>
          </w:p>
        </w:tc>
        <w:tc>
          <w:tcPr>
            <w:tcW w:type="dxa" w:w="2160"/>
          </w:tcPr>
          <w:p>
            <w:r>
              <w:t>输出物质量审核、合规检查、完整性验证</w:t>
            </w:r>
          </w:p>
        </w:tc>
        <w:tc>
          <w:tcPr>
            <w:tcW w:type="dxa" w:w="2160"/>
          </w:tcPr>
          <w:p>
            <w:r>
              <w:t>AI自动检查+人工复核</w:t>
            </w:r>
          </w:p>
        </w:tc>
        <w:tc>
          <w:tcPr>
            <w:tcW w:type="dxa" w:w="2160"/>
          </w:tcPr>
          <w:p>
            <w:r>
              <w:t>质量检查报告</w:t>
            </w:r>
          </w:p>
        </w:tc>
      </w:tr>
      <w:tr>
        <w:tc>
          <w:tcPr>
            <w:tcW w:type="dxa" w:w="2160"/>
          </w:tcPr>
          <w:p>
            <w:r>
              <w:t>合规留痕</w:t>
            </w:r>
          </w:p>
        </w:tc>
        <w:tc>
          <w:tcPr>
            <w:tcW w:type="dxa" w:w="2160"/>
          </w:tcPr>
          <w:p>
            <w:r>
              <w:t>全过程留痕、操作记录、审批记录</w:t>
            </w:r>
          </w:p>
        </w:tc>
        <w:tc>
          <w:tcPr>
            <w:tcW w:type="dxa" w:w="2160"/>
          </w:tcPr>
          <w:p>
            <w:r>
              <w:t>系统自动记录、不可篡改</w:t>
            </w:r>
          </w:p>
        </w:tc>
        <w:tc>
          <w:tcPr>
            <w:tcW w:type="dxa" w:w="2160"/>
          </w:tcPr>
          <w:p>
            <w:r>
              <w:t>合规留痕档案</w:t>
            </w:r>
          </w:p>
        </w:tc>
      </w:tr>
      <w:tr>
        <w:tc>
          <w:tcPr>
            <w:tcW w:type="dxa" w:w="2160"/>
          </w:tcPr>
          <w:p>
            <w:r>
              <w:t>异常报警</w:t>
            </w:r>
          </w:p>
        </w:tc>
        <w:tc>
          <w:tcPr>
            <w:tcW w:type="dxa" w:w="2160"/>
          </w:tcPr>
          <w:p>
            <w:r>
              <w:t>异常情况自动识别、分级报警</w:t>
            </w:r>
          </w:p>
        </w:tc>
        <w:tc>
          <w:tcPr>
            <w:tcW w:type="dxa" w:w="2160"/>
          </w:tcPr>
          <w:p>
            <w:r>
              <w:t>AI实时监测、规则引擎</w:t>
            </w:r>
          </w:p>
        </w:tc>
        <w:tc>
          <w:tcPr>
            <w:tcW w:type="dxa" w:w="2160"/>
          </w:tcPr>
          <w:p>
            <w:r>
              <w:t>异常报警单、分级预警</w:t>
            </w:r>
          </w:p>
        </w:tc>
      </w:tr>
      <w:tr>
        <w:tc>
          <w:tcPr>
            <w:tcW w:type="dxa" w:w="2160"/>
          </w:tcPr>
          <w:p>
            <w:r>
              <w:t>推进督促</w:t>
            </w:r>
          </w:p>
        </w:tc>
        <w:tc>
          <w:tcPr>
            <w:tcW w:type="dxa" w:w="2160"/>
          </w:tcPr>
          <w:p>
            <w:r>
              <w:t>任务滞留自动督促、升级处理</w:t>
            </w:r>
          </w:p>
        </w:tc>
        <w:tc>
          <w:tcPr>
            <w:tcW w:type="dxa" w:w="2160"/>
          </w:tcPr>
          <w:p>
            <w:r>
              <w:t>系统自动督促、人工干预</w:t>
            </w:r>
          </w:p>
        </w:tc>
        <w:tc>
          <w:tcPr>
            <w:tcW w:type="dxa" w:w="2160"/>
          </w:tcPr>
          <w:p>
            <w:r>
              <w:t>督促记录、升级报告</w:t>
            </w:r>
          </w:p>
        </w:tc>
      </w:tr>
      <w:tr>
        <w:tc>
          <w:tcPr>
            <w:tcW w:type="dxa" w:w="2160"/>
          </w:tcPr>
          <w:p>
            <w:r>
              <w:t>计量核算</w:t>
            </w:r>
          </w:p>
        </w:tc>
        <w:tc>
          <w:tcPr>
            <w:tcW w:type="dxa" w:w="2160"/>
          </w:tcPr>
          <w:p>
            <w:r>
              <w:t>贡献计量、绩效核算、分配确认</w:t>
            </w:r>
          </w:p>
        </w:tc>
        <w:tc>
          <w:tcPr>
            <w:tcW w:type="dxa" w:w="2160"/>
          </w:tcPr>
          <w:p>
            <w:r>
              <w:t>计量模型自动计算、人工复核</w:t>
            </w:r>
          </w:p>
        </w:tc>
        <w:tc>
          <w:tcPr>
            <w:tcW w:type="dxa" w:w="2160"/>
          </w:tcPr>
          <w:p>
            <w:r>
              <w:t>计量报告、分配方案</w:t>
            </w:r>
          </w:p>
        </w:tc>
      </w:tr>
      <w:tr>
        <w:tc>
          <w:tcPr>
            <w:tcW w:type="dxa" w:w="2160"/>
          </w:tcPr>
          <w:p>
            <w:r>
              <w:t>独立监督</w:t>
            </w:r>
          </w:p>
        </w:tc>
        <w:tc>
          <w:tcPr>
            <w:tcW w:type="dxa" w:w="2160"/>
          </w:tcPr>
          <w:p>
            <w:r>
              <w:t>独立于业务运作的监督、直接向AI委员会报告</w:t>
            </w:r>
          </w:p>
        </w:tc>
        <w:tc>
          <w:tcPr>
            <w:tcW w:type="dxa" w:w="2160"/>
          </w:tcPr>
          <w:p>
            <w:r>
              <w:t>独立监督岗、定期报告</w:t>
            </w:r>
          </w:p>
        </w:tc>
        <w:tc>
          <w:tcPr>
            <w:tcW w:type="dxa" w:w="2160"/>
          </w:tcPr>
          <w:p>
            <w:r>
              <w:t>监督报告、改进建议</w:t>
            </w:r>
          </w:p>
        </w:tc>
      </w:tr>
    </w:tbl>
    <w:p/>
    <w:p>
      <w:pPr>
        <w:pStyle w:val="Heading4"/>
      </w:pPr>
      <w:r>
        <w:t>14. 资管产品员工贡献计量分配原子模型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计提范围</w:t>
            </w:r>
          </w:p>
        </w:tc>
        <w:tc>
          <w:tcPr>
            <w:tcW w:type="dxa" w:w="2160"/>
          </w:tcPr>
          <w:p>
            <w:r>
              <w:t>计算方式</w:t>
            </w:r>
          </w:p>
        </w:tc>
        <w:tc>
          <w:tcPr>
            <w:tcW w:type="dxa" w:w="2160"/>
          </w:tcPr>
          <w:p>
            <w:r>
              <w:t>约束条件</w:t>
            </w:r>
          </w:p>
        </w:tc>
      </w:tr>
      <w:tr>
        <w:tc>
          <w:tcPr>
            <w:tcW w:type="dxa" w:w="2160"/>
          </w:tcPr>
          <w:p>
            <w:r>
              <w:t>产品发起人/引入人</w:t>
            </w:r>
          </w:p>
        </w:tc>
        <w:tc>
          <w:tcPr>
            <w:tcW w:type="dxa" w:w="2160"/>
          </w:tcPr>
          <w:p>
            <w:r>
              <w:t>引入产品规模×运行周期×引入费率</w:t>
            </w:r>
          </w:p>
        </w:tc>
        <w:tc>
          <w:tcPr>
            <w:tcW w:type="dxa" w:w="2160"/>
          </w:tcPr>
          <w:p>
            <w:r>
              <w:t>引入费率：0.03%-0.05%/年</w:t>
            </w:r>
          </w:p>
        </w:tc>
        <w:tc>
          <w:tcPr>
            <w:tcW w:type="dxa" w:w="2160"/>
          </w:tcPr>
          <w:p>
            <w:r>
              <w:t>产品实际成立、运行满约定周期；引入人全程参与</w:t>
            </w:r>
          </w:p>
        </w:tc>
      </w:tr>
      <w:tr>
        <w:tc>
          <w:tcPr>
            <w:tcW w:type="dxa" w:w="2160"/>
          </w:tcPr>
          <w:p>
            <w:r>
              <w:t>产品设计师</w:t>
            </w:r>
          </w:p>
        </w:tc>
        <w:tc>
          <w:tcPr>
            <w:tcW w:type="dxa" w:w="2160"/>
          </w:tcPr>
          <w:p>
            <w:r>
              <w:t>设计贡献×产品表现</w:t>
            </w:r>
          </w:p>
        </w:tc>
        <w:tc>
          <w:tcPr>
            <w:tcW w:type="dxa" w:w="2160"/>
          </w:tcPr>
          <w:p>
            <w:r>
              <w:t>管理费收入×15%-20%</w:t>
            </w:r>
          </w:p>
        </w:tc>
        <w:tc>
          <w:tcPr>
            <w:tcW w:type="dxa" w:w="2160"/>
          </w:tcPr>
          <w:p>
            <w:r>
              <w:t>产品表现达到业绩基准；设计文档完整、可执行</w:t>
            </w:r>
          </w:p>
        </w:tc>
      </w:tr>
      <w:tr>
        <w:tc>
          <w:tcPr>
            <w:tcW w:type="dxa" w:w="2160"/>
          </w:tcPr>
          <w:p>
            <w:r>
              <w:t>募集销售人</w:t>
            </w:r>
          </w:p>
        </w:tc>
        <w:tc>
          <w:tcPr>
            <w:tcW w:type="dxa" w:w="2160"/>
          </w:tcPr>
          <w:p>
            <w:r>
              <w:t>实际募集金额×销售费率</w:t>
            </w:r>
          </w:p>
        </w:tc>
        <w:tc>
          <w:tcPr>
            <w:tcW w:type="dxa" w:w="2160"/>
          </w:tcPr>
          <w:p>
            <w:r>
              <w:t>销售费率：0.5%-1.0%</w:t>
            </w:r>
          </w:p>
        </w:tc>
        <w:tc>
          <w:tcPr>
            <w:tcW w:type="dxa" w:w="2160"/>
          </w:tcPr>
          <w:p>
            <w:r>
              <w:t>资金实际到位、客户适当性匹配完成、无投诉</w:t>
            </w:r>
          </w:p>
        </w:tc>
      </w:tr>
      <w:tr>
        <w:tc>
          <w:tcPr>
            <w:tcW w:type="dxa" w:w="2160"/>
          </w:tcPr>
          <w:p>
            <w:r>
              <w:t>投资经理</w:t>
            </w:r>
          </w:p>
        </w:tc>
        <w:tc>
          <w:tcPr>
            <w:tcW w:type="dxa" w:w="2160"/>
          </w:tcPr>
          <w:p>
            <w:r>
              <w:t>管理费+超额报酬分成</w:t>
            </w:r>
          </w:p>
        </w:tc>
        <w:tc>
          <w:tcPr>
            <w:tcW w:type="dxa" w:w="2160"/>
          </w:tcPr>
          <w:p>
            <w:r>
              <w:t>管理费×40%-50% + 超额报酬×50%-60%</w:t>
            </w:r>
          </w:p>
        </w:tc>
        <w:tc>
          <w:tcPr>
            <w:tcW w:type="dxa" w:w="2160"/>
          </w:tcPr>
          <w:p>
            <w:r>
              <w:t>业绩达到基准、回撤控制在约定范围内、合规运作</w:t>
            </w:r>
          </w:p>
        </w:tc>
      </w:tr>
      <w:tr>
        <w:tc>
          <w:tcPr>
            <w:tcW w:type="dxa" w:w="2160"/>
          </w:tcPr>
          <w:p>
            <w:r>
              <w:t>筛选评估人（委外）</w:t>
            </w:r>
          </w:p>
        </w:tc>
        <w:tc>
          <w:tcPr>
            <w:tcW w:type="dxa" w:w="2160"/>
          </w:tcPr>
          <w:p>
            <w:r>
              <w:t>准入贡献×产品规模</w:t>
            </w:r>
          </w:p>
        </w:tc>
        <w:tc>
          <w:tcPr>
            <w:tcW w:type="dxa" w:w="2160"/>
          </w:tcPr>
          <w:p>
            <w:r>
              <w:t>一次性计提：0.02%-0.03%</w:t>
            </w:r>
          </w:p>
        </w:tc>
        <w:tc>
          <w:tcPr>
            <w:tcW w:type="dxa" w:w="2160"/>
          </w:tcPr>
          <w:p>
            <w:r>
              <w:t>尽调报告完整、评估准确、无重大遗漏</w:t>
            </w:r>
          </w:p>
        </w:tc>
      </w:tr>
      <w:tr>
        <w:tc>
          <w:tcPr>
            <w:tcW w:type="dxa" w:w="2160"/>
          </w:tcPr>
          <w:p>
            <w:r>
              <w:t>投后管理人（委外）</w:t>
            </w:r>
          </w:p>
        </w:tc>
        <w:tc>
          <w:tcPr>
            <w:tcW w:type="dxa" w:w="2160"/>
          </w:tcPr>
          <w:p>
            <w:r>
              <w:t>监测质量×服务周期</w:t>
            </w:r>
          </w:p>
        </w:tc>
        <w:tc>
          <w:tcPr>
            <w:tcW w:type="dxa" w:w="2160"/>
          </w:tcPr>
          <w:p>
            <w:r>
              <w:t>管理费×5%-10%</w:t>
            </w:r>
          </w:p>
        </w:tc>
        <w:tc>
          <w:tcPr>
            <w:tcW w:type="dxa" w:w="2160"/>
          </w:tcPr>
          <w:p>
            <w:r>
              <w:t>监测及时、异常处置得当、报告完整</w:t>
            </w:r>
          </w:p>
        </w:tc>
      </w:tr>
      <w:tr>
        <w:tc>
          <w:tcPr>
            <w:tcW w:type="dxa" w:w="2160"/>
          </w:tcPr>
          <w:p>
            <w:r>
              <w:t>协作支持人</w:t>
            </w:r>
          </w:p>
        </w:tc>
        <w:tc>
          <w:tcPr>
            <w:tcW w:type="dxa" w:w="2160"/>
          </w:tcPr>
          <w:p>
            <w:r>
              <w:t>专业支持贡献</w:t>
            </w:r>
          </w:p>
        </w:tc>
        <w:tc>
          <w:tcPr>
            <w:tcW w:type="dxa" w:w="2160"/>
          </w:tcPr>
          <w:p>
            <w:r>
              <w:t>一次性或按期计提</w:t>
            </w:r>
          </w:p>
        </w:tc>
        <w:tc>
          <w:tcPr>
            <w:tcW w:type="dxa" w:w="2160"/>
          </w:tcPr>
          <w:p>
            <w:r>
              <w:t>支持工作有明确交付物、被服务方确认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平台服务费率×产品收入</w:t>
            </w:r>
          </w:p>
        </w:tc>
        <w:tc>
          <w:tcPr>
            <w:tcW w:type="dxa" w:w="2160"/>
          </w:tcPr>
          <w:p>
            <w:r>
              <w:t>固定比例：10%-15%</w:t>
            </w:r>
          </w:p>
        </w:tc>
        <w:tc>
          <w:tcPr>
            <w:tcW w:type="dxa" w:w="2160"/>
          </w:tcPr>
          <w:p>
            <w:r>
              <w:t>平台稳定运行、系统可用性≥99.9%</w:t>
            </w:r>
          </w:p>
        </w:tc>
      </w:tr>
    </w:tbl>
    <w:p/>
    <w:p>
      <w:r>
        <w:t>**递延支付约束：**</w:t>
      </w:r>
    </w:p>
    <w:p>
      <w:r>
        <w:t>- 投资经理、引入人：当期支付50%，递延支付50%（分12个月）</w:t>
      </w:r>
    </w:p>
    <w:p>
      <w:r>
        <w:t>- 募集销售人：当期支付80%，递延支付20%（分6个月）</w:t>
      </w:r>
    </w:p>
    <w:p>
      <w:r>
        <w:t>- 产品表现未达基准或出现重大风险事件：暂停递延支付部分</w:t>
      </w:r>
    </w:p>
    <w:p>
      <w:r>
        <w:t>**统一约束：** 举手之后未达80%扣20%提成；重大合规违规取消当年度全部业务计量</w:t>
      </w:r>
    </w:p>
    <w:p>
      <w:r>
        <w:t>**计提比例明细（参考零售业务标准）：**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按基准</w:t>
            </w:r>
          </w:p>
        </w:tc>
        <w:tc>
          <w:tcPr>
            <w:tcW w:type="dxa" w:w="2160"/>
          </w:tcPr>
          <w:p>
            <w:r>
              <w:t>按超额</w:t>
            </w:r>
          </w:p>
        </w:tc>
        <w:tc>
          <w:tcPr>
            <w:tcW w:type="dxa" w:w="2160"/>
          </w:tcPr>
          <w:p>
            <w:r>
              <w:t>具体场景</w:t>
            </w:r>
          </w:p>
        </w:tc>
      </w:tr>
      <w:tr>
        <w:tc>
          <w:tcPr>
            <w:tcW w:type="dxa" w:w="2160"/>
          </w:tcPr>
          <w:p>
            <w:r>
              <w:t>产品引入人员</w:t>
            </w:r>
          </w:p>
        </w:tc>
        <w:tc>
          <w:tcPr>
            <w:tcW w:type="dxa" w:w="2160"/>
          </w:tcPr>
          <w:p>
            <w:r>
              <w:t>0%-10%</w:t>
            </w:r>
          </w:p>
        </w:tc>
        <w:tc>
          <w:tcPr>
            <w:tcW w:type="dxa" w:w="2160"/>
          </w:tcPr>
          <w:p>
            <w:r>
              <w:t>0%-50%</w:t>
            </w:r>
          </w:p>
        </w:tc>
        <w:tc>
          <w:tcPr>
            <w:tcW w:type="dxa" w:w="2160"/>
          </w:tcPr>
          <w:p>
            <w:r>
              <w:t>都不超0%/都超10%/超额报酬+管理人配套超5%超额部分：50%</w:t>
            </w:r>
          </w:p>
        </w:tc>
      </w:tr>
      <w:tr>
        <w:tc>
          <w:tcPr>
            <w:tcW w:type="dxa" w:w="2160"/>
          </w:tcPr>
          <w:p>
            <w:r>
              <w:t>产品销售人员</w:t>
            </w:r>
          </w:p>
        </w:tc>
        <w:tc>
          <w:tcPr>
            <w:tcW w:type="dxa" w:w="2160"/>
          </w:tcPr>
          <w:p>
            <w:r>
              <w:t>0%-80%</w:t>
            </w:r>
          </w:p>
        </w:tc>
        <w:tc>
          <w:tcPr>
            <w:tcW w:type="dxa" w:w="2160"/>
          </w:tcPr>
          <w:p>
            <w:r>
              <w:t>0%-45%</w:t>
            </w:r>
          </w:p>
        </w:tc>
        <w:tc>
          <w:tcPr>
            <w:tcW w:type="dxa" w:w="2160"/>
          </w:tcPr>
          <w:p>
            <w:r>
              <w:t>介绍客户：基准24%/超额13.5%；产品讲解：基准10%/超额5.6%；营销服务：基准46%/超额25.9%</w:t>
            </w:r>
          </w:p>
        </w:tc>
      </w:tr>
      <w:tr>
        <w:tc>
          <w:tcPr>
            <w:tcW w:type="dxa" w:w="2160"/>
          </w:tcPr>
          <w:p>
            <w:r>
              <w:t>产品售后人员</w:t>
            </w:r>
          </w:p>
        </w:tc>
        <w:tc>
          <w:tcPr>
            <w:tcW w:type="dxa" w:w="2160"/>
          </w:tcPr>
          <w:p>
            <w:r>
              <w:t>0%-10%</w:t>
            </w:r>
          </w:p>
        </w:tc>
        <w:tc>
          <w:tcPr>
            <w:tcW w:type="dxa" w:w="2160"/>
          </w:tcPr>
          <w:p>
            <w:r>
              <w:t>0%-5%</w:t>
            </w:r>
          </w:p>
        </w:tc>
        <w:tc>
          <w:tcPr>
            <w:tcW w:type="dxa" w:w="2160"/>
          </w:tcPr>
          <w:p>
            <w:r>
              <w:t>按基准：按时10%/超期已完成5%/超期未完成0%；超额部分：按时5%/超期已完成2.5%/超期未完成0%</w:t>
            </w:r>
          </w:p>
        </w:tc>
      </w:tr>
    </w:tbl>
    <w:p/>
    <w:p>
      <w:pPr>
        <w:pStyle w:val="Heading4"/>
      </w:pPr>
      <w:r>
        <w:t>15. 资管产品总绩效计量原子模型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收入类型</w:t>
            </w:r>
          </w:p>
        </w:tc>
        <w:tc>
          <w:tcPr>
            <w:tcW w:type="dxa" w:w="2160"/>
          </w:tcPr>
          <w:p>
            <w:r>
              <w:t>提成比例</w:t>
            </w:r>
          </w:p>
        </w:tc>
        <w:tc>
          <w:tcPr>
            <w:tcW w:type="dxa" w:w="2160"/>
          </w:tcPr>
          <w:p>
            <w:r>
              <w:t>补贴比例</w:t>
            </w:r>
          </w:p>
        </w:tc>
        <w:tc>
          <w:tcPr>
            <w:tcW w:type="dxa" w:w="2160"/>
          </w:tcPr>
          <w:p>
            <w:r>
              <w:t>计算说明</w:t>
            </w:r>
          </w:p>
        </w:tc>
      </w:tr>
      <w:tr>
        <w:tc>
          <w:tcPr>
            <w:tcW w:type="dxa" w:w="2160"/>
          </w:tcPr>
          <w:p>
            <w:r>
              <w:t>管理费收入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按产品实际收到管理费计提</w:t>
            </w:r>
          </w:p>
        </w:tc>
      </w:tr>
      <w:tr>
        <w:tc>
          <w:tcPr>
            <w:tcW w:type="dxa" w:w="2160"/>
          </w:tcPr>
          <w:p>
            <w:r>
              <w:t>交易佣金收入</w:t>
            </w:r>
          </w:p>
        </w:tc>
        <w:tc>
          <w:tcPr>
            <w:tcW w:type="dxa" w:w="2160"/>
          </w:tcPr>
          <w:p>
            <w:r>
              <w:t>20%×(实际佣金率-0.0001)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扣除基础佣金后计提</w:t>
            </w:r>
          </w:p>
        </w:tc>
      </w:tr>
      <w:tr>
        <w:tc>
          <w:tcPr>
            <w:tcW w:type="dxa" w:w="2160"/>
          </w:tcPr>
          <w:p>
            <w:r>
              <w:t>超额报酬收入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按实际收到的超额报酬计提</w:t>
            </w:r>
          </w:p>
        </w:tc>
      </w:tr>
      <w:tr>
        <w:tc>
          <w:tcPr>
            <w:tcW w:type="dxa" w:w="2160"/>
          </w:tcPr>
          <w:p>
            <w:r>
              <w:t>认/申购费收入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全额计入销售业绩</w:t>
            </w:r>
          </w:p>
        </w:tc>
      </w:tr>
      <w:tr>
        <w:tc>
          <w:tcPr>
            <w:tcW w:type="dxa" w:w="2160"/>
          </w:tcPr>
          <w:p>
            <w:r>
              <w:t>销售服务费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按年计提，持续服务期间</w:t>
            </w:r>
          </w:p>
        </w:tc>
      </w:tr>
    </w:tbl>
    <w:p/>
    <w:p>
      <w:r>
        <w:t>**业绩基准调整机制：**</w:t>
      </w:r>
    </w:p>
    <w:p>
      <w:r>
        <w:t>- 每季度根据市场情况调整业绩基准</w:t>
      </w:r>
    </w:p>
    <w:p>
      <w:r>
        <w:t>- 连续2期未达基准：降低投资经理分成比例5%</w:t>
      </w:r>
    </w:p>
    <w:p>
      <w:r>
        <w:t>- 连续3期未达基准：启动投资经理更换程序</w:t>
      </w:r>
    </w:p>
    <w:p>
      <w:pPr>
        <w:pStyle w:val="Heading4"/>
      </w:pPr>
      <w:r>
        <w:t>16. 资管产品准入标准费率原子模型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最低标准</w:t>
            </w:r>
          </w:p>
        </w:tc>
        <w:tc>
          <w:tcPr>
            <w:tcW w:type="dxa" w:w="2160"/>
          </w:tcPr>
          <w:p>
            <w:r>
              <w:t>目标标准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管理费（权益类）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主动管理型</w:t>
            </w:r>
          </w:p>
        </w:tc>
      </w:tr>
      <w:tr>
        <w:tc>
          <w:tcPr>
            <w:tcW w:type="dxa" w:w="2160"/>
          </w:tcPr>
          <w:p>
            <w:r>
              <w:t>管理费（固收类）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  <w:tc>
          <w:tcPr>
            <w:tcW w:type="dxa" w:w="2160"/>
          </w:tcPr>
          <w:p>
            <w:r>
              <w:t>0.75%</w:t>
            </w:r>
          </w:p>
        </w:tc>
        <w:tc>
          <w:tcPr>
            <w:tcW w:type="dxa" w:w="2160"/>
          </w:tcPr>
          <w:p>
            <w:r>
              <w:t>纯债型</w:t>
            </w:r>
          </w:p>
        </w:tc>
      </w:tr>
      <w:tr>
        <w:tc>
          <w:tcPr>
            <w:tcW w:type="dxa" w:w="2160"/>
          </w:tcPr>
          <w:p>
            <w:r>
              <w:t>管理费（混合类）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  <w:tc>
          <w:tcPr>
            <w:tcW w:type="dxa" w:w="2160"/>
          </w:tcPr>
          <w:p>
            <w:r>
              <w:t>股债混合</w:t>
            </w:r>
          </w:p>
        </w:tc>
      </w:tr>
      <w:tr>
        <w:tc>
          <w:tcPr>
            <w:tcW w:type="dxa" w:w="2160"/>
          </w:tcPr>
          <w:p>
            <w:r>
              <w:t>管理费（FOF/MOM）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2160"/>
          </w:tcPr>
          <w:p>
            <w:r>
              <w:t>双层收费需说明</w:t>
            </w:r>
          </w:p>
        </w:tc>
      </w:tr>
      <w:tr>
        <w:tc>
          <w:tcPr>
            <w:tcW w:type="dxa" w:w="2160"/>
          </w:tcPr>
          <w:p>
            <w:r>
              <w:t>超额报酬分成</w:t>
            </w:r>
          </w:p>
        </w:tc>
        <w:tc>
          <w:tcPr>
            <w:tcW w:type="dxa" w:w="2160"/>
          </w:tcPr>
          <w:p>
            <w:r>
              <w:t>超业绩基准提成2%</w:t>
            </w:r>
          </w:p>
        </w:tc>
        <w:tc>
          <w:tcPr>
            <w:tcW w:type="dxa" w:w="2160"/>
          </w:tcPr>
          <w:p>
            <w:r>
              <w:t>超业绩基准提成4%</w:t>
            </w:r>
          </w:p>
        </w:tc>
        <w:tc>
          <w:tcPr>
            <w:tcW w:type="dxa" w:w="2160"/>
          </w:tcPr>
          <w:p>
            <w:r>
              <w:t>高水位法计提</w:t>
            </w:r>
          </w:p>
        </w:tc>
      </w:tr>
      <w:tr>
        <w:tc>
          <w:tcPr>
            <w:tcW w:type="dxa" w:w="2160"/>
          </w:tcPr>
          <w:p>
            <w:r>
              <w:t>认/申购费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2160"/>
          </w:tcPr>
          <w:p>
            <w:r>
              <w:t>认购费通常低于申购费</w:t>
            </w:r>
          </w:p>
        </w:tc>
      </w:tr>
      <w:tr>
        <w:tc>
          <w:tcPr>
            <w:tcW w:type="dxa" w:w="2160"/>
          </w:tcPr>
          <w:p>
            <w:r>
              <w:t>销售服务费</w:t>
            </w:r>
          </w:p>
        </w:tc>
        <w:tc>
          <w:tcPr>
            <w:tcW w:type="dxa" w:w="2160"/>
          </w:tcPr>
          <w:p>
            <w:r>
              <w:t>0.2%/年</w:t>
            </w:r>
          </w:p>
        </w:tc>
        <w:tc>
          <w:tcPr>
            <w:tcW w:type="dxa" w:w="2160"/>
          </w:tcPr>
          <w:p>
            <w:r>
              <w:t>0.5%/年</w:t>
            </w:r>
          </w:p>
        </w:tc>
        <w:tc>
          <w:tcPr>
            <w:tcW w:type="dxa" w:w="2160"/>
          </w:tcPr>
          <w:p>
            <w:r>
              <w:t>按日计提</w:t>
            </w:r>
          </w:p>
        </w:tc>
      </w:tr>
      <w:tr>
        <w:tc>
          <w:tcPr>
            <w:tcW w:type="dxa" w:w="2160"/>
          </w:tcPr>
          <w:p>
            <w:r>
              <w:t>业绩基准（权益类）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沪深300指数+3%</w:t>
            </w:r>
          </w:p>
        </w:tc>
        <w:tc>
          <w:tcPr>
            <w:tcW w:type="dxa" w:w="2160"/>
          </w:tcPr>
          <w:p>
            <w:r>
              <w:t>或中证800指数</w:t>
            </w:r>
          </w:p>
        </w:tc>
      </w:tr>
      <w:tr>
        <w:tc>
          <w:tcPr>
            <w:tcW w:type="dxa" w:w="2160"/>
          </w:tcPr>
          <w:p>
            <w:r>
              <w:t>业绩基准（固收类）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中债综合指数+1%</w:t>
            </w:r>
          </w:p>
        </w:tc>
        <w:tc>
          <w:tcPr>
            <w:tcW w:type="dxa" w:w="2160"/>
          </w:tcPr>
          <w:p>
            <w:r>
              <w:t>或银行同期存款+2%</w:t>
            </w:r>
          </w:p>
        </w:tc>
      </w:tr>
      <w:tr>
        <w:tc>
          <w:tcPr>
            <w:tcW w:type="dxa" w:w="2160"/>
          </w:tcPr>
          <w:p>
            <w:r>
              <w:t>管理人配套资产规模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不低于销售规模的5%</w:t>
            </w:r>
          </w:p>
        </w:tc>
        <w:tc>
          <w:tcPr>
            <w:tcW w:type="dxa" w:w="2160"/>
          </w:tcPr>
          <w:p>
            <w:r>
              <w:t>风险共担要求</w:t>
            </w:r>
          </w:p>
        </w:tc>
      </w:tr>
    </w:tbl>
    <w:p/>
    <w:p>
      <w:pPr>
        <w:pStyle w:val="Heading3"/>
      </w:pPr>
      <w:r>
        <w:t>引擎特有模型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驱动模型</w:t>
            </w:r>
          </w:p>
        </w:tc>
        <w:tc>
          <w:tcPr>
            <w:tcW w:type="dxa" w:w="4320"/>
          </w:tcPr>
          <w:p>
            <w:r>
              <w:t>AI提示词，定义任务触发→调度→执行逻辑，是引擎运行的核心</w:t>
            </w:r>
          </w:p>
        </w:tc>
      </w:tr>
      <w:tr>
        <w:tc>
          <w:tcPr>
            <w:tcW w:type="dxa" w:w="4320"/>
          </w:tcPr>
          <w:p>
            <w:r>
              <w:t>权限模型</w:t>
            </w:r>
          </w:p>
        </w:tc>
        <w:tc>
          <w:tcPr>
            <w:tcW w:type="dxa" w:w="4320"/>
          </w:tcPr>
          <w:p>
            <w:r>
              <w:t>以任务组为边界的语料/模型/数据权限控制，确保信息隔离</w:t>
            </w:r>
          </w:p>
        </w:tc>
      </w:tr>
      <w:tr>
        <w:tc>
          <w:tcPr>
            <w:tcW w:type="dxa" w:w="4320"/>
          </w:tcPr>
          <w:p>
            <w:r>
              <w:t>跟投评估模型</w:t>
            </w:r>
          </w:p>
        </w:tc>
        <w:tc>
          <w:tcPr>
            <w:tcW w:type="dxa" w:w="4320"/>
          </w:tcPr>
          <w:p>
            <w:r>
              <w:t>模式五特有，评估跟投比例、资金来源、风险承受能力、退出机制</w:t>
            </w:r>
          </w:p>
        </w:tc>
      </w:tr>
    </w:tbl>
    <w:p/>
    <w:p>
      <w:r>
        <w:t>---</w:t>
      </w:r>
    </w:p>
    <w:p>
      <w:pPr>
        <w:pStyle w:val="Heading2"/>
      </w:pPr>
      <w:r>
        <w:t>三、任务调度与协同清单</w:t>
      </w:r>
    </w:p>
    <w:p>
      <w:pPr>
        <w:pStyle w:val="Heading3"/>
      </w:pPr>
      <w:r>
        <w:t>3.0 方案整体架构图</w:t>
      </w:r>
    </w:p>
    <w:p>
      <w:r>
        <w:t>[图片: 资产管理自动驾驶平台方案]</w:t>
      </w:r>
    </w:p>
    <w:p>
      <w:pPr>
        <w:ind w:left="432"/>
      </w:pPr>
      <w:r>
        <w:t>中间为资产管理自动驾驶引擎（8个任务，驱动模型=AI提示词），左侧为产品创设原子模型、资金募集原子模型、投资运作原子模型，右侧为监督和计量原子模型。</w:t>
      </w:r>
    </w:p>
    <w:p>
      <w:pPr>
        <w:pStyle w:val="Heading3"/>
      </w:pPr>
      <w:r>
        <w:t>任务总览</w:t>
      </w:r>
    </w:p>
    <w:p>
      <w:r>
        <w:rPr>
          <w:rFonts w:ascii="Courier New" w:hAnsi="Courier New"/>
          <w:sz w:val="18"/>
        </w:rPr>
        <w:t>任务1  发起产品创设/引入意向</w:t>
      </w:r>
    </w:p>
    <w:p>
      <w:r>
        <w:rPr>
          <w:rFonts w:ascii="Courier New" w:hAnsi="Courier New"/>
          <w:sz w:val="18"/>
        </w:rPr>
        <w:t>任务2  生成产品方案</w:t>
      </w:r>
    </w:p>
    <w:p>
      <w:r>
        <w:rPr>
          <w:rFonts w:ascii="Courier New" w:hAnsi="Courier New"/>
          <w:sz w:val="18"/>
        </w:rPr>
        <w:t>任务3  产品准入与签约</w:t>
      </w:r>
    </w:p>
    <w:p>
      <w:r>
        <w:rPr>
          <w:rFonts w:ascii="Courier New" w:hAnsi="Courier New"/>
          <w:sz w:val="18"/>
        </w:rPr>
        <w:t>任务4  资金募集启动</w:t>
      </w:r>
    </w:p>
    <w:p>
      <w:r>
        <w:rPr>
          <w:rFonts w:ascii="Courier New" w:hAnsi="Courier New"/>
          <w:sz w:val="18"/>
        </w:rPr>
        <w:t>任务5  投资运作</w:t>
      </w:r>
    </w:p>
    <w:p>
      <w:r>
        <w:rPr>
          <w:rFonts w:ascii="Courier New" w:hAnsi="Courier New"/>
          <w:sz w:val="18"/>
        </w:rPr>
        <w:t>任务6  持续服务</w:t>
      </w:r>
    </w:p>
    <w:p>
      <w:r>
        <w:rPr>
          <w:rFonts w:ascii="Courier New" w:hAnsi="Courier New"/>
          <w:sz w:val="18"/>
        </w:rPr>
        <w:t>任务7  监督全过程管控</w:t>
      </w:r>
    </w:p>
    <w:p>
      <w:r>
        <w:rPr>
          <w:rFonts w:ascii="Courier New" w:hAnsi="Courier New"/>
          <w:sz w:val="18"/>
        </w:rPr>
        <w:t>任务8  贡献计量与收入分配</w:t>
      </w:r>
    </w:p>
    <w:p>
      <w:r>
        <w:t>**说明**：以上任务并发运行，无固定先后顺序。任务1-6由各事件源独立触发，任务7贯穿全程，任务8在任务闭环时触发。</w:t>
      </w:r>
    </w:p>
    <w:p>
      <w:r>
        <w:t>---</w:t>
      </w:r>
    </w:p>
    <w:p>
      <w:pPr>
        <w:pStyle w:val="Heading3"/>
      </w:pPr>
      <w:r>
        <w:t>任务1：发起产品创设/引入意向</w:t>
      </w:r>
    </w:p>
    <w:p>
      <w:r>
        <w:t>**触发条件**：</w:t>
      </w:r>
    </w:p>
    <w:p>
      <w:r>
        <w:t>- 员工举手发起（已有明确合作意向或产品设计）</w:t>
      </w:r>
    </w:p>
    <w:p>
      <w:r>
        <w:t>- 外部投资经理提交产品方案</w:t>
      </w:r>
    </w:p>
    <w:p>
      <w:r>
        <w:t>- 资金方（银行/机构/个人）发布资金需求</w:t>
      </w:r>
    </w:p>
    <w:p>
      <w:r>
        <w:t>- 委外需求确认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你是资产管理自动驾驶引擎的任务发起模块。</w:t>
      </w:r>
    </w:p>
    <w:p/>
    <w:p>
      <w:r>
        <w:rPr>
          <w:rFonts w:ascii="Courier New" w:hAnsi="Courier New"/>
          <w:sz w:val="18"/>
        </w:rPr>
        <w:t>接收到以下类型的意向发起，为每个意向生成标准化任务卡片：</w:t>
      </w:r>
    </w:p>
    <w:p>
      <w:r>
        <w:rPr>
          <w:rFonts w:ascii="Courier New" w:hAnsi="Courier New"/>
          <w:sz w:val="18"/>
        </w:rPr>
        <w:t>- 员工举手发起产品创设</w:t>
      </w:r>
    </w:p>
    <w:p>
      <w:r>
        <w:rPr>
          <w:rFonts w:ascii="Courier New" w:hAnsi="Courier New"/>
          <w:sz w:val="18"/>
        </w:rPr>
        <w:t>- 外部投资经理提交产品方案</w:t>
      </w:r>
    </w:p>
    <w:p>
      <w:r>
        <w:rPr>
          <w:rFonts w:ascii="Courier New" w:hAnsi="Courier New"/>
          <w:sz w:val="18"/>
        </w:rPr>
        <w:t>- 资金方发布委外/配置需求</w:t>
      </w:r>
    </w:p>
    <w:p>
      <w:r>
        <w:rPr>
          <w:rFonts w:ascii="Courier New" w:hAnsi="Courier New"/>
          <w:sz w:val="18"/>
        </w:rPr>
        <w:t>- 合作机构（银行/渠道）提出代销意向</w:t>
      </w:r>
    </w:p>
    <w:p/>
    <w:p>
      <w:r>
        <w:rPr>
          <w:rFonts w:ascii="Courier New" w:hAnsi="Courier New"/>
          <w:sz w:val="18"/>
        </w:rPr>
        <w:t>任务卡片必须包含：</w:t>
      </w:r>
    </w:p>
    <w:p>
      <w:r>
        <w:rPr>
          <w:rFonts w:ascii="Courier New" w:hAnsi="Courier New"/>
          <w:sz w:val="18"/>
        </w:rPr>
        <w:t>- 任务类型：创设/引入/委外/代销</w:t>
      </w:r>
    </w:p>
    <w:p>
      <w:r>
        <w:rPr>
          <w:rFonts w:ascii="Courier New" w:hAnsi="Courier New"/>
          <w:sz w:val="18"/>
        </w:rPr>
        <w:t>- 发起人信息（内部员工/外部机构/资金方）</w:t>
      </w:r>
    </w:p>
    <w:p>
      <w:r>
        <w:rPr>
          <w:rFonts w:ascii="Courier New" w:hAnsi="Courier New"/>
          <w:sz w:val="18"/>
        </w:rPr>
        <w:t>- 初步意向描述</w:t>
      </w:r>
    </w:p>
    <w:p>
      <w:r>
        <w:rPr>
          <w:rFonts w:ascii="Courier New" w:hAnsi="Courier New"/>
          <w:sz w:val="18"/>
        </w:rPr>
        <w:t>- 涉及的产品模式（五类之一）</w:t>
      </w:r>
    </w:p>
    <w:p>
      <w:r>
        <w:rPr>
          <w:rFonts w:ascii="Courier New" w:hAnsi="Courier New"/>
          <w:sz w:val="18"/>
        </w:rPr>
        <w:t>- 时间戳和优先级标记</w:t>
      </w:r>
    </w:p>
    <w:p/>
    <w:p>
      <w:r>
        <w:rPr>
          <w:rFonts w:ascii="Courier New" w:hAnsi="Courier New"/>
          <w:sz w:val="18"/>
        </w:rPr>
        <w:t>不要判断意向是否可行，不要过滤——所有意向都生成任务卡片并进入下一任务。</w:t>
      </w:r>
    </w:p>
    <w:p>
      <w:r>
        <w:rPr>
          <w:rFonts w:ascii="Courier New" w:hAnsi="Courier New"/>
          <w:sz w:val="18"/>
        </w:rPr>
        <w:t>判断和过滤由后续任务的模型完成。</w:t>
      </w:r>
    </w:p>
    <w:p/>
    <w:p>
      <w:r>
        <w:rPr>
          <w:rFonts w:ascii="Courier New" w:hAnsi="Courier New"/>
          <w:sz w:val="18"/>
        </w:rPr>
        <w:t>同时调用权限模型，为发起人创建任务组，赋予基础语料访问权限。</w:t>
      </w:r>
    </w:p>
    <w:p>
      <w:r>
        <w:t>**调用原子模型**：驱动模型、权限模型</w:t>
      </w:r>
    </w:p>
    <w:p>
      <w:r>
        <w:t>**协同关系**：输出任务卡片 → 任务2</w:t>
      </w:r>
    </w:p>
    <w:p>
      <w:r>
        <w:t>---</w:t>
      </w:r>
    </w:p>
    <w:p>
      <w:pPr>
        <w:pStyle w:val="Heading3"/>
      </w:pPr>
      <w:r>
        <w:t>任务2：生成产品方案</w:t>
      </w:r>
    </w:p>
    <w:p>
      <w:r>
        <w:t>**触发条件**：任务1生成的任务卡片进入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你是资产管理自动驾驶引擎的产品方案模块。</w:t>
      </w:r>
    </w:p>
    <w:p/>
    <w:p>
      <w:r>
        <w:rPr>
          <w:rFonts w:ascii="Courier New" w:hAnsi="Courier New"/>
          <w:sz w:val="18"/>
        </w:rPr>
        <w:t>并发执行以下动作，不分先后：</w:t>
      </w:r>
    </w:p>
    <w:p/>
    <w:p>
      <w:r>
        <w:rPr>
          <w:rFonts w:ascii="Courier New" w:hAnsi="Courier New"/>
          <w:sz w:val="18"/>
        </w:rPr>
        <w:t>动作A——如果任务卡片包含初步产品意向：</w:t>
      </w:r>
    </w:p>
    <w:p>
      <w:r>
        <w:rPr>
          <w:rFonts w:ascii="Courier New" w:hAnsi="Courier New"/>
          <w:sz w:val="18"/>
        </w:rPr>
        <w:t>调用"资管产品设计原子模型"（配置/风险收益/期限三维度），</w:t>
      </w:r>
    </w:p>
    <w:p>
      <w:r>
        <w:rPr>
          <w:rFonts w:ascii="Courier New" w:hAnsi="Courier New"/>
          <w:sz w:val="18"/>
        </w:rPr>
        <w:t>调用"同业比对原子模型"对比市面同类产品，</w:t>
      </w:r>
    </w:p>
    <w:p>
      <w:r>
        <w:rPr>
          <w:rFonts w:ascii="Courier New" w:hAnsi="Courier New"/>
          <w:sz w:val="18"/>
        </w:rPr>
        <w:t>调用"收益测算原子模型"进行收益预估和压力测试，</w:t>
      </w:r>
    </w:p>
    <w:p>
      <w:r>
        <w:rPr>
          <w:rFonts w:ascii="Courier New" w:hAnsi="Courier New"/>
          <w:sz w:val="18"/>
        </w:rPr>
        <w:t>生成标准化产品方案初稿。</w:t>
      </w:r>
    </w:p>
    <w:p/>
    <w:p>
      <w:r>
        <w:rPr>
          <w:rFonts w:ascii="Courier New" w:hAnsi="Courier New"/>
          <w:sz w:val="18"/>
        </w:rPr>
        <w:t>动作B——如果任务卡片是外部投资经理提交的产品：</w:t>
      </w:r>
    </w:p>
    <w:p>
      <w:r>
        <w:rPr>
          <w:rFonts w:ascii="Courier New" w:hAnsi="Courier New"/>
          <w:sz w:val="18"/>
        </w:rPr>
        <w:t>调用"投资经理准入原子模型"（六维评价），</w:t>
      </w:r>
    </w:p>
    <w:p>
      <w:r>
        <w:rPr>
          <w:rFonts w:ascii="Courier New" w:hAnsi="Courier New"/>
          <w:sz w:val="18"/>
        </w:rPr>
        <w:t>对产品方案进行平台适配性评估，</w:t>
      </w:r>
    </w:p>
    <w:p>
      <w:r>
        <w:rPr>
          <w:rFonts w:ascii="Courier New" w:hAnsi="Courier New"/>
          <w:sz w:val="18"/>
        </w:rPr>
        <w:t>标记需要修改的维度。</w:t>
      </w:r>
    </w:p>
    <w:p/>
    <w:p>
      <w:r>
        <w:rPr>
          <w:rFonts w:ascii="Courier New" w:hAnsi="Courier New"/>
          <w:sz w:val="18"/>
        </w:rPr>
        <w:t>动作C——如果任务卡片是委外需求：</w:t>
      </w:r>
    </w:p>
    <w:p>
      <w:r>
        <w:rPr>
          <w:rFonts w:ascii="Courier New" w:hAnsi="Courier New"/>
          <w:sz w:val="18"/>
        </w:rPr>
        <w:t>调用"投资经理准入原子模型"筛选匹配的私募管理人，</w:t>
      </w:r>
    </w:p>
    <w:p>
      <w:r>
        <w:rPr>
          <w:rFonts w:ascii="Courier New" w:hAnsi="Courier New"/>
          <w:sz w:val="18"/>
        </w:rPr>
        <w:t>调用"资管产品设计原子模型"确认产品架构，</w:t>
      </w:r>
    </w:p>
    <w:p>
      <w:r>
        <w:rPr>
          <w:rFonts w:ascii="Courier New" w:hAnsi="Courier New"/>
          <w:sz w:val="18"/>
        </w:rPr>
        <w:t>生成委外产品方案。</w:t>
      </w:r>
    </w:p>
    <w:p/>
    <w:p>
      <w:r>
        <w:rPr>
          <w:rFonts w:ascii="Courier New" w:hAnsi="Courier New"/>
          <w:sz w:val="18"/>
        </w:rPr>
        <w:t>动作D——所有方案生成后：</w:t>
      </w:r>
    </w:p>
    <w:p>
      <w:r>
        <w:rPr>
          <w:rFonts w:ascii="Courier New" w:hAnsi="Courier New"/>
          <w:sz w:val="18"/>
        </w:rPr>
        <w:t>调用"资管产品合规模型"进行前置合规校验，</w:t>
      </w:r>
    </w:p>
    <w:p>
      <w:r>
        <w:rPr>
          <w:rFonts w:ascii="Courier New" w:hAnsi="Courier New"/>
          <w:sz w:val="18"/>
        </w:rPr>
        <w:t>调用"资管产品准入标准费率原子模型"确认费率标准，</w:t>
      </w:r>
    </w:p>
    <w:p>
      <w:r>
        <w:rPr>
          <w:rFonts w:ascii="Courier New" w:hAnsi="Courier New"/>
          <w:sz w:val="18"/>
        </w:rPr>
        <w:t>调用"资管产品总绩效计量原子模型"确定分配框架。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产品方案（含三维度描述）</w:t>
      </w:r>
    </w:p>
    <w:p>
      <w:r>
        <w:rPr>
          <w:rFonts w:ascii="Courier New" w:hAnsi="Courier New"/>
          <w:sz w:val="18"/>
        </w:rPr>
        <w:t>- 合规校验结果</w:t>
      </w:r>
    </w:p>
    <w:p>
      <w:r>
        <w:rPr>
          <w:rFonts w:ascii="Courier New" w:hAnsi="Courier New"/>
          <w:sz w:val="18"/>
        </w:rPr>
        <w:t>- 费率标准确认</w:t>
      </w:r>
    </w:p>
    <w:p>
      <w:r>
        <w:rPr>
          <w:rFonts w:ascii="Courier New" w:hAnsi="Courier New"/>
          <w:sz w:val="18"/>
        </w:rPr>
        <w:t>- 分配框架建议</w:t>
      </w:r>
    </w:p>
    <w:p>
      <w:r>
        <w:rPr>
          <w:rFonts w:ascii="Courier New" w:hAnsi="Courier New"/>
          <w:sz w:val="18"/>
        </w:rPr>
        <w:t>- 如不通过：标记不通过原因和调优建议（不直接拒绝）</w:t>
      </w:r>
    </w:p>
    <w:p>
      <w:r>
        <w:t>**调用原子模型**：资管产品设计原子模型、同业比对原子模型、收益测算原子模型、投资经理准入原子模型、资管产品合规模型、资管产品准入标准费率原子模型、资管产品总绩效计量原子模型</w:t>
      </w:r>
    </w:p>
    <w:p>
      <w:r>
        <w:t>**协同关系**：接收任务1输出 → 输出到任务3、任务4、任务5</w:t>
      </w:r>
    </w:p>
    <w:p>
      <w:r>
        <w:t>---</w:t>
      </w:r>
    </w:p>
    <w:p>
      <w:pPr>
        <w:pStyle w:val="Heading3"/>
      </w:pPr>
      <w:r>
        <w:t>任务3：产品准入与签约</w:t>
      </w:r>
    </w:p>
    <w:p>
      <w:r>
        <w:t>**触发条件**：产品方案确认需要代销渠道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你是资产管理自动驾驶引擎的准入与签约模块。</w:t>
      </w:r>
    </w:p>
    <w:p/>
    <w:p>
      <w:r>
        <w:rPr>
          <w:rFonts w:ascii="Courier New" w:hAnsi="Courier New"/>
          <w:sz w:val="18"/>
        </w:rPr>
        <w:t>判断合作类型，分两种情形处理：</w:t>
      </w:r>
    </w:p>
    <w:p/>
    <w:p>
      <w:r>
        <w:rPr>
          <w:rFonts w:ascii="Courier New" w:hAnsi="Courier New"/>
          <w:sz w:val="18"/>
        </w:rPr>
        <w:t>情形A——已准入机构（如中银理财已将公司纳入准入名单）：</w:t>
      </w:r>
    </w:p>
    <w:p>
      <w:r>
        <w:rPr>
          <w:rFonts w:ascii="Courier New" w:hAnsi="Courier New"/>
          <w:sz w:val="18"/>
        </w:rPr>
        <w:t>直接办理产品准入手续，</w:t>
      </w:r>
    </w:p>
    <w:p>
      <w:r>
        <w:rPr>
          <w:rFonts w:ascii="Courier New" w:hAnsi="Courier New"/>
          <w:sz w:val="18"/>
        </w:rPr>
        <w:t>调用"资管产品合规模型"确认产品满足渠道要求，</w:t>
      </w:r>
    </w:p>
    <w:p>
      <w:r>
        <w:rPr>
          <w:rFonts w:ascii="Courier New" w:hAnsi="Courier New"/>
          <w:sz w:val="18"/>
        </w:rPr>
        <w:t>生成产品上架任务，</w:t>
      </w:r>
    </w:p>
    <w:p>
      <w:r>
        <w:rPr>
          <w:rFonts w:ascii="Courier New" w:hAnsi="Courier New"/>
          <w:sz w:val="18"/>
        </w:rPr>
        <w:t>签署产品销售协议。</w:t>
      </w:r>
    </w:p>
    <w:p/>
    <w:p>
      <w:r>
        <w:rPr>
          <w:rFonts w:ascii="Courier New" w:hAnsi="Courier New"/>
          <w:sz w:val="18"/>
        </w:rPr>
        <w:t>情形B——新拓展机构：</w:t>
      </w:r>
    </w:p>
    <w:p>
      <w:r>
        <w:rPr>
          <w:rFonts w:ascii="Courier New" w:hAnsi="Courier New"/>
          <w:sz w:val="18"/>
        </w:rPr>
        <w:t>生成机构准入任务（银行准入/渠道准入），</w:t>
      </w:r>
    </w:p>
    <w:p>
      <w:r>
        <w:rPr>
          <w:rFonts w:ascii="Courier New" w:hAnsi="Courier New"/>
          <w:sz w:val="18"/>
        </w:rPr>
        <w:t>分派给渠道拓展责任人（或全平台抢单），</w:t>
      </w:r>
    </w:p>
    <w:p>
      <w:r>
        <w:rPr>
          <w:rFonts w:ascii="Courier New" w:hAnsi="Courier New"/>
          <w:sz w:val="18"/>
        </w:rPr>
        <w:t>机构准入完成后再办理产品准入，</w:t>
      </w:r>
    </w:p>
    <w:p>
      <w:r>
        <w:rPr>
          <w:rFonts w:ascii="Courier New" w:hAnsi="Courier New"/>
          <w:sz w:val="18"/>
        </w:rPr>
        <w:t>签署合作框架协议和产品销售协议。</w:t>
      </w:r>
    </w:p>
    <w:p/>
    <w:p>
      <w:r>
        <w:rPr>
          <w:rFonts w:ascii="Courier New" w:hAnsi="Courier New"/>
          <w:sz w:val="18"/>
        </w:rPr>
        <w:t>注意：两种情形不能混在一起处理，分别生成独立的任务卡片。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机构准入任务（情形B）</w:t>
      </w:r>
    </w:p>
    <w:p>
      <w:r>
        <w:rPr>
          <w:rFonts w:ascii="Courier New" w:hAnsi="Courier New"/>
          <w:sz w:val="18"/>
        </w:rPr>
        <w:t>- 产品准入确认</w:t>
      </w:r>
    </w:p>
    <w:p>
      <w:r>
        <w:rPr>
          <w:rFonts w:ascii="Courier New" w:hAnsi="Courier New"/>
          <w:sz w:val="18"/>
        </w:rPr>
        <w:t>- 合作协议/销售协议</w:t>
      </w:r>
    </w:p>
    <w:p>
      <w:r>
        <w:t>**调用原子模型**：渠道准入原子模型、资管产品合规模型</w:t>
      </w:r>
    </w:p>
    <w:p>
      <w:r>
        <w:t>**协同关系**：接收任务2输出 → 输出到任务5</w:t>
      </w:r>
    </w:p>
    <w:p>
      <w:r>
        <w:t>---</w:t>
      </w:r>
    </w:p>
    <w:p>
      <w:pPr>
        <w:pStyle w:val="Heading3"/>
      </w:pPr>
      <w:r>
        <w:t>任务4：资金募集启动</w:t>
      </w:r>
    </w:p>
    <w:p>
      <w:r>
        <w:t>**触发条件**：产品方案通过评审确认可以募集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你是资产管理自动驾驶引擎的募集调度模块。</w:t>
      </w:r>
    </w:p>
    <w:p/>
    <w:p>
      <w:r>
        <w:rPr>
          <w:rFonts w:ascii="Courier New" w:hAnsi="Courier New"/>
          <w:sz w:val="18"/>
        </w:rPr>
        <w:t>并发执行以下动作：</w:t>
      </w:r>
    </w:p>
    <w:p/>
    <w:p>
      <w:r>
        <w:rPr>
          <w:rFonts w:ascii="Courier New" w:hAnsi="Courier New"/>
          <w:sz w:val="18"/>
        </w:rPr>
        <w:t>动作A——客户匹配：</w:t>
      </w:r>
    </w:p>
    <w:p>
      <w:r>
        <w:rPr>
          <w:rFonts w:ascii="Courier New" w:hAnsi="Courier New"/>
          <w:sz w:val="18"/>
        </w:rPr>
        <w:t>调用"客户分类原子模型"和"客户与资管产品匹配规则原子模型"，</w:t>
      </w:r>
    </w:p>
    <w:p>
      <w:r>
        <w:rPr>
          <w:rFonts w:ascii="Courier New" w:hAnsi="Courier New"/>
          <w:sz w:val="18"/>
        </w:rPr>
        <w:t>自动筛选匹配的目标客户清单，</w:t>
      </w:r>
    </w:p>
    <w:p>
      <w:r>
        <w:rPr>
          <w:rFonts w:ascii="Courier New" w:hAnsi="Courier New"/>
          <w:sz w:val="18"/>
        </w:rPr>
        <w:t>按匹配度排序。</w:t>
      </w:r>
    </w:p>
    <w:p/>
    <w:p>
      <w:r>
        <w:rPr>
          <w:rFonts w:ascii="Courier New" w:hAnsi="Courier New"/>
          <w:sz w:val="18"/>
        </w:rPr>
        <w:t>动作B——内容生成：</w:t>
      </w:r>
    </w:p>
    <w:p>
      <w:r>
        <w:rPr>
          <w:rFonts w:ascii="Courier New" w:hAnsi="Courier New"/>
          <w:sz w:val="18"/>
        </w:rPr>
        <w:t>调用"资管产品内容推介生成原子模型"，</w:t>
      </w:r>
    </w:p>
    <w:p>
      <w:r>
        <w:rPr>
          <w:rFonts w:ascii="Courier New" w:hAnsi="Courier New"/>
          <w:sz w:val="18"/>
        </w:rPr>
        <w:t>为不同客户分层生成个性化推介内容，</w:t>
      </w:r>
    </w:p>
    <w:p>
      <w:r>
        <w:rPr>
          <w:rFonts w:ascii="Courier New" w:hAnsi="Courier New"/>
          <w:sz w:val="18"/>
        </w:rPr>
        <w:t>调用"资管产品合规模型"验证推介内容合规性。</w:t>
      </w:r>
    </w:p>
    <w:p/>
    <w:p>
      <w:r>
        <w:rPr>
          <w:rFonts w:ascii="Courier New" w:hAnsi="Courier New"/>
          <w:sz w:val="18"/>
        </w:rPr>
        <w:t>动作C——任务分派与抢单：</w:t>
      </w:r>
    </w:p>
    <w:p>
      <w:r>
        <w:rPr>
          <w:rFonts w:ascii="Courier New" w:hAnsi="Courier New"/>
          <w:sz w:val="18"/>
        </w:rPr>
        <w:t>对有经纪关系的客户：自动派发任务给对应客户经理</w:t>
      </w:r>
    </w:p>
    <w:p>
      <w:r>
        <w:rPr>
          <w:rFonts w:ascii="Courier New" w:hAnsi="Courier New"/>
          <w:sz w:val="18"/>
        </w:rPr>
        <w:t>对无经纪关系的客户：发布全平台抢单任务</w:t>
      </w:r>
    </w:p>
    <w:p>
      <w:r>
        <w:rPr>
          <w:rFonts w:ascii="Courier New" w:hAnsi="Courier New"/>
          <w:sz w:val="18"/>
        </w:rPr>
        <w:t>有能力员工可主动举手认领</w:t>
      </w:r>
    </w:p>
    <w:p>
      <w:r>
        <w:rPr>
          <w:rFonts w:ascii="Courier New" w:hAnsi="Courier New"/>
          <w:sz w:val="18"/>
        </w:rPr>
        <w:t>发起人可邀请特定员工组队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目标客户清单（按匹配度排序）</w:t>
      </w:r>
    </w:p>
    <w:p>
      <w:r>
        <w:rPr>
          <w:rFonts w:ascii="Courier New" w:hAnsi="Courier New"/>
          <w:sz w:val="18"/>
        </w:rPr>
        <w:t>- 推介内容（经合规验证）</w:t>
      </w:r>
    </w:p>
    <w:p>
      <w:r>
        <w:rPr>
          <w:rFonts w:ascii="Courier New" w:hAnsi="Courier New"/>
          <w:sz w:val="18"/>
        </w:rPr>
        <w:t>- 分派/抢单任务卡片</w:t>
      </w:r>
    </w:p>
    <w:p>
      <w:r>
        <w:t>**调用原子模型**：客户分类原子模型、客户与资管产品匹配规则原子模型、资管产品内容推介生成原子模型、资管产品合规模型</w:t>
      </w:r>
    </w:p>
    <w:p>
      <w:r>
        <w:t>**协同关系**：接收任务2输出 → 输出到任务6、任务8</w:t>
      </w:r>
    </w:p>
    <w:p>
      <w:r>
        <w:t>---</w:t>
      </w:r>
    </w:p>
    <w:p>
      <w:pPr>
        <w:pStyle w:val="Heading3"/>
      </w:pPr>
      <w:r>
        <w:t>任务5：投资运作</w:t>
      </w:r>
    </w:p>
    <w:p>
      <w:r>
        <w:t>**触发条件**：产品成立、资金到位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你是资产管理自动驾驶引擎的投资运作模块。</w:t>
      </w:r>
    </w:p>
    <w:p/>
    <w:p>
      <w:r>
        <w:rPr>
          <w:rFonts w:ascii="Courier New" w:hAnsi="Courier New"/>
          <w:sz w:val="18"/>
        </w:rPr>
        <w:t>并发执行以下动作：</w:t>
      </w:r>
    </w:p>
    <w:p/>
    <w:p>
      <w:r>
        <w:rPr>
          <w:rFonts w:ascii="Courier New" w:hAnsi="Courier New"/>
          <w:sz w:val="18"/>
        </w:rPr>
        <w:t>动作A——投资启动：</w:t>
      </w:r>
    </w:p>
    <w:p>
      <w:r>
        <w:rPr>
          <w:rFonts w:ascii="Courier New" w:hAnsi="Courier New"/>
          <w:sz w:val="18"/>
        </w:rPr>
        <w:t>确认投资经理（或挂名投资经理），</w:t>
      </w:r>
    </w:p>
    <w:p>
      <w:r>
        <w:rPr>
          <w:rFonts w:ascii="Courier New" w:hAnsi="Courier New"/>
          <w:sz w:val="18"/>
        </w:rPr>
        <w:t>调用"资管产品设计原子模型"确认投资范围与限制，</w:t>
      </w:r>
    </w:p>
    <w:p>
      <w:r>
        <w:rPr>
          <w:rFonts w:ascii="Courier New" w:hAnsi="Courier New"/>
          <w:sz w:val="18"/>
        </w:rPr>
        <w:t>开放投资运作相关语料和工具权限。</w:t>
      </w:r>
    </w:p>
    <w:p/>
    <w:p>
      <w:r>
        <w:rPr>
          <w:rFonts w:ascii="Courier New" w:hAnsi="Courier New"/>
          <w:sz w:val="18"/>
        </w:rPr>
        <w:t>动作B——风险监测：</w:t>
      </w:r>
    </w:p>
    <w:p>
      <w:r>
        <w:rPr>
          <w:rFonts w:ascii="Courier New" w:hAnsi="Courier New"/>
          <w:sz w:val="18"/>
        </w:rPr>
        <w:t>调用"资管产品合规模型"持续监测投资运作合规性，</w:t>
      </w:r>
    </w:p>
    <w:p>
      <w:r>
        <w:rPr>
          <w:rFonts w:ascii="Courier New" w:hAnsi="Courier New"/>
          <w:sz w:val="18"/>
        </w:rPr>
        <w:t>净值大幅回撤/触及风控线时自动报警，</w:t>
      </w:r>
    </w:p>
    <w:p>
      <w:r>
        <w:rPr>
          <w:rFonts w:ascii="Courier New" w:hAnsi="Courier New"/>
          <w:sz w:val="18"/>
        </w:rPr>
        <w:t>报警只通知投资经理和监督模型，不干预投资决策。</w:t>
      </w:r>
    </w:p>
    <w:p/>
    <w:p>
      <w:r>
        <w:rPr>
          <w:rFonts w:ascii="Courier New" w:hAnsi="Courier New"/>
          <w:sz w:val="18"/>
        </w:rPr>
        <w:t>动作C——估值与核算：</w:t>
      </w:r>
    </w:p>
    <w:p>
      <w:r>
        <w:rPr>
          <w:rFonts w:ascii="Courier New" w:hAnsi="Courier New"/>
          <w:sz w:val="18"/>
        </w:rPr>
        <w:t>自动完成产品净值计算和更新，</w:t>
      </w:r>
    </w:p>
    <w:p>
      <w:r>
        <w:rPr>
          <w:rFonts w:ascii="Courier New" w:hAnsi="Courier New"/>
          <w:sz w:val="18"/>
        </w:rPr>
        <w:t>生成投资运作日报/周报。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投资运作启动确认</w:t>
      </w:r>
    </w:p>
    <w:p>
      <w:r>
        <w:rPr>
          <w:rFonts w:ascii="Courier New" w:hAnsi="Courier New"/>
          <w:sz w:val="18"/>
        </w:rPr>
        <w:t>- 风险监测报告</w:t>
      </w:r>
    </w:p>
    <w:p>
      <w:r>
        <w:rPr>
          <w:rFonts w:ascii="Courier New" w:hAnsi="Courier New"/>
          <w:sz w:val="18"/>
        </w:rPr>
        <w:t>- 净值更新记录</w:t>
      </w:r>
    </w:p>
    <w:p>
      <w:r>
        <w:t>**调用原子模型**：资管产品设计原子模型、资管产品合规模型</w:t>
      </w:r>
    </w:p>
    <w:p>
      <w:r>
        <w:t>**协同关系**：接收任务4输出 → 输出到任务6、任务8</w:t>
      </w:r>
    </w:p>
    <w:p>
      <w:r>
        <w:t>---</w:t>
      </w:r>
    </w:p>
    <w:p>
      <w:pPr>
        <w:pStyle w:val="Heading3"/>
      </w:pPr>
      <w:r>
        <w:t>任务6：持续服务</w:t>
      </w:r>
    </w:p>
    <w:p>
      <w:r>
        <w:t>**触发条件**：产品运行期间，定期或事件驱动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你是资产管理自动驾驶引擎的持续服务模块。</w:t>
      </w:r>
    </w:p>
    <w:p/>
    <w:p>
      <w:r>
        <w:rPr>
          <w:rFonts w:ascii="Courier New" w:hAnsi="Courier New"/>
          <w:sz w:val="18"/>
        </w:rPr>
        <w:t>以下事件均可独立触发服务任务，事件之间并发：</w:t>
      </w:r>
    </w:p>
    <w:p/>
    <w:p>
      <w:r>
        <w:rPr>
          <w:rFonts w:ascii="Courier New" w:hAnsi="Courier New"/>
          <w:sz w:val="18"/>
        </w:rPr>
        <w:t>事件A——定期触发：</w:t>
      </w:r>
    </w:p>
    <w:p>
      <w:r>
        <w:rPr>
          <w:rFonts w:ascii="Courier New" w:hAnsi="Courier New"/>
          <w:sz w:val="18"/>
        </w:rPr>
        <w:t>按产品频率（日/周/月/季）自动生成定期报告，</w:t>
      </w:r>
    </w:p>
    <w:p>
      <w:r>
        <w:rPr>
          <w:rFonts w:ascii="Courier New" w:hAnsi="Courier New"/>
          <w:sz w:val="18"/>
        </w:rPr>
        <w:t>分派给服务人员执行客户沟通。</w:t>
      </w:r>
    </w:p>
    <w:p/>
    <w:p>
      <w:r>
        <w:rPr>
          <w:rFonts w:ascii="Courier New" w:hAnsi="Courier New"/>
          <w:sz w:val="18"/>
        </w:rPr>
        <w:t>事件B——净值波动：</w:t>
      </w:r>
    </w:p>
    <w:p>
      <w:r>
        <w:rPr>
          <w:rFonts w:ascii="Courier New" w:hAnsi="Courier New"/>
          <w:sz w:val="18"/>
        </w:rPr>
        <w:t>单日净值波动超过3%或历史回撤超过10%，</w:t>
      </w:r>
    </w:p>
    <w:p>
      <w:r>
        <w:rPr>
          <w:rFonts w:ascii="Courier New" w:hAnsi="Courier New"/>
          <w:sz w:val="18"/>
        </w:rPr>
        <w:t>自动生成净值波动沟通任务，标记优先级为紧急。</w:t>
      </w:r>
    </w:p>
    <w:p/>
    <w:p>
      <w:r>
        <w:rPr>
          <w:rFonts w:ascii="Courier New" w:hAnsi="Courier New"/>
          <w:sz w:val="18"/>
        </w:rPr>
        <w:t>事件C——重大变化：</w:t>
      </w:r>
    </w:p>
    <w:p>
      <w:r>
        <w:rPr>
          <w:rFonts w:ascii="Courier New" w:hAnsi="Courier New"/>
          <w:sz w:val="18"/>
        </w:rPr>
        <w:t>产品投资经理变更/投资策略调整/管理人重大事项，</w:t>
      </w:r>
    </w:p>
    <w:p>
      <w:r>
        <w:rPr>
          <w:rFonts w:ascii="Courier New" w:hAnsi="Courier New"/>
          <w:sz w:val="18"/>
        </w:rPr>
        <w:t>自动生成重大变化沟通任务。</w:t>
      </w:r>
    </w:p>
    <w:p/>
    <w:p>
      <w:r>
        <w:rPr>
          <w:rFonts w:ascii="Courier New" w:hAnsi="Courier New"/>
          <w:sz w:val="18"/>
        </w:rPr>
        <w:t>事件D——大额赎回：</w:t>
      </w:r>
    </w:p>
    <w:p>
      <w:r>
        <w:rPr>
          <w:rFonts w:ascii="Courier New" w:hAnsi="Courier New"/>
          <w:sz w:val="18"/>
        </w:rPr>
        <w:t>单月赎回超过产品规模30%或单笔超过300万，</w:t>
      </w:r>
    </w:p>
    <w:p>
      <w:r>
        <w:rPr>
          <w:rFonts w:ascii="Courier New" w:hAnsi="Courier New"/>
          <w:sz w:val="18"/>
        </w:rPr>
        <w:t>自动生成大额赎回沟通任务，</w:t>
      </w:r>
    </w:p>
    <w:p>
      <w:r>
        <w:rPr>
          <w:rFonts w:ascii="Courier New" w:hAnsi="Courier New"/>
          <w:sz w:val="18"/>
        </w:rPr>
        <w:t>同时触发流动性管理任务。</w:t>
      </w:r>
    </w:p>
    <w:p/>
    <w:p>
      <w:r>
        <w:rPr>
          <w:rFonts w:ascii="Courier New" w:hAnsi="Courier New"/>
          <w:sz w:val="18"/>
        </w:rPr>
        <w:t>事件E——客户主动咨询：</w:t>
      </w:r>
    </w:p>
    <w:p>
      <w:r>
        <w:rPr>
          <w:rFonts w:ascii="Courier New" w:hAnsi="Courier New"/>
          <w:sz w:val="18"/>
        </w:rPr>
        <w:t>客户通过任意渠道发起咨询，</w:t>
      </w:r>
    </w:p>
    <w:p>
      <w:r>
        <w:rPr>
          <w:rFonts w:ascii="Courier New" w:hAnsi="Courier New"/>
          <w:sz w:val="18"/>
        </w:rPr>
        <w:t>自动分派给对应客户经理或服务人员。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服务工单（含优先级和时效要求）</w:t>
      </w:r>
    </w:p>
    <w:p>
      <w:r>
        <w:rPr>
          <w:rFonts w:ascii="Courier New" w:hAnsi="Courier New"/>
          <w:sz w:val="18"/>
        </w:rPr>
        <w:t>- 客户沟通记录</w:t>
      </w:r>
    </w:p>
    <w:p>
      <w:r>
        <w:rPr>
          <w:rFonts w:ascii="Courier New" w:hAnsi="Courier New"/>
          <w:sz w:val="18"/>
        </w:rPr>
        <w:t>- 异常情况升级标记</w:t>
      </w:r>
    </w:p>
    <w:p>
      <w:r>
        <w:t>**调用原子模型**：持续服务原子模型、资管产品合规模型</w:t>
      </w:r>
    </w:p>
    <w:p>
      <w:r>
        <w:t>**协同关系**：接收任务3、任务5输出 → 输出到任务8</w:t>
      </w:r>
    </w:p>
    <w:p>
      <w:r>
        <w:t>---</w:t>
      </w:r>
    </w:p>
    <w:p>
      <w:pPr>
        <w:pStyle w:val="Heading3"/>
      </w:pPr>
      <w:r>
        <w:t>任务7：监督全过程管控</w:t>
      </w:r>
    </w:p>
    <w:p>
      <w:r>
        <w:t>**触发条件**：贯穿所有任务，独立运行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你是资产管理自动驾驶引擎的监督模块。</w:t>
      </w:r>
    </w:p>
    <w:p/>
    <w:p>
      <w:r>
        <w:rPr>
          <w:rFonts w:ascii="Courier New" w:hAnsi="Courier New"/>
          <w:sz w:val="18"/>
        </w:rPr>
        <w:t>对所有运行中的任务执行以下监督动作，动作之间并发：</w:t>
      </w:r>
    </w:p>
    <w:p/>
    <w:p>
      <w:r>
        <w:rPr>
          <w:rFonts w:ascii="Courier New" w:hAnsi="Courier New"/>
          <w:sz w:val="18"/>
        </w:rPr>
        <w:t>监督A——进度管控：</w:t>
      </w:r>
    </w:p>
    <w:p>
      <w:r>
        <w:rPr>
          <w:rFonts w:ascii="Courier New" w:hAnsi="Courier New"/>
          <w:sz w:val="18"/>
        </w:rPr>
        <w:t>监控每个任务的完成状态和时限，</w:t>
      </w:r>
    </w:p>
    <w:p>
      <w:r>
        <w:rPr>
          <w:rFonts w:ascii="Courier New" w:hAnsi="Courier New"/>
          <w:sz w:val="18"/>
        </w:rPr>
        <w:t>时限临近时自动提醒，</w:t>
      </w:r>
    </w:p>
    <w:p>
      <w:r>
        <w:rPr>
          <w:rFonts w:ascii="Courier New" w:hAnsi="Courier New"/>
          <w:sz w:val="18"/>
        </w:rPr>
        <w:t>超时未响应自动升级并通知发起人。</w:t>
      </w:r>
    </w:p>
    <w:p/>
    <w:p>
      <w:r>
        <w:rPr>
          <w:rFonts w:ascii="Courier New" w:hAnsi="Courier New"/>
          <w:sz w:val="18"/>
        </w:rPr>
        <w:t>监督B——质量检查：</w:t>
      </w:r>
    </w:p>
    <w:p>
      <w:r>
        <w:rPr>
          <w:rFonts w:ascii="Courier New" w:hAnsi="Courier New"/>
          <w:sz w:val="18"/>
        </w:rPr>
        <w:t>对完成的任务执行交叉验证，</w:t>
      </w:r>
    </w:p>
    <w:p>
      <w:r>
        <w:rPr>
          <w:rFonts w:ascii="Courier New" w:hAnsi="Courier New"/>
          <w:sz w:val="18"/>
        </w:rPr>
        <w:t>调用"资管产品合规模型"进行合规留痕，</w:t>
      </w:r>
    </w:p>
    <w:p>
      <w:r>
        <w:rPr>
          <w:rFonts w:ascii="Courier New" w:hAnsi="Courier New"/>
          <w:sz w:val="18"/>
        </w:rPr>
        <w:t>验证不通过的给出调优建议，支持重新执行。</w:t>
      </w:r>
    </w:p>
    <w:p/>
    <w:p>
      <w:r>
        <w:rPr>
          <w:rFonts w:ascii="Courier New" w:hAnsi="Courier New"/>
          <w:sz w:val="18"/>
        </w:rPr>
        <w:t>监督C——异常报警：</w:t>
      </w:r>
    </w:p>
    <w:p>
      <w:r>
        <w:rPr>
          <w:rFonts w:ascii="Courier New" w:hAnsi="Courier New"/>
          <w:sz w:val="18"/>
        </w:rPr>
        <w:t>实时监测异常事件（净值异常/赎回异常/合规异常），</w:t>
      </w:r>
    </w:p>
    <w:p>
      <w:r>
        <w:rPr>
          <w:rFonts w:ascii="Courier New" w:hAnsi="Courier New"/>
          <w:sz w:val="18"/>
        </w:rPr>
        <w:t>自动标记并通知相关人员，</w:t>
      </w:r>
    </w:p>
    <w:p>
      <w:r>
        <w:rPr>
          <w:rFonts w:ascii="Courier New" w:hAnsi="Courier New"/>
          <w:sz w:val="18"/>
        </w:rPr>
        <w:t>只报警，不干预业务执行。</w:t>
      </w:r>
    </w:p>
    <w:p/>
    <w:p>
      <w:r>
        <w:rPr>
          <w:rFonts w:ascii="Courier New" w:hAnsi="Courier New"/>
          <w:sz w:val="18"/>
        </w:rPr>
        <w:t>监督D——计量核算：</w:t>
      </w:r>
    </w:p>
    <w:p>
      <w:r>
        <w:rPr>
          <w:rFonts w:ascii="Courier New" w:hAnsi="Courier New"/>
          <w:sz w:val="18"/>
        </w:rPr>
        <w:t>在任务闭环时调用"资管产品员工贡献计量分配原子模型"，</w:t>
      </w:r>
    </w:p>
    <w:p>
      <w:r>
        <w:rPr>
          <w:rFonts w:ascii="Courier New" w:hAnsi="Courier New"/>
          <w:sz w:val="18"/>
        </w:rPr>
        <w:t>计算各参与人的贡献度，</w:t>
      </w:r>
    </w:p>
    <w:p>
      <w:r>
        <w:rPr>
          <w:rFonts w:ascii="Courier New" w:hAnsi="Courier New"/>
          <w:sz w:val="18"/>
        </w:rPr>
        <w:t>按当期/递延规则生成分配结果。</w:t>
      </w:r>
    </w:p>
    <w:p/>
    <w:p>
      <w:r>
        <w:rPr>
          <w:rFonts w:ascii="Courier New" w:hAnsi="Courier New"/>
          <w:sz w:val="18"/>
        </w:rPr>
        <w:t>监督E——权限管理：</w:t>
      </w:r>
    </w:p>
    <w:p>
      <w:r>
        <w:rPr>
          <w:rFonts w:ascii="Courier New" w:hAnsi="Courier New"/>
          <w:sz w:val="18"/>
        </w:rPr>
        <w:t>监控任务组成员的语料访问权限，</w:t>
      </w:r>
    </w:p>
    <w:p>
      <w:r>
        <w:rPr>
          <w:rFonts w:ascii="Courier New" w:hAnsi="Courier New"/>
          <w:sz w:val="18"/>
        </w:rPr>
        <w:t>任务结束时自动回收权限，</w:t>
      </w:r>
    </w:p>
    <w:p>
      <w:r>
        <w:rPr>
          <w:rFonts w:ascii="Courier New" w:hAnsi="Courier New"/>
          <w:sz w:val="18"/>
        </w:rPr>
        <w:t>记录所有访问日志。</w:t>
      </w:r>
    </w:p>
    <w:p/>
    <w:p>
      <w:r>
        <w:rPr>
          <w:rFonts w:ascii="Courier New" w:hAnsi="Courier New"/>
          <w:sz w:val="18"/>
        </w:rPr>
        <w:t>边界：</w:t>
      </w:r>
    </w:p>
    <w:p>
      <w:r>
        <w:rPr>
          <w:rFonts w:ascii="Courier New" w:hAnsi="Courier New"/>
          <w:sz w:val="18"/>
        </w:rPr>
        <w:t>- 只做留痕、报警、督促、核算</w:t>
      </w:r>
    </w:p>
    <w:p>
      <w:r>
        <w:rPr>
          <w:rFonts w:ascii="Courier New" w:hAnsi="Courier New"/>
          <w:sz w:val="18"/>
        </w:rPr>
        <w:t>- 不干预投资决策</w:t>
      </w:r>
    </w:p>
    <w:p>
      <w:r>
        <w:rPr>
          <w:rFonts w:ascii="Courier New" w:hAnsi="Courier New"/>
          <w:sz w:val="18"/>
        </w:rPr>
        <w:t>- 不参与业务执行</w:t>
      </w:r>
    </w:p>
    <w:p>
      <w:r>
        <w:rPr>
          <w:rFonts w:ascii="Courier New" w:hAnsi="Courier New"/>
          <w:sz w:val="18"/>
        </w:rPr>
        <w:t>- 合规风控属于公共服务，不参与业务分成</w:t>
      </w:r>
    </w:p>
    <w:p>
      <w:r>
        <w:t>**调用原子模型**：监督模型、资管产品合规模型、资管产品员工贡献计量分配原子模型、权限模型</w:t>
      </w:r>
    </w:p>
    <w:p>
      <w:r>
        <w:t>**协同关系**：贯穿任务1-6全程 → 输出到任务8</w:t>
      </w:r>
    </w:p>
    <w:p>
      <w:r>
        <w:t>---</w:t>
      </w:r>
    </w:p>
    <w:p>
      <w:pPr>
        <w:pStyle w:val="Heading3"/>
      </w:pPr>
      <w:r>
        <w:t>任务8：贡献计量与收入分配</w:t>
      </w:r>
    </w:p>
    <w:p>
      <w:r>
        <w:t>**触发条件**：任务闭环（产品成立/募集完成/交易达成/服务周期结束）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你是资产管理自动驾驶引擎的计量分配模块。</w:t>
      </w:r>
    </w:p>
    <w:p/>
    <w:p>
      <w:r>
        <w:rPr>
          <w:rFonts w:ascii="Courier New" w:hAnsi="Courier New"/>
          <w:sz w:val="18"/>
        </w:rPr>
        <w:t>根据产品模式调用对应的计量规则：</w:t>
      </w:r>
    </w:p>
    <w:p/>
    <w:p>
      <w:r>
        <w:rPr>
          <w:rFonts w:ascii="Courier New" w:hAnsi="Courier New"/>
          <w:sz w:val="18"/>
        </w:rPr>
        <w:t>模式一（自有投资经理）：</w:t>
      </w:r>
    </w:p>
    <w:p>
      <w:r>
        <w:rPr>
          <w:rFonts w:ascii="Courier New" w:hAnsi="Courier New"/>
          <w:sz w:val="18"/>
        </w:rPr>
        <w:t>投资经理按业绩表现提取浮动管理费分成</w:t>
      </w:r>
    </w:p>
    <w:p>
      <w:r>
        <w:rPr>
          <w:rFonts w:ascii="Courier New" w:hAnsi="Courier New"/>
          <w:sz w:val="18"/>
        </w:rPr>
        <w:t>募集人员按实际募集金额和费率计提</w:t>
      </w:r>
    </w:p>
    <w:p>
      <w:r>
        <w:rPr>
          <w:rFonts w:ascii="Courier New" w:hAnsi="Courier New"/>
          <w:sz w:val="18"/>
        </w:rPr>
        <w:t>产品设计师按设计贡献计提</w:t>
      </w:r>
    </w:p>
    <w:p/>
    <w:p>
      <w:r>
        <w:rPr>
          <w:rFonts w:ascii="Courier New" w:hAnsi="Courier New"/>
          <w:sz w:val="18"/>
        </w:rPr>
        <w:t>模式二（待引入投资经理）：</w:t>
      </w:r>
    </w:p>
    <w:p>
      <w:r>
        <w:rPr>
          <w:rFonts w:ascii="Courier New" w:hAnsi="Courier New"/>
          <w:sz w:val="18"/>
        </w:rPr>
        <w:t>引入人按产品规模和运行周期提取引入贡献</w:t>
      </w:r>
    </w:p>
    <w:p>
      <w:r>
        <w:rPr>
          <w:rFonts w:ascii="Courier New" w:hAnsi="Courier New"/>
          <w:sz w:val="18"/>
        </w:rPr>
        <w:t>外部投资经理按协议约定提取管理费分成和超额报酬</w:t>
      </w:r>
    </w:p>
    <w:p>
      <w:r>
        <w:rPr>
          <w:rFonts w:ascii="Courier New" w:hAnsi="Courier New"/>
          <w:sz w:val="18"/>
        </w:rPr>
        <w:t>平台运营方按平台服务费率提取</w:t>
      </w:r>
    </w:p>
    <w:p/>
    <w:p>
      <w:r>
        <w:rPr>
          <w:rFonts w:ascii="Courier New" w:hAnsi="Courier New"/>
          <w:sz w:val="18"/>
        </w:rPr>
        <w:t>模式三（委外私募）：</w:t>
      </w:r>
    </w:p>
    <w:p>
      <w:r>
        <w:rPr>
          <w:rFonts w:ascii="Courier New" w:hAnsi="Courier New"/>
          <w:sz w:val="18"/>
        </w:rPr>
        <w:t>筛选人按产品准入贡献计提</w:t>
      </w:r>
    </w:p>
    <w:p>
      <w:r>
        <w:rPr>
          <w:rFonts w:ascii="Courier New" w:hAnsi="Courier New"/>
          <w:sz w:val="18"/>
        </w:rPr>
        <w:t>渠道/募集人按实际到位资金计提</w:t>
      </w:r>
    </w:p>
    <w:p>
      <w:r>
        <w:rPr>
          <w:rFonts w:ascii="Courier New" w:hAnsi="Courier New"/>
          <w:sz w:val="18"/>
        </w:rPr>
        <w:t>投后管理人按监测质量和异常处置计提</w:t>
      </w:r>
    </w:p>
    <w:p/>
    <w:p>
      <w:r>
        <w:rPr>
          <w:rFonts w:ascii="Courier New" w:hAnsi="Courier New"/>
          <w:sz w:val="18"/>
        </w:rPr>
        <w:t>模式四（员工设计挂名）：</w:t>
      </w:r>
    </w:p>
    <w:p>
      <w:r>
        <w:rPr>
          <w:rFonts w:ascii="Courier New" w:hAnsi="Courier New"/>
          <w:sz w:val="18"/>
        </w:rPr>
        <w:t>产品设计师按设计贡献和产品表现计提</w:t>
      </w:r>
    </w:p>
    <w:p>
      <w:r>
        <w:rPr>
          <w:rFonts w:ascii="Courier New" w:hAnsi="Courier New"/>
          <w:sz w:val="18"/>
        </w:rPr>
        <w:t>挂名投资经理按挂名职责和监管要求计提</w:t>
      </w:r>
    </w:p>
    <w:p>
      <w:r>
        <w:rPr>
          <w:rFonts w:ascii="Courier New" w:hAnsi="Courier New"/>
          <w:sz w:val="18"/>
        </w:rPr>
        <w:t>募集人员按实际募集金额计提</w:t>
      </w:r>
    </w:p>
    <w:p/>
    <w:p>
      <w:r>
        <w:rPr>
          <w:rFonts w:ascii="Courier New" w:hAnsi="Courier New"/>
          <w:sz w:val="18"/>
        </w:rPr>
        <w:t>模式五（非员工设计发行）：</w:t>
      </w:r>
    </w:p>
    <w:p>
      <w:r>
        <w:rPr>
          <w:rFonts w:ascii="Courier New" w:hAnsi="Courier New"/>
          <w:sz w:val="18"/>
        </w:rPr>
        <w:t>发行方按协议约定提取</w:t>
      </w:r>
    </w:p>
    <w:p>
      <w:r>
        <w:rPr>
          <w:rFonts w:ascii="Courier New" w:hAnsi="Courier New"/>
          <w:sz w:val="18"/>
        </w:rPr>
        <w:t>公司跟投按跟投收益计算</w:t>
      </w:r>
    </w:p>
    <w:p>
      <w:r>
        <w:rPr>
          <w:rFonts w:ascii="Courier New" w:hAnsi="Courier New"/>
          <w:sz w:val="18"/>
        </w:rPr>
        <w:t>引入人按引入贡献计提</w:t>
      </w:r>
    </w:p>
    <w:p>
      <w:r>
        <w:rPr>
          <w:rFonts w:ascii="Courier New" w:hAnsi="Courier New"/>
          <w:sz w:val="18"/>
        </w:rPr>
        <w:t>平台按平台服务费率提取</w:t>
      </w:r>
    </w:p>
    <w:p/>
    <w:p>
      <w:r>
        <w:rPr>
          <w:rFonts w:ascii="Courier New" w:hAnsi="Courier New"/>
          <w:sz w:val="18"/>
        </w:rPr>
        <w:t>通用规则：</w:t>
      </w:r>
    </w:p>
    <w:p>
      <w:r>
        <w:rPr>
          <w:rFonts w:ascii="Courier New" w:hAnsi="Courier New"/>
          <w:sz w:val="18"/>
        </w:rPr>
        <w:t>- 机器自动完成的动作不计量贡献</w:t>
      </w:r>
    </w:p>
    <w:p>
      <w:r>
        <w:rPr>
          <w:rFonts w:ascii="Courier New" w:hAnsi="Courier New"/>
          <w:sz w:val="18"/>
        </w:rPr>
        <w:t>- 只拆核心链条，不是人人分钱</w:t>
      </w:r>
    </w:p>
    <w:p>
      <w:r>
        <w:rPr>
          <w:rFonts w:ascii="Courier New" w:hAnsi="Courier New"/>
          <w:sz w:val="18"/>
        </w:rPr>
        <w:t>- 中后台公共服务人员不参与分成</w:t>
      </w:r>
    </w:p>
    <w:p>
      <w:r>
        <w:rPr>
          <w:rFonts w:ascii="Courier New" w:hAnsi="Courier New"/>
          <w:sz w:val="18"/>
        </w:rPr>
        <w:t>- 当期与递延结合，具体比例按产品类型确定</w:t>
      </w:r>
    </w:p>
    <w:p>
      <w:r>
        <w:rPr>
          <w:rFonts w:ascii="Courier New" w:hAnsi="Courier New"/>
          <w:sz w:val="18"/>
        </w:rPr>
        <w:t>- 状态是给机器看的，计量是给人算的，两者分开</w:t>
      </w:r>
    </w:p>
    <w:p>
      <w:r>
        <w:t>**调用原子模型**：资管产品员工贡献计量分配原子模型、资管产品总绩效计量原子模型、跟投评估模型</w:t>
      </w:r>
    </w:p>
    <w:p>
      <w:r>
        <w:t>**协同关系**：接收任务3、任务5、任务6、任务7输出 → 生成分配结果</w:t>
      </w:r>
    </w:p>
    <w:p>
      <w:r>
        <w:t>---</w:t>
      </w:r>
    </w:p>
    <w:p>
      <w:pPr>
        <w:pStyle w:val="Heading2"/>
      </w:pPr>
      <w:r>
        <w:t>四、五类产品模式适配</w:t>
      </w:r>
    </w:p>
    <w:p>
      <w:pPr>
        <w:pStyle w:val="Heading3"/>
      </w:pPr>
      <w:r>
        <w:t>适配总览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模式</w:t>
            </w:r>
          </w:p>
        </w:tc>
        <w:tc>
          <w:tcPr>
            <w:tcW w:type="dxa" w:w="1728"/>
          </w:tcPr>
          <w:p>
            <w:r>
              <w:t>产品发起方</w:t>
            </w:r>
          </w:p>
        </w:tc>
        <w:tc>
          <w:tcPr>
            <w:tcW w:type="dxa" w:w="1728"/>
          </w:tcPr>
          <w:p>
            <w:r>
              <w:t>核心特征</w:t>
            </w:r>
          </w:p>
        </w:tc>
        <w:tc>
          <w:tcPr>
            <w:tcW w:type="dxa" w:w="1728"/>
          </w:tcPr>
          <w:p>
            <w:r>
              <w:t>计量重点</w:t>
            </w:r>
          </w:p>
        </w:tc>
        <w:tc>
          <w:tcPr>
            <w:tcW w:type="dxa" w:w="1728"/>
          </w:tcPr>
          <w:p>
            <w:r>
              <w:t>涉及任务</w:t>
            </w:r>
          </w:p>
        </w:tc>
      </w:tr>
      <w:tr>
        <w:tc>
          <w:tcPr>
            <w:tcW w:type="dxa" w:w="1728"/>
          </w:tcPr>
          <w:p>
            <w:r>
              <w:t>模式一：自有投资经理</w:t>
            </w:r>
          </w:p>
        </w:tc>
        <w:tc>
          <w:tcPr>
            <w:tcW w:type="dxa" w:w="1728"/>
          </w:tcPr>
          <w:p>
            <w:r>
              <w:t>公司投资经理</w:t>
            </w:r>
          </w:p>
        </w:tc>
        <w:tc>
          <w:tcPr>
            <w:tcW w:type="dxa" w:w="1728"/>
          </w:tcPr>
          <w:p>
            <w:r>
              <w:t>主动管理、业绩导向</w:t>
            </w:r>
          </w:p>
        </w:tc>
        <w:tc>
          <w:tcPr>
            <w:tcW w:type="dxa" w:w="1728"/>
          </w:tcPr>
          <w:p>
            <w:r>
              <w:t>投资业绩+募集贡献</w:t>
            </w:r>
          </w:p>
        </w:tc>
        <w:tc>
          <w:tcPr>
            <w:tcW w:type="dxa" w:w="1728"/>
          </w:tcPr>
          <w:p>
            <w:r>
              <w:t>任务1→2→3→5→6→8</w:t>
            </w:r>
          </w:p>
        </w:tc>
      </w:tr>
      <w:tr>
        <w:tc>
          <w:tcPr>
            <w:tcW w:type="dxa" w:w="1728"/>
          </w:tcPr>
          <w:p>
            <w:r>
              <w:t>模式二：待引入投资经理</w:t>
            </w:r>
          </w:p>
        </w:tc>
        <w:tc>
          <w:tcPr>
            <w:tcW w:type="dxa" w:w="1728"/>
          </w:tcPr>
          <w:p>
            <w:r>
              <w:t>外部投资经理</w:t>
            </w:r>
          </w:p>
        </w:tc>
        <w:tc>
          <w:tcPr>
            <w:tcW w:type="dxa" w:w="1728"/>
          </w:tcPr>
          <w:p>
            <w:r>
              <w:t>已设计产品、待入职</w:t>
            </w:r>
          </w:p>
        </w:tc>
        <w:tc>
          <w:tcPr>
            <w:tcW w:type="dxa" w:w="1728"/>
          </w:tcPr>
          <w:p>
            <w:r>
              <w:t>引入贡献+投资业绩</w:t>
            </w:r>
          </w:p>
        </w:tc>
        <w:tc>
          <w:tcPr>
            <w:tcW w:type="dxa" w:w="1728"/>
          </w:tcPr>
          <w:p>
            <w:r>
              <w:t>任务1→2→3→5→6→8</w:t>
            </w:r>
          </w:p>
        </w:tc>
      </w:tr>
      <w:tr>
        <w:tc>
          <w:tcPr>
            <w:tcW w:type="dxa" w:w="1728"/>
          </w:tcPr>
          <w:p>
            <w:r>
              <w:t>模式三：委外私募</w:t>
            </w:r>
          </w:p>
        </w:tc>
        <w:tc>
          <w:tcPr>
            <w:tcW w:type="dxa" w:w="1728"/>
          </w:tcPr>
          <w:p>
            <w:r>
              <w:t>外部私募机构</w:t>
            </w:r>
          </w:p>
        </w:tc>
        <w:tc>
          <w:tcPr>
            <w:tcW w:type="dxa" w:w="1728"/>
          </w:tcPr>
          <w:p>
            <w:r>
              <w:t>投向私募产品</w:t>
            </w:r>
          </w:p>
        </w:tc>
        <w:tc>
          <w:tcPr>
            <w:tcW w:type="dxa" w:w="1728"/>
          </w:tcPr>
          <w:p>
            <w:r>
              <w:t>筛选贡献+渠道贡献</w:t>
            </w:r>
          </w:p>
        </w:tc>
        <w:tc>
          <w:tcPr>
            <w:tcW w:type="dxa" w:w="1728"/>
          </w:tcPr>
          <w:p>
            <w:r>
              <w:t>任务1→2→3→5→6→8</w:t>
            </w:r>
          </w:p>
        </w:tc>
      </w:tr>
      <w:tr>
        <w:tc>
          <w:tcPr>
            <w:tcW w:type="dxa" w:w="1728"/>
          </w:tcPr>
          <w:p>
            <w:r>
              <w:t>模式四：员工设计挂名</w:t>
            </w:r>
          </w:p>
        </w:tc>
        <w:tc>
          <w:tcPr>
            <w:tcW w:type="dxa" w:w="1728"/>
          </w:tcPr>
          <w:p>
            <w:r>
              <w:t>公司员工</w:t>
            </w:r>
          </w:p>
        </w:tc>
        <w:tc>
          <w:tcPr>
            <w:tcW w:type="dxa" w:w="1728"/>
          </w:tcPr>
          <w:p>
            <w:r>
              <w:t>员工发起、合规投资经理挂名</w:t>
            </w:r>
          </w:p>
        </w:tc>
        <w:tc>
          <w:tcPr>
            <w:tcW w:type="dxa" w:w="1728"/>
          </w:tcPr>
          <w:p>
            <w:r>
              <w:t>设计贡献+募集贡献</w:t>
            </w:r>
          </w:p>
        </w:tc>
        <w:tc>
          <w:tcPr>
            <w:tcW w:type="dxa" w:w="1728"/>
          </w:tcPr>
          <w:p>
            <w:r>
              <w:t>任务1→2→3→5→6→8</w:t>
            </w:r>
          </w:p>
        </w:tc>
      </w:tr>
      <w:tr>
        <w:tc>
          <w:tcPr>
            <w:tcW w:type="dxa" w:w="1728"/>
          </w:tcPr>
          <w:p>
            <w:r>
              <w:t>模式五：非员工设计发行</w:t>
            </w:r>
          </w:p>
        </w:tc>
        <w:tc>
          <w:tcPr>
            <w:tcW w:type="dxa" w:w="1728"/>
          </w:tcPr>
          <w:p>
            <w:r>
              <w:t>外部机构/个人</w:t>
            </w:r>
          </w:p>
        </w:tc>
        <w:tc>
          <w:tcPr>
            <w:tcW w:type="dxa" w:w="1728"/>
          </w:tcPr>
          <w:p>
            <w:r>
              <w:t>需公司跟投机制</w:t>
            </w:r>
          </w:p>
        </w:tc>
        <w:tc>
          <w:tcPr>
            <w:tcW w:type="dxa" w:w="1728"/>
          </w:tcPr>
          <w:p>
            <w:r>
              <w:t>跟投贡献+平台服务</w:t>
            </w:r>
          </w:p>
        </w:tc>
        <w:tc>
          <w:tcPr>
            <w:tcW w:type="dxa" w:w="1728"/>
          </w:tcPr>
          <w:p>
            <w:r>
              <w:t>任务1→2→3→4→5→6→8</w:t>
            </w:r>
          </w:p>
        </w:tc>
      </w:tr>
    </w:tbl>
    <w:p/>
    <w:p>
      <w:pPr>
        <w:pStyle w:val="Heading3"/>
      </w:pPr>
      <w:r>
        <w:t>各模式差异说明</w:t>
      </w:r>
    </w:p>
    <w:p>
      <w:r>
        <w:t>**模式一（自有投资经理）**</w:t>
      </w:r>
    </w:p>
    <w:p>
      <w:r>
        <w:t>- 任务1触发：投资经理发起或业务部门发起募集需求</w:t>
      </w:r>
    </w:p>
    <w:p>
      <w:r>
        <w:t>- 任务2特点：直接调用产品设计模型生成方案，投资经理全程参与</w:t>
      </w:r>
    </w:p>
    <w:p>
      <w:r>
        <w:t>- 任务8重点：投资经理按业绩浮动分成，募集人员按金额计提</w:t>
      </w:r>
    </w:p>
    <w:p>
      <w:r>
        <w:t>**模式二（待引入投资经理）**</w:t>
      </w:r>
    </w:p>
    <w:p>
      <w:r>
        <w:t>- 任务1触发：引入人举手发起，提交外部投资经理的产品方案</w:t>
      </w:r>
    </w:p>
    <w:p>
      <w:r>
        <w:t>- 任务2特点：需额外调用投资经理准入模型进行六维评价，产品需做平台适配性改造</w:t>
      </w:r>
    </w:p>
    <w:p>
      <w:r>
        <w:t>- 任务8重点：引入人按产品规模和运行周期提取引入贡献</w:t>
      </w:r>
    </w:p>
    <w:p>
      <w:r>
        <w:t>**模式三（委外私募）**</w:t>
      </w:r>
    </w:p>
    <w:p>
      <w:r>
        <w:t>- 任务1触发：资金方确认委外投向需求</w:t>
      </w:r>
    </w:p>
    <w:p>
      <w:r>
        <w:t>- 任务2特点：核心是私募筛选（六维评价），产品架构由公司设计</w:t>
      </w:r>
    </w:p>
    <w:p>
      <w:r>
        <w:t>- 任务8重点：筛选人按准入贡献计提，投后管理人按监测质量计提</w:t>
      </w:r>
    </w:p>
    <w:p>
      <w:r>
        <w:t>**模式四（员工设计挂名）**</w:t>
      </w:r>
    </w:p>
    <w:p>
      <w:r>
        <w:t>- 任务1触发：员工举手发起产品设计</w:t>
      </w:r>
    </w:p>
    <w:p>
      <w:r>
        <w:t>- 任务2特点：需匹配挂名合规投资经理，设计师对产品负实质责任</w:t>
      </w:r>
    </w:p>
    <w:p>
      <w:r>
        <w:t>- 任务8重点：设计师按设计贡献和产品表现计提，挂名投资经理按合规职责计提</w:t>
      </w:r>
    </w:p>
    <w:p>
      <w:r>
        <w:t>**模式五（非员工设计发行）**</w:t>
      </w:r>
    </w:p>
    <w:p>
      <w:r>
        <w:t>- 任务1触发：外部机构提交方案或员工引入</w:t>
      </w:r>
    </w:p>
    <w:p>
      <w:r>
        <w:t>- 任务2特点：需额外调用跟投评估模型确定跟投比例</w:t>
      </w:r>
    </w:p>
    <w:p>
      <w:r>
        <w:t>- 任务4特点：风险最高，需更严格的渠道审查</w:t>
      </w:r>
    </w:p>
    <w:p>
      <w:r>
        <w:t>- 任务8重点：发行方按协议提取，公司按跟投收益计算</w:t>
      </w:r>
    </w:p>
    <w:p>
      <w:r>
        <w:t>---</w:t>
      </w:r>
    </w:p>
    <w:p>
      <w:pPr>
        <w:pStyle w:val="Heading2"/>
      </w:pPr>
      <w:r>
        <w:t>五、业务计量模型</w:t>
      </w:r>
    </w:p>
    <w:p>
      <w:pPr>
        <w:ind w:left="432"/>
      </w:pPr>
      <w:r>
        <w:t>体现平台化公平机制，各参与人按贡献合理分配收益。状态与计量分离，机器完成的不计量，中后台公共服务不参与分成。</w:t>
      </w:r>
    </w:p>
    <w:p>
      <w:pPr>
        <w:pStyle w:val="Heading3"/>
      </w:pPr>
      <w:r>
        <w:t>5.2 计量角色与分配框架</w:t>
      </w:r>
    </w:p>
    <w:p>
      <w:r>
        <w:t>**角色分配标准：**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计提范围</w:t>
            </w:r>
          </w:p>
        </w:tc>
        <w:tc>
          <w:tcPr>
            <w:tcW w:type="dxa" w:w="2880"/>
          </w:tcPr>
          <w:p>
            <w:r>
              <w:t>约束条件</w:t>
            </w:r>
          </w:p>
        </w:tc>
      </w:tr>
      <w:tr>
        <w:tc>
          <w:tcPr>
            <w:tcW w:type="dxa" w:w="2880"/>
          </w:tcPr>
          <w:p>
            <w:r>
              <w:t>**产品引入人员**</w:t>
            </w:r>
          </w:p>
        </w:tc>
        <w:tc>
          <w:tcPr>
            <w:tcW w:type="dxa" w:w="2880"/>
          </w:tcPr>
          <w:p>
            <w:r>
              <w:t>按基准0%-10%·超额0%-50%</w:t>
            </w:r>
          </w:p>
        </w:tc>
        <w:tc>
          <w:tcPr>
            <w:tcW w:type="dxa" w:w="2880"/>
          </w:tcPr>
          <w:p>
            <w:r>
              <w:t>都不超0%/都超10%/超额报酬+管理人配套超5%超额部分：50%</w:t>
            </w:r>
          </w:p>
        </w:tc>
      </w:tr>
      <w:tr>
        <w:tc>
          <w:tcPr>
            <w:tcW w:type="dxa" w:w="2880"/>
          </w:tcPr>
          <w:p>
            <w:r>
              <w:t>**产品销售人员**</w:t>
            </w:r>
          </w:p>
        </w:tc>
        <w:tc>
          <w:tcPr>
            <w:tcW w:type="dxa" w:w="2880"/>
          </w:tcPr>
          <w:p>
            <w:r>
              <w:t>按基准0%-80%·超额0%-45%</w:t>
            </w:r>
          </w:p>
        </w:tc>
        <w:tc>
          <w:tcPr>
            <w:tcW w:type="dxa" w:w="2880"/>
          </w:tcPr>
          <w:p>
            <w:r>
              <w:t>介绍客户：基准24%/超额13.5%；产品讲解：基准10%/超额5.6%；营销服务：基准46%/超额25.9%</w:t>
            </w:r>
          </w:p>
        </w:tc>
      </w:tr>
      <w:tr>
        <w:tc>
          <w:tcPr>
            <w:tcW w:type="dxa" w:w="2880"/>
          </w:tcPr>
          <w:p>
            <w:r>
              <w:t>**产品售后人员**</w:t>
            </w:r>
          </w:p>
        </w:tc>
        <w:tc>
          <w:tcPr>
            <w:tcW w:type="dxa" w:w="2880"/>
          </w:tcPr>
          <w:p>
            <w:r>
              <w:t>按基准0%-10%·超额0%-5%</w:t>
            </w:r>
          </w:p>
        </w:tc>
        <w:tc>
          <w:tcPr>
            <w:tcW w:type="dxa" w:w="2880"/>
          </w:tcPr>
          <w:p>
            <w:r>
              <w:t>按基准：按时10%/超期已完成5%/超期未完成0%；超额部分：按时5%/超期已完成2.5%/超期未完成0%</w:t>
            </w:r>
          </w:p>
        </w:tc>
      </w:tr>
      <w:tr>
        <w:tc>
          <w:tcPr>
            <w:tcW w:type="dxa" w:w="2880"/>
          </w:tcPr>
          <w:p>
            <w:r>
              <w:t>**投资经理**</w:t>
            </w:r>
          </w:p>
        </w:tc>
        <w:tc>
          <w:tcPr>
            <w:tcW w:type="dxa" w:w="2880"/>
          </w:tcPr>
          <w:p>
            <w:r>
              <w:t>管理费+超额报酬</w:t>
            </w:r>
          </w:p>
        </w:tc>
        <w:tc>
          <w:tcPr>
            <w:tcW w:type="dxa" w:w="2880"/>
          </w:tcPr>
          <w:p>
            <w:r>
              <w:t>浮动分成，业绩好拿得多</w:t>
            </w:r>
          </w:p>
        </w:tc>
      </w:tr>
      <w:tr>
        <w:tc>
          <w:tcPr>
            <w:tcW w:type="dxa" w:w="2880"/>
          </w:tcPr>
          <w:p>
            <w:r>
              <w:t>**平台运营方**</w:t>
            </w:r>
          </w:p>
        </w:tc>
        <w:tc>
          <w:tcPr>
            <w:tcW w:type="dxa" w:w="2880"/>
          </w:tcPr>
          <w:p>
            <w:r>
              <w:t>平台服务费率</w:t>
            </w:r>
          </w:p>
        </w:tc>
        <w:tc>
          <w:tcPr>
            <w:tcW w:type="dxa" w:w="2880"/>
          </w:tcPr>
          <w:p>
            <w:r>
              <w:t>从产品收入中提取，固定比例</w:t>
            </w:r>
          </w:p>
        </w:tc>
      </w:tr>
    </w:tbl>
    <w:p/>
    <w:p>
      <w:r>
        <w:t>**统一约束：** 举手之后未达80%扣20%提成</w:t>
      </w:r>
    </w:p>
    <w:p>
      <w:pPr>
        <w:pStyle w:val="Heading3"/>
      </w:pPr>
      <w:r>
        <w:t>5.3 五类产品模式计量适配</w:t>
      </w:r>
    </w:p>
    <w:p>
      <w:r>
        <w:t>**模式一（自有投资经理）：**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投资经理</w:t>
            </w:r>
          </w:p>
        </w:tc>
        <w:tc>
          <w:tcPr>
            <w:tcW w:type="dxa" w:w="2160"/>
          </w:tcPr>
          <w:p>
            <w:r>
              <w:t>管理费+超额报酬</w:t>
            </w:r>
          </w:p>
        </w:tc>
        <w:tc>
          <w:tcPr>
            <w:tcW w:type="dxa" w:w="2160"/>
          </w:tcPr>
          <w:p>
            <w:r>
              <w:t>浮动分成，业绩好拿得多</w:t>
            </w:r>
          </w:p>
        </w:tc>
        <w:tc>
          <w:tcPr>
            <w:tcW w:type="dxa" w:w="2160"/>
          </w:tcPr>
          <w:p>
            <w:r>
              <w:t>核心角色，负全责</w:t>
            </w:r>
          </w:p>
        </w:tc>
      </w:tr>
      <w:tr>
        <w:tc>
          <w:tcPr>
            <w:tcW w:type="dxa" w:w="2160"/>
          </w:tcPr>
          <w:p>
            <w:r>
              <w:t>募集销售人</w:t>
            </w:r>
          </w:p>
        </w:tc>
        <w:tc>
          <w:tcPr>
            <w:tcW w:type="dxa" w:w="2160"/>
          </w:tcPr>
          <w:p>
            <w:r>
              <w:t>实际募集金额</w:t>
            </w:r>
          </w:p>
        </w:tc>
        <w:tc>
          <w:tcPr>
            <w:tcW w:type="dxa" w:w="2160"/>
          </w:tcPr>
          <w:p>
            <w:r>
              <w:t>按费率计提</w:t>
            </w:r>
          </w:p>
        </w:tc>
        <w:tc>
          <w:tcPr>
            <w:tcW w:type="dxa" w:w="2160"/>
          </w:tcPr>
          <w:p>
            <w:r>
              <w:t>全员可参与</w:t>
            </w:r>
          </w:p>
        </w:tc>
      </w:tr>
      <w:tr>
        <w:tc>
          <w:tcPr>
            <w:tcW w:type="dxa" w:w="2160"/>
          </w:tcPr>
          <w:p>
            <w:r>
              <w:t>产品设计师</w:t>
            </w:r>
          </w:p>
        </w:tc>
        <w:tc>
          <w:tcPr>
            <w:tcW w:type="dxa" w:w="2160"/>
          </w:tcPr>
          <w:p>
            <w:r>
              <w:t>设计贡献</w:t>
            </w:r>
          </w:p>
        </w:tc>
        <w:tc>
          <w:tcPr>
            <w:tcW w:type="dxa" w:w="2160"/>
          </w:tcPr>
          <w:p>
            <w:r>
              <w:t>按贡献比例</w:t>
            </w:r>
          </w:p>
        </w:tc>
        <w:tc>
          <w:tcPr>
            <w:tcW w:type="dxa" w:w="2160"/>
          </w:tcPr>
          <w:p>
            <w:r>
              <w:t>如非投资经理本人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从产品收入中提取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**模式二（待引入投资经理）：**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引入人</w:t>
            </w:r>
          </w:p>
        </w:tc>
        <w:tc>
          <w:tcPr>
            <w:tcW w:type="dxa" w:w="2160"/>
          </w:tcPr>
          <w:p>
            <w:r>
              <w:t>引入产品规模×运行周期</w:t>
            </w:r>
          </w:p>
        </w:tc>
        <w:tc>
          <w:tcPr>
            <w:tcW w:type="dxa" w:w="2160"/>
          </w:tcPr>
          <w:p>
            <w:r>
              <w:t>引入费率计提</w:t>
            </w:r>
          </w:p>
        </w:tc>
        <w:tc>
          <w:tcPr>
            <w:tcW w:type="dxa" w:w="2160"/>
          </w:tcPr>
          <w:p>
            <w:r>
              <w:t>全程牵头，风险最高</w:t>
            </w:r>
          </w:p>
        </w:tc>
      </w:tr>
      <w:tr>
        <w:tc>
          <w:tcPr>
            <w:tcW w:type="dxa" w:w="2160"/>
          </w:tcPr>
          <w:p>
            <w:r>
              <w:t>外部投资经理</w:t>
            </w:r>
          </w:p>
        </w:tc>
        <w:tc>
          <w:tcPr>
            <w:tcW w:type="dxa" w:w="2160"/>
          </w:tcPr>
          <w:p>
            <w:r>
              <w:t>管理费+超额报酬</w:t>
            </w:r>
          </w:p>
        </w:tc>
        <w:tc>
          <w:tcPr>
            <w:tcW w:type="dxa" w:w="2160"/>
          </w:tcPr>
          <w:p>
            <w:r>
              <w:t>按协议约定</w:t>
            </w:r>
          </w:p>
        </w:tc>
        <w:tc>
          <w:tcPr>
            <w:tcW w:type="dxa" w:w="2160"/>
          </w:tcPr>
          <w:p>
            <w:r>
              <w:t>入职或挂名</w:t>
            </w:r>
          </w:p>
        </w:tc>
      </w:tr>
      <w:tr>
        <w:tc>
          <w:tcPr>
            <w:tcW w:type="dxa" w:w="2160"/>
          </w:tcPr>
          <w:p>
            <w:r>
              <w:t>募集销售人</w:t>
            </w:r>
          </w:p>
        </w:tc>
        <w:tc>
          <w:tcPr>
            <w:tcW w:type="dxa" w:w="2160"/>
          </w:tcPr>
          <w:p>
            <w:r>
              <w:t>实际募集金额</w:t>
            </w:r>
          </w:p>
        </w:tc>
        <w:tc>
          <w:tcPr>
            <w:tcW w:type="dxa" w:w="2160"/>
          </w:tcPr>
          <w:p>
            <w:r>
              <w:t>按费率计提</w:t>
            </w:r>
          </w:p>
        </w:tc>
        <w:tc>
          <w:tcPr>
            <w:tcW w:type="dxa" w:w="2160"/>
          </w:tcPr>
          <w:p>
            <w:r>
              <w:t>全员可参与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从产品收入中提取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**模式三（委外私募）：**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筛选评估人</w:t>
            </w:r>
          </w:p>
        </w:tc>
        <w:tc>
          <w:tcPr>
            <w:tcW w:type="dxa" w:w="2160"/>
          </w:tcPr>
          <w:p>
            <w:r>
              <w:t>准入贡献×产品规模</w:t>
            </w:r>
          </w:p>
        </w:tc>
        <w:tc>
          <w:tcPr>
            <w:tcW w:type="dxa" w:w="2160"/>
          </w:tcPr>
          <w:p>
            <w:r>
              <w:t>一次性+持续计提</w:t>
            </w:r>
          </w:p>
        </w:tc>
        <w:tc>
          <w:tcPr>
            <w:tcW w:type="dxa" w:w="2160"/>
          </w:tcPr>
          <w:p>
            <w:r>
              <w:t>筛选质量决定成败</w:t>
            </w:r>
          </w:p>
        </w:tc>
      </w:tr>
      <w:tr>
        <w:tc>
          <w:tcPr>
            <w:tcW w:type="dxa" w:w="2160"/>
          </w:tcPr>
          <w:p>
            <w:r>
              <w:t>募集销售人</w:t>
            </w:r>
          </w:p>
        </w:tc>
        <w:tc>
          <w:tcPr>
            <w:tcW w:type="dxa" w:w="2160"/>
          </w:tcPr>
          <w:p>
            <w:r>
              <w:t>实际到位资金</w:t>
            </w:r>
          </w:p>
        </w:tc>
        <w:tc>
          <w:tcPr>
            <w:tcW w:type="dxa" w:w="2160"/>
          </w:tcPr>
          <w:p>
            <w:r>
              <w:t>按费率计提</w:t>
            </w:r>
          </w:p>
        </w:tc>
        <w:tc>
          <w:tcPr>
            <w:tcW w:type="dxa" w:w="2160"/>
          </w:tcPr>
          <w:p>
            <w:r>
              <w:t>渠道拓展</w:t>
            </w:r>
          </w:p>
        </w:tc>
      </w:tr>
      <w:tr>
        <w:tc>
          <w:tcPr>
            <w:tcW w:type="dxa" w:w="2160"/>
          </w:tcPr>
          <w:p>
            <w:r>
              <w:t>投后管理人</w:t>
            </w:r>
          </w:p>
        </w:tc>
        <w:tc>
          <w:tcPr>
            <w:tcW w:type="dxa" w:w="2160"/>
          </w:tcPr>
          <w:p>
            <w:r>
              <w:t>监测质量×服务周期</w:t>
            </w:r>
          </w:p>
        </w:tc>
        <w:tc>
          <w:tcPr>
            <w:tcW w:type="dxa" w:w="2160"/>
          </w:tcPr>
          <w:p>
            <w:r>
              <w:t>按期计提</w:t>
            </w:r>
          </w:p>
        </w:tc>
        <w:tc>
          <w:tcPr>
            <w:tcW w:type="dxa" w:w="2160"/>
          </w:tcPr>
          <w:p>
            <w:r>
              <w:t>异常处置能力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从产品收入中提取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**模式四（员工设计挂名）：**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产品设计师（员工）</w:t>
            </w:r>
          </w:p>
        </w:tc>
        <w:tc>
          <w:tcPr>
            <w:tcW w:type="dxa" w:w="2160"/>
          </w:tcPr>
          <w:p>
            <w:r>
              <w:t>设计贡献×产品表现</w:t>
            </w:r>
          </w:p>
        </w:tc>
        <w:tc>
          <w:tcPr>
            <w:tcW w:type="dxa" w:w="2160"/>
          </w:tcPr>
          <w:p>
            <w:r>
              <w:t>浮动比例</w:t>
            </w:r>
          </w:p>
        </w:tc>
        <w:tc>
          <w:tcPr>
            <w:tcW w:type="dxa" w:w="2160"/>
          </w:tcPr>
          <w:p>
            <w:r>
              <w:t>对产品负实质责任</w:t>
            </w:r>
          </w:p>
        </w:tc>
      </w:tr>
      <w:tr>
        <w:tc>
          <w:tcPr>
            <w:tcW w:type="dxa" w:w="2160"/>
          </w:tcPr>
          <w:p>
            <w:r>
              <w:t>挂名投资经理</w:t>
            </w:r>
          </w:p>
        </w:tc>
        <w:tc>
          <w:tcPr>
            <w:tcW w:type="dxa" w:w="2160"/>
          </w:tcPr>
          <w:p>
            <w:r>
              <w:t>挂名合规职责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  <w:tc>
          <w:tcPr>
            <w:tcW w:type="dxa" w:w="2160"/>
          </w:tcPr>
          <w:p>
            <w:r>
              <w:t>履行监管要求</w:t>
            </w:r>
          </w:p>
        </w:tc>
      </w:tr>
      <w:tr>
        <w:tc>
          <w:tcPr>
            <w:tcW w:type="dxa" w:w="2160"/>
          </w:tcPr>
          <w:p>
            <w:r>
              <w:t>募集销售人</w:t>
            </w:r>
          </w:p>
        </w:tc>
        <w:tc>
          <w:tcPr>
            <w:tcW w:type="dxa" w:w="2160"/>
          </w:tcPr>
          <w:p>
            <w:r>
              <w:t>实际募集金额</w:t>
            </w:r>
          </w:p>
        </w:tc>
        <w:tc>
          <w:tcPr>
            <w:tcW w:type="dxa" w:w="2160"/>
          </w:tcPr>
          <w:p>
            <w:r>
              <w:t>按费率计提</w:t>
            </w:r>
          </w:p>
        </w:tc>
        <w:tc>
          <w:tcPr>
            <w:tcW w:type="dxa" w:w="2160"/>
          </w:tcPr>
          <w:p>
            <w:r>
              <w:t>全员可参与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从产品收入中提取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**模式五（非员工设计发行，需跟投）：**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发行方（外部）</w:t>
            </w:r>
          </w:p>
        </w:tc>
        <w:tc>
          <w:tcPr>
            <w:tcW w:type="dxa" w:w="2160"/>
          </w:tcPr>
          <w:p>
            <w:r>
              <w:t>协议约定</w:t>
            </w:r>
          </w:p>
        </w:tc>
        <w:tc>
          <w:tcPr>
            <w:tcW w:type="dxa" w:w="2160"/>
          </w:tcPr>
          <w:p>
            <w:r>
              <w:t>按协议</w:t>
            </w:r>
          </w:p>
        </w:tc>
        <w:tc>
          <w:tcPr>
            <w:tcW w:type="dxa" w:w="2160"/>
          </w:tcPr>
          <w:p>
            <w:r>
              <w:t>风险最高模式</w:t>
            </w:r>
          </w:p>
        </w:tc>
      </w:tr>
      <w:tr>
        <w:tc>
          <w:tcPr>
            <w:tcW w:type="dxa" w:w="2160"/>
          </w:tcPr>
          <w:p>
            <w:r>
              <w:t>公司跟投</w:t>
            </w:r>
          </w:p>
        </w:tc>
        <w:tc>
          <w:tcPr>
            <w:tcW w:type="dxa" w:w="2160"/>
          </w:tcPr>
          <w:p>
            <w:r>
              <w:t>跟投收益</w:t>
            </w:r>
          </w:p>
        </w:tc>
        <w:tc>
          <w:tcPr>
            <w:tcW w:type="dxa" w:w="2160"/>
          </w:tcPr>
          <w:p>
            <w:r>
              <w:t>按跟投比例×产品表现</w:t>
            </w:r>
          </w:p>
        </w:tc>
        <w:tc>
          <w:tcPr>
            <w:tcW w:type="dxa" w:w="2160"/>
          </w:tcPr>
          <w:p>
            <w:r>
              <w:t>风险共担</w:t>
            </w:r>
          </w:p>
        </w:tc>
      </w:tr>
      <w:tr>
        <w:tc>
          <w:tcPr>
            <w:tcW w:type="dxa" w:w="2160"/>
          </w:tcPr>
          <w:p>
            <w:r>
              <w:t>引入人</w:t>
            </w:r>
          </w:p>
        </w:tc>
        <w:tc>
          <w:tcPr>
            <w:tcW w:type="dxa" w:w="2160"/>
          </w:tcPr>
          <w:p>
            <w:r>
              <w:t>引入贡献</w:t>
            </w:r>
          </w:p>
        </w:tc>
        <w:tc>
          <w:tcPr>
            <w:tcW w:type="dxa" w:w="2160"/>
          </w:tcPr>
          <w:p>
            <w:r>
              <w:t>按引入费率</w:t>
            </w:r>
          </w:p>
        </w:tc>
        <w:tc>
          <w:tcPr>
            <w:tcW w:type="dxa" w:w="2160"/>
          </w:tcPr>
          <w:p>
            <w:r>
              <w:t>全程牵头</w:t>
            </w:r>
          </w:p>
        </w:tc>
      </w:tr>
      <w:tr>
        <w:tc>
          <w:tcPr>
            <w:tcW w:type="dxa" w:w="2160"/>
          </w:tcPr>
          <w:p>
            <w:r>
              <w:t>募集销售人</w:t>
            </w:r>
          </w:p>
        </w:tc>
        <w:tc>
          <w:tcPr>
            <w:tcW w:type="dxa" w:w="2160"/>
          </w:tcPr>
          <w:p>
            <w:r>
              <w:t>实际募集金额</w:t>
            </w:r>
          </w:p>
        </w:tc>
        <w:tc>
          <w:tcPr>
            <w:tcW w:type="dxa" w:w="2160"/>
          </w:tcPr>
          <w:p>
            <w:r>
              <w:t>按费率计提</w:t>
            </w:r>
          </w:p>
        </w:tc>
        <w:tc>
          <w:tcPr>
            <w:tcW w:type="dxa" w:w="2160"/>
          </w:tcPr>
          <w:p>
            <w:r>
              <w:t>全员可参与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从产品收入中提取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pPr>
        <w:pStyle w:val="Heading3"/>
      </w:pPr>
      <w:r>
        <w:t>5.4 业务计量案例</w:t>
      </w:r>
    </w:p>
    <w:p>
      <w:r>
        <w:t>以下以两个典型案例示范计量模型的实际运行结果。</w:t>
      </w:r>
    </w:p>
    <w:p>
      <w:r>
        <w:t>---</w:t>
      </w:r>
    </w:p>
    <w:p>
      <w:r>
        <w:t>**案例一：模式一（自有投资经理）——稳健增利系列**</w:t>
      </w:r>
    </w:p>
    <w:p>
      <w:pPr>
        <w:ind w:left="432"/>
      </w:pPr>
      <w:r>
        <w:t>某员工（发起兼设计）发起创设一只稳健增利产品，自聘投资经理，运行12个月，募集5000万，管理费1.2%，超额报酬20%，年化收益8%（基准5%），超额3%。</w:t>
      </w:r>
    </w:p>
    <w:p>
      <w:r>
        <w:t>**计量输入：**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输入项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产品规模</w:t>
            </w:r>
          </w:p>
        </w:tc>
        <w:tc>
          <w:tcPr>
            <w:tcW w:type="dxa" w:w="4320"/>
          </w:tcPr>
          <w:p>
            <w:r>
              <w:t>5,000万元</w:t>
            </w:r>
          </w:p>
        </w:tc>
      </w:tr>
      <w:tr>
        <w:tc>
          <w:tcPr>
            <w:tcW w:type="dxa" w:w="4320"/>
          </w:tcPr>
          <w:p>
            <w:r>
              <w:t>运行周期</w:t>
            </w:r>
          </w:p>
        </w:tc>
        <w:tc>
          <w:tcPr>
            <w:tcW w:type="dxa" w:w="4320"/>
          </w:tcPr>
          <w:p>
            <w:r>
              <w:t>12个月</w:t>
            </w:r>
          </w:p>
        </w:tc>
      </w:tr>
      <w:tr>
        <w:tc>
          <w:tcPr>
            <w:tcW w:type="dxa" w:w="4320"/>
          </w:tcPr>
          <w:p>
            <w:r>
              <w:t>管理费率</w:t>
            </w:r>
          </w:p>
        </w:tc>
        <w:tc>
          <w:tcPr>
            <w:tcW w:type="dxa" w:w="4320"/>
          </w:tcPr>
          <w:p>
            <w:r>
              <w:t>1.2%/年</w:t>
            </w:r>
          </w:p>
        </w:tc>
      </w:tr>
      <w:tr>
        <w:tc>
          <w:tcPr>
            <w:tcW w:type="dxa" w:w="4320"/>
          </w:tcPr>
          <w:p>
            <w:r>
              <w:t>超额报酬比例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业绩比较基准</w:t>
            </w:r>
          </w:p>
        </w:tc>
        <w:tc>
          <w:tcPr>
            <w:tcW w:type="dxa" w:w="4320"/>
          </w:tcPr>
          <w:p>
            <w:r>
              <w:t>5%/年</w:t>
            </w:r>
          </w:p>
        </w:tc>
      </w:tr>
      <w:tr>
        <w:tc>
          <w:tcPr>
            <w:tcW w:type="dxa" w:w="4320"/>
          </w:tcPr>
          <w:p>
            <w:r>
              <w:t>实际年化收益</w:t>
            </w:r>
          </w:p>
        </w:tc>
        <w:tc>
          <w:tcPr>
            <w:tcW w:type="dxa" w:w="4320"/>
          </w:tcPr>
          <w:p>
            <w:r>
              <w:t>8%/年</w:t>
            </w:r>
          </w:p>
        </w:tc>
      </w:tr>
    </w:tbl>
    <w:p/>
    <w:p>
      <w:r>
        <w:t>**计量过程：**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计算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管理费收入</w:t>
            </w:r>
          </w:p>
        </w:tc>
        <w:tc>
          <w:tcPr>
            <w:tcW w:type="dxa" w:w="2880"/>
          </w:tcPr>
          <w:p>
            <w:r>
              <w:t>5,000万 × 1.2%</w:t>
            </w:r>
          </w:p>
        </w:tc>
        <w:tc>
          <w:tcPr>
            <w:tcW w:type="dxa" w:w="2880"/>
          </w:tcPr>
          <w:p>
            <w:r>
              <w:t>60万元</w:t>
            </w:r>
          </w:p>
        </w:tc>
      </w:tr>
      <w:tr>
        <w:tc>
          <w:tcPr>
            <w:tcW w:type="dxa" w:w="2880"/>
          </w:tcPr>
          <w:p>
            <w:r>
              <w:t>超额收益</w:t>
            </w:r>
          </w:p>
        </w:tc>
        <w:tc>
          <w:tcPr>
            <w:tcW w:type="dxa" w:w="2880"/>
          </w:tcPr>
          <w:p>
            <w:r>
              <w:t>5,000万 × (8%-5%)</w:t>
            </w:r>
          </w:p>
        </w:tc>
        <w:tc>
          <w:tcPr>
            <w:tcW w:type="dxa" w:w="2880"/>
          </w:tcPr>
          <w:p>
            <w:r>
              <w:t>150万元</w:t>
            </w:r>
          </w:p>
        </w:tc>
      </w:tr>
      <w:tr>
        <w:tc>
          <w:tcPr>
            <w:tcW w:type="dxa" w:w="2880"/>
          </w:tcPr>
          <w:p>
            <w:r>
              <w:t>超额报酬</w:t>
            </w:r>
          </w:p>
        </w:tc>
        <w:tc>
          <w:tcPr>
            <w:tcW w:type="dxa" w:w="2880"/>
          </w:tcPr>
          <w:p>
            <w:r>
              <w:t>150万 × 20%</w:t>
            </w:r>
          </w:p>
        </w:tc>
        <w:tc>
          <w:tcPr>
            <w:tcW w:type="dxa" w:w="2880"/>
          </w:tcPr>
          <w:p>
            <w:r>
              <w:t>30万元</w:t>
            </w:r>
          </w:p>
        </w:tc>
      </w:tr>
      <w:tr>
        <w:tc>
          <w:tcPr>
            <w:tcW w:type="dxa" w:w="2880"/>
          </w:tcPr>
          <w:p>
            <w:r>
              <w:t>产品总收入</w:t>
            </w:r>
          </w:p>
        </w:tc>
        <w:tc>
          <w:tcPr>
            <w:tcW w:type="dxa" w:w="2880"/>
          </w:tcPr>
          <w:p>
            <w:r>
              <w:t>60万 + 30万</w:t>
            </w:r>
          </w:p>
        </w:tc>
        <w:tc>
          <w:tcPr>
            <w:tcW w:type="dxa" w:w="2880"/>
          </w:tcPr>
          <w:p>
            <w:r>
              <w:t>90万元</w:t>
            </w:r>
          </w:p>
        </w:tc>
      </w:tr>
    </w:tbl>
    <w:p/>
    <w:p>
      <w:r>
        <w:t>**分配结果：**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参与人</w:t>
            </w:r>
          </w:p>
        </w:tc>
        <w:tc>
          <w:tcPr>
            <w:tcW w:type="dxa" w:w="1728"/>
          </w:tcPr>
          <w:p>
            <w:r>
              <w:t>分配依据</w:t>
            </w:r>
          </w:p>
        </w:tc>
        <w:tc>
          <w:tcPr>
            <w:tcW w:type="dxa" w:w="1728"/>
          </w:tcPr>
          <w:p>
            <w:r>
              <w:t>费率/比例</w:t>
            </w:r>
          </w:p>
        </w:tc>
        <w:tc>
          <w:tcPr>
            <w:tcW w:type="dxa" w:w="1728"/>
          </w:tcPr>
          <w:p>
            <w:r>
              <w:t>分配金额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投资经理</w:t>
            </w:r>
          </w:p>
        </w:tc>
        <w:tc>
          <w:tcPr>
            <w:tcW w:type="dxa" w:w="1728"/>
          </w:tcPr>
          <w:p>
            <w:r>
              <w:t>管理费+超额报酬分成</w:t>
            </w:r>
          </w:p>
        </w:tc>
        <w:tc>
          <w:tcPr>
            <w:tcW w:type="dxa" w:w="1728"/>
          </w:tcPr>
          <w:p>
            <w:r>
              <w:t>管理费×50% + 超额报酬×60%</w:t>
            </w:r>
          </w:p>
        </w:tc>
        <w:tc>
          <w:tcPr>
            <w:tcW w:type="dxa" w:w="1728"/>
          </w:tcPr>
          <w:p>
            <w:r>
              <w:t>30万 + 18万 = **48万元**</w:t>
            </w:r>
          </w:p>
        </w:tc>
        <w:tc>
          <w:tcPr>
            <w:tcW w:type="dxa" w:w="1728"/>
          </w:tcPr>
          <w:p>
            <w:r>
              <w:t>核心角色，负全责</w:t>
            </w:r>
          </w:p>
        </w:tc>
      </w:tr>
      <w:tr>
        <w:tc>
          <w:tcPr>
            <w:tcW w:type="dxa" w:w="1728"/>
          </w:tcPr>
          <w:p>
            <w:r>
              <w:t>发起/引入人</w:t>
            </w:r>
          </w:p>
        </w:tc>
        <w:tc>
          <w:tcPr>
            <w:tcW w:type="dxa" w:w="1728"/>
          </w:tcPr>
          <w:p>
            <w:r>
              <w:t>引入产品规模×运行周期×引入费率</w:t>
            </w:r>
          </w:p>
        </w:tc>
        <w:tc>
          <w:tcPr>
            <w:tcW w:type="dxa" w:w="1728"/>
          </w:tcPr>
          <w:p>
            <w:r>
              <w:t>5000万×12月×0.05%/年</w:t>
            </w:r>
          </w:p>
        </w:tc>
        <w:tc>
          <w:tcPr>
            <w:tcW w:type="dxa" w:w="1728"/>
          </w:tcPr>
          <w:p>
            <w:r>
              <w:t>**3万元**</w:t>
            </w:r>
          </w:p>
        </w:tc>
        <w:tc>
          <w:tcPr>
            <w:tcW w:type="dxa" w:w="1728"/>
          </w:tcPr>
          <w:p>
            <w:r>
              <w:t>一次性计提</w:t>
            </w:r>
          </w:p>
        </w:tc>
      </w:tr>
      <w:tr>
        <w:tc>
          <w:tcPr>
            <w:tcW w:type="dxa" w:w="1728"/>
          </w:tcPr>
          <w:p>
            <w:r>
              <w:t>产品设计师</w:t>
            </w:r>
          </w:p>
        </w:tc>
        <w:tc>
          <w:tcPr>
            <w:tcW w:type="dxa" w:w="1728"/>
          </w:tcPr>
          <w:p>
            <w:r>
              <w:t>设计贡献×产品表现</w:t>
            </w:r>
          </w:p>
        </w:tc>
        <w:tc>
          <w:tcPr>
            <w:tcW w:type="dxa" w:w="1728"/>
          </w:tcPr>
          <w:p>
            <w:r>
              <w:t>管理费×15%</w:t>
            </w:r>
          </w:p>
        </w:tc>
        <w:tc>
          <w:tcPr>
            <w:tcW w:type="dxa" w:w="1728"/>
          </w:tcPr>
          <w:p>
            <w:r>
              <w:t>**9万元**</w:t>
            </w:r>
          </w:p>
        </w:tc>
        <w:tc>
          <w:tcPr>
            <w:tcW w:type="dxa" w:w="1728"/>
          </w:tcPr>
          <w:p>
            <w:r>
              <w:t>非投资经理本人</w:t>
            </w:r>
          </w:p>
        </w:tc>
      </w:tr>
      <w:tr>
        <w:tc>
          <w:tcPr>
            <w:tcW w:type="dxa" w:w="1728"/>
          </w:tcPr>
          <w:p>
            <w:r>
              <w:t>募集销售人（3人）</w:t>
            </w:r>
          </w:p>
        </w:tc>
        <w:tc>
          <w:tcPr>
            <w:tcW w:type="dxa" w:w="1728"/>
          </w:tcPr>
          <w:p>
            <w:r>
              <w:t>实际募集金额×销售费率</w:t>
            </w:r>
          </w:p>
        </w:tc>
        <w:tc>
          <w:tcPr>
            <w:tcW w:type="dxa" w:w="1728"/>
          </w:tcPr>
          <w:p>
            <w:r>
              <w:t>5000万×0.8%</w:t>
            </w:r>
          </w:p>
        </w:tc>
        <w:tc>
          <w:tcPr>
            <w:tcW w:type="dxa" w:w="1728"/>
          </w:tcPr>
          <w:p>
            <w:r>
              <w:t>**40万元**</w:t>
            </w:r>
          </w:p>
        </w:tc>
        <w:tc>
          <w:tcPr>
            <w:tcW w:type="dxa" w:w="1728"/>
          </w:tcPr>
          <w:p>
            <w:r>
              <w:t>按个人募集比例拆分</w:t>
            </w:r>
          </w:p>
        </w:tc>
      </w:tr>
      <w:tr>
        <w:tc>
          <w:tcPr>
            <w:tcW w:type="dxa" w:w="1728"/>
          </w:tcPr>
          <w:p>
            <w:r>
              <w:t>平台运营方</w:t>
            </w:r>
          </w:p>
        </w:tc>
        <w:tc>
          <w:tcPr>
            <w:tcW w:type="dxa" w:w="1728"/>
          </w:tcPr>
          <w:p>
            <w:r>
              <w:t>平台服务费率×产品收入</w:t>
            </w:r>
          </w:p>
        </w:tc>
        <w:tc>
          <w:tcPr>
            <w:tcW w:type="dxa" w:w="1728"/>
          </w:tcPr>
          <w:p>
            <w:r>
              <w:t>90万×10%</w:t>
            </w:r>
          </w:p>
        </w:tc>
        <w:tc>
          <w:tcPr>
            <w:tcW w:type="dxa" w:w="1728"/>
          </w:tcPr>
          <w:p>
            <w:r>
              <w:t>**9万元**</w:t>
            </w:r>
          </w:p>
        </w:tc>
        <w:tc>
          <w:tcPr>
            <w:tcW w:type="dxa" w:w="1728"/>
          </w:tcPr>
          <w:p>
            <w:r>
              <w:t>固定比例</w:t>
            </w:r>
          </w:p>
        </w:tc>
      </w:tr>
      <w:tr>
        <w:tc>
          <w:tcPr>
            <w:tcW w:type="dxa" w:w="1728"/>
          </w:tcPr>
          <w:p>
            <w:r>
              <w:t>中后台（合规/风控）</w:t>
            </w:r>
          </w:p>
        </w:tc>
        <w:tc>
          <w:tcPr>
            <w:tcW w:type="dxa" w:w="1728"/>
          </w:tcPr>
          <w:p>
            <w:r>
              <w:t>不参与分成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**0**</w:t>
            </w:r>
          </w:p>
        </w:tc>
        <w:tc>
          <w:tcPr>
            <w:tcW w:type="dxa" w:w="1728"/>
          </w:tcPr>
          <w:p>
            <w:r>
              <w:t>公共服务，工资制</w:t>
            </w:r>
          </w:p>
        </w:tc>
      </w:tr>
    </w:tbl>
    <w:p/>
    <w:p>
      <w:r>
        <w:t>**合计**：48 + 3 + 9 + 40 + 9 = **109万元**（含管理费60万+超额报酬30万+销售费40万-销售成本含在管理费中，实际从各费用中列支）</w:t>
      </w:r>
    </w:p>
    <w:p>
      <w:pPr>
        <w:ind w:left="432"/>
      </w:pPr>
      <w:r>
        <w:t>注：销售费40万从认申购费/销售服务费中列支，不从管理费中出。各角色分配按实际到账费用拆分。</w:t>
      </w:r>
    </w:p>
    <w:p>
      <w:r>
        <w:t>---</w:t>
      </w:r>
    </w:p>
    <w:p>
      <w:r>
        <w:t>**案例二：模式三（委外私募）——量化对冲精选系列**</w:t>
      </w:r>
    </w:p>
    <w:p>
      <w:pPr>
        <w:ind w:left="432"/>
      </w:pPr>
      <w:r>
        <w:t>某员工引入一家头部私募管理人，委外发行量化对冲产品，运行6个月，募集2亿元，管理费1.5%（公司分0.6%+私募1%），无超额报酬（绝对收益型），筛选评估人完成管理人尽调，投后管理人持续监测。</w:t>
      </w:r>
    </w:p>
    <w:p>
      <w:r>
        <w:t>**计量输入：**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输入项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产品规模</w:t>
            </w:r>
          </w:p>
        </w:tc>
        <w:tc>
          <w:tcPr>
            <w:tcW w:type="dxa" w:w="4320"/>
          </w:tcPr>
          <w:p>
            <w:r>
              <w:t>20,000万元</w:t>
            </w:r>
          </w:p>
        </w:tc>
      </w:tr>
      <w:tr>
        <w:tc>
          <w:tcPr>
            <w:tcW w:type="dxa" w:w="4320"/>
          </w:tcPr>
          <w:p>
            <w:r>
              <w:t>运行周期</w:t>
            </w:r>
          </w:p>
        </w:tc>
        <w:tc>
          <w:tcPr>
            <w:tcW w:type="dxa" w:w="4320"/>
          </w:tcPr>
          <w:p>
            <w:r>
              <w:t>6个月</w:t>
            </w:r>
          </w:p>
        </w:tc>
      </w:tr>
      <w:tr>
        <w:tc>
          <w:tcPr>
            <w:tcW w:type="dxa" w:w="4320"/>
          </w:tcPr>
          <w:p>
            <w:r>
              <w:t>管理费率（公司部分）</w:t>
            </w:r>
          </w:p>
        </w:tc>
        <w:tc>
          <w:tcPr>
            <w:tcW w:type="dxa" w:w="4320"/>
          </w:tcPr>
          <w:p>
            <w:r>
              <w:t>0.6%/年</w:t>
            </w:r>
          </w:p>
        </w:tc>
      </w:tr>
      <w:tr>
        <w:tc>
          <w:tcPr>
            <w:tcW w:type="dxa" w:w="4320"/>
          </w:tcPr>
          <w:p>
            <w:r>
              <w:t>业绩比较基准</w:t>
            </w:r>
          </w:p>
        </w:tc>
        <w:tc>
          <w:tcPr>
            <w:tcW w:type="dxa" w:w="4320"/>
          </w:tcPr>
          <w:p>
            <w:r>
              <w:t>4%/年</w:t>
            </w:r>
          </w:p>
        </w:tc>
      </w:tr>
      <w:tr>
        <w:tc>
          <w:tcPr>
            <w:tcW w:type="dxa" w:w="4320"/>
          </w:tcPr>
          <w:p>
            <w:r>
              <w:t>实际年化收益</w:t>
            </w:r>
          </w:p>
        </w:tc>
        <w:tc>
          <w:tcPr>
            <w:tcW w:type="dxa" w:w="4320"/>
          </w:tcPr>
          <w:p>
            <w:r>
              <w:t>6.5%/年</w:t>
            </w:r>
          </w:p>
        </w:tc>
      </w:tr>
    </w:tbl>
    <w:p/>
    <w:p>
      <w:r>
        <w:t>**计量过程：**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计算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公司管理费收入</w:t>
            </w:r>
          </w:p>
        </w:tc>
        <w:tc>
          <w:tcPr>
            <w:tcW w:type="dxa" w:w="2880"/>
          </w:tcPr>
          <w:p>
            <w:r>
              <w:t>2亿 × 0.6% × 0.5年</w:t>
            </w:r>
          </w:p>
        </w:tc>
        <w:tc>
          <w:tcPr>
            <w:tcW w:type="dxa" w:w="2880"/>
          </w:tcPr>
          <w:p>
            <w:r>
              <w:t>60万元</w:t>
            </w:r>
          </w:p>
        </w:tc>
      </w:tr>
      <w:tr>
        <w:tc>
          <w:tcPr>
            <w:tcW w:type="dxa" w:w="2880"/>
          </w:tcPr>
          <w:p>
            <w:r>
              <w:t>销售服务费</w:t>
            </w:r>
          </w:p>
        </w:tc>
        <w:tc>
          <w:tcPr>
            <w:tcW w:type="dxa" w:w="2880"/>
          </w:tcPr>
          <w:p>
            <w:r>
              <w:t>2亿 × 0.5% × 0.5年</w:t>
            </w:r>
          </w:p>
        </w:tc>
        <w:tc>
          <w:tcPr>
            <w:tcW w:type="dxa" w:w="2880"/>
          </w:tcPr>
          <w:p>
            <w:r>
              <w:t>50万元</w:t>
            </w:r>
          </w:p>
        </w:tc>
      </w:tr>
      <w:tr>
        <w:tc>
          <w:tcPr>
            <w:tcW w:type="dxa" w:w="2880"/>
          </w:tcPr>
          <w:p>
            <w:r>
              <w:t>公司总收入</w:t>
            </w:r>
          </w:p>
        </w:tc>
        <w:tc>
          <w:tcPr>
            <w:tcW w:type="dxa" w:w="2880"/>
          </w:tcPr>
          <w:p>
            <w:r>
              <w:t>60万 + 50万</w:t>
            </w:r>
          </w:p>
        </w:tc>
        <w:tc>
          <w:tcPr>
            <w:tcW w:type="dxa" w:w="2880"/>
          </w:tcPr>
          <w:p>
            <w:r>
              <w:t>110万元</w:t>
            </w:r>
          </w:p>
        </w:tc>
      </w:tr>
    </w:tbl>
    <w:p/>
    <w:p>
      <w:r>
        <w:t>**分配结果：**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参与人</w:t>
            </w:r>
          </w:p>
        </w:tc>
        <w:tc>
          <w:tcPr>
            <w:tcW w:type="dxa" w:w="1728"/>
          </w:tcPr>
          <w:p>
            <w:r>
              <w:t>分配依据</w:t>
            </w:r>
          </w:p>
        </w:tc>
        <w:tc>
          <w:tcPr>
            <w:tcW w:type="dxa" w:w="1728"/>
          </w:tcPr>
          <w:p>
            <w:r>
              <w:t>费率/比例</w:t>
            </w:r>
          </w:p>
        </w:tc>
        <w:tc>
          <w:tcPr>
            <w:tcW w:type="dxa" w:w="1728"/>
          </w:tcPr>
          <w:p>
            <w:r>
              <w:t>分配金额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筛选评估人</w:t>
            </w:r>
          </w:p>
        </w:tc>
        <w:tc>
          <w:tcPr>
            <w:tcW w:type="dxa" w:w="1728"/>
          </w:tcPr>
          <w:p>
            <w:r>
              <w:t>准入贡献×产品规模</w:t>
            </w:r>
          </w:p>
        </w:tc>
        <w:tc>
          <w:tcPr>
            <w:tcW w:type="dxa" w:w="1728"/>
          </w:tcPr>
          <w:p>
            <w:r>
              <w:t>2亿×0.03%×0.5年</w:t>
            </w:r>
          </w:p>
        </w:tc>
        <w:tc>
          <w:tcPr>
            <w:tcW w:type="dxa" w:w="1728"/>
          </w:tcPr>
          <w:p>
            <w:r>
              <w:t>**3万元**</w:t>
            </w:r>
          </w:p>
        </w:tc>
        <w:tc>
          <w:tcPr>
            <w:tcW w:type="dxa" w:w="1728"/>
          </w:tcPr>
          <w:p>
            <w:r>
              <w:t>尽调质量决定成败</w:t>
            </w:r>
          </w:p>
        </w:tc>
      </w:tr>
      <w:tr>
        <w:tc>
          <w:tcPr>
            <w:tcW w:type="dxa" w:w="1728"/>
          </w:tcPr>
          <w:p>
            <w:r>
              <w:t>引入人</w:t>
            </w:r>
          </w:p>
        </w:tc>
        <w:tc>
          <w:tcPr>
            <w:tcW w:type="dxa" w:w="1728"/>
          </w:tcPr>
          <w:p>
            <w:r>
              <w:t>引入产品规模×引入费率</w:t>
            </w:r>
          </w:p>
        </w:tc>
        <w:tc>
          <w:tcPr>
            <w:tcW w:type="dxa" w:w="1728"/>
          </w:tcPr>
          <w:p>
            <w:r>
              <w:t>2亿×0.05%×0.5年</w:t>
            </w:r>
          </w:p>
        </w:tc>
        <w:tc>
          <w:tcPr>
            <w:tcW w:type="dxa" w:w="1728"/>
          </w:tcPr>
          <w:p>
            <w:r>
              <w:t>**5万元**</w:t>
            </w:r>
          </w:p>
        </w:tc>
        <w:tc>
          <w:tcPr>
            <w:tcW w:type="dxa" w:w="1728"/>
          </w:tcPr>
          <w:p>
            <w:r>
              <w:t>一次性计提</w:t>
            </w:r>
          </w:p>
        </w:tc>
      </w:tr>
      <w:tr>
        <w:tc>
          <w:tcPr>
            <w:tcW w:type="dxa" w:w="1728"/>
          </w:tcPr>
          <w:p>
            <w:r>
              <w:t>募集销售人（5人）</w:t>
            </w:r>
          </w:p>
        </w:tc>
        <w:tc>
          <w:tcPr>
            <w:tcW w:type="dxa" w:w="1728"/>
          </w:tcPr>
          <w:p>
            <w:r>
              <w:t>实际募集金额×销售费率</w:t>
            </w:r>
          </w:p>
        </w:tc>
        <w:tc>
          <w:tcPr>
            <w:tcW w:type="dxa" w:w="1728"/>
          </w:tcPr>
          <w:p>
            <w:r>
              <w:t>2亿×0.8%</w:t>
            </w:r>
          </w:p>
        </w:tc>
        <w:tc>
          <w:tcPr>
            <w:tcW w:type="dxa" w:w="1728"/>
          </w:tcPr>
          <w:p>
            <w:r>
              <w:t>**160万元**</w:t>
            </w:r>
          </w:p>
        </w:tc>
        <w:tc>
          <w:tcPr>
            <w:tcW w:type="dxa" w:w="1728"/>
          </w:tcPr>
          <w:p>
            <w:r>
              <w:t>按个人募集比例拆分</w:t>
            </w:r>
          </w:p>
        </w:tc>
      </w:tr>
      <w:tr>
        <w:tc>
          <w:tcPr>
            <w:tcW w:type="dxa" w:w="1728"/>
          </w:tcPr>
          <w:p>
            <w:r>
              <w:t>投后管理人</w:t>
            </w:r>
          </w:p>
        </w:tc>
        <w:tc>
          <w:tcPr>
            <w:tcW w:type="dxa" w:w="1728"/>
          </w:tcPr>
          <w:p>
            <w:r>
              <w:t>监测质量×服务周期</w:t>
            </w:r>
          </w:p>
        </w:tc>
        <w:tc>
          <w:tcPr>
            <w:tcW w:type="dxa" w:w="1728"/>
          </w:tcPr>
          <w:p>
            <w:r>
              <w:t>110万×5%</w:t>
            </w:r>
          </w:p>
        </w:tc>
        <w:tc>
          <w:tcPr>
            <w:tcW w:type="dxa" w:w="1728"/>
          </w:tcPr>
          <w:p>
            <w:r>
              <w:t>**5.5万元**</w:t>
            </w:r>
          </w:p>
        </w:tc>
        <w:tc>
          <w:tcPr>
            <w:tcW w:type="dxa" w:w="1728"/>
          </w:tcPr>
          <w:p>
            <w:r>
              <w:t>按期计提</w:t>
            </w:r>
          </w:p>
        </w:tc>
      </w:tr>
      <w:tr>
        <w:tc>
          <w:tcPr>
            <w:tcW w:type="dxa" w:w="1728"/>
          </w:tcPr>
          <w:p>
            <w:r>
              <w:t>平台运营方</w:t>
            </w:r>
          </w:p>
        </w:tc>
        <w:tc>
          <w:tcPr>
            <w:tcW w:type="dxa" w:w="1728"/>
          </w:tcPr>
          <w:p>
            <w:r>
              <w:t>平台服务费率×产品收入</w:t>
            </w:r>
          </w:p>
        </w:tc>
        <w:tc>
          <w:tcPr>
            <w:tcW w:type="dxa" w:w="1728"/>
          </w:tcPr>
          <w:p>
            <w:r>
              <w:t>110万×10%</w:t>
            </w:r>
          </w:p>
        </w:tc>
        <w:tc>
          <w:tcPr>
            <w:tcW w:type="dxa" w:w="1728"/>
          </w:tcPr>
          <w:p>
            <w:r>
              <w:t>**11万元**</w:t>
            </w:r>
          </w:p>
        </w:tc>
        <w:tc>
          <w:tcPr>
            <w:tcW w:type="dxa" w:w="1728"/>
          </w:tcPr>
          <w:p>
            <w:r>
              <w:t>固定比例</w:t>
            </w:r>
          </w:p>
        </w:tc>
      </w:tr>
      <w:tr>
        <w:tc>
          <w:tcPr>
            <w:tcW w:type="dxa" w:w="1728"/>
          </w:tcPr>
          <w:p>
            <w:r>
              <w:t>中后台（合规/风控）</w:t>
            </w:r>
          </w:p>
        </w:tc>
        <w:tc>
          <w:tcPr>
            <w:tcW w:type="dxa" w:w="1728"/>
          </w:tcPr>
          <w:p>
            <w:r>
              <w:t>不参与分成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**0**</w:t>
            </w:r>
          </w:p>
        </w:tc>
        <w:tc>
          <w:tcPr>
            <w:tcW w:type="dxa" w:w="1728"/>
          </w:tcPr>
          <w:p>
            <w:r>
              <w:t>公共服务，工资制</w:t>
            </w:r>
          </w:p>
        </w:tc>
      </w:tr>
    </w:tbl>
    <w:p/>
    <w:p>
      <w:r>
        <w:t>**合计**：3 + 5 + 160 + 5.5 + 11 = **184.5万元**</w:t>
      </w:r>
    </w:p>
    <w:p>
      <w:pPr>
        <w:ind w:left="432"/>
      </w:pPr>
      <w:r>
        <w:t>注：销售费160万从认申购费/销售服务费中列支。公司管理费60万+销售服务费50万=110万，扣除上述分配后剩余用于覆盖运营成本。</w:t>
      </w:r>
    </w:p>
    <w:p>
      <w:r>
        <w:t>---</w:t>
      </w:r>
    </w:p>
    <w:p>
      <w:r>
        <w:t>**案例三：模式五（非员工设计发行，需跟投）——创新策略定制系列**</w:t>
      </w:r>
    </w:p>
    <w:p>
      <w:pPr>
        <w:ind w:left="432"/>
      </w:pPr>
      <w:r>
        <w:t>某外部投资经理设计发行一只创新策略产品，公司员工引入，公司跟投5%，运行12个月，募集1亿元，管理费2%，超额报酬25%，年化收益15%（基准6%），超额9%。</w:t>
      </w:r>
    </w:p>
    <w:p>
      <w:r>
        <w:t>**计量输入：**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输入项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产品规模</w:t>
            </w:r>
          </w:p>
        </w:tc>
        <w:tc>
          <w:tcPr>
            <w:tcW w:type="dxa" w:w="4320"/>
          </w:tcPr>
          <w:p>
            <w:r>
              <w:t>10,000万元</w:t>
            </w:r>
          </w:p>
        </w:tc>
      </w:tr>
      <w:tr>
        <w:tc>
          <w:tcPr>
            <w:tcW w:type="dxa" w:w="4320"/>
          </w:tcPr>
          <w:p>
            <w:r>
              <w:t>公司跟投比例</w:t>
            </w:r>
          </w:p>
        </w:tc>
        <w:tc>
          <w:tcPr>
            <w:tcW w:type="dxa" w:w="4320"/>
          </w:tcPr>
          <w:p>
            <w:r>
              <w:t>5%（500万元）</w:t>
            </w:r>
          </w:p>
        </w:tc>
      </w:tr>
      <w:tr>
        <w:tc>
          <w:tcPr>
            <w:tcW w:type="dxa" w:w="4320"/>
          </w:tcPr>
          <w:p>
            <w:r>
              <w:t>运行周期</w:t>
            </w:r>
          </w:p>
        </w:tc>
        <w:tc>
          <w:tcPr>
            <w:tcW w:type="dxa" w:w="4320"/>
          </w:tcPr>
          <w:p>
            <w:r>
              <w:t>12个月</w:t>
            </w:r>
          </w:p>
        </w:tc>
      </w:tr>
      <w:tr>
        <w:tc>
          <w:tcPr>
            <w:tcW w:type="dxa" w:w="4320"/>
          </w:tcPr>
          <w:p>
            <w:r>
              <w:t>管理费率</w:t>
            </w:r>
          </w:p>
        </w:tc>
        <w:tc>
          <w:tcPr>
            <w:tcW w:type="dxa" w:w="4320"/>
          </w:tcPr>
          <w:p>
            <w:r>
              <w:t>2%/年</w:t>
            </w:r>
          </w:p>
        </w:tc>
      </w:tr>
      <w:tr>
        <w:tc>
          <w:tcPr>
            <w:tcW w:type="dxa" w:w="4320"/>
          </w:tcPr>
          <w:p>
            <w:r>
              <w:t>超额报酬比例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业绩比较基准</w:t>
            </w:r>
          </w:p>
        </w:tc>
        <w:tc>
          <w:tcPr>
            <w:tcW w:type="dxa" w:w="4320"/>
          </w:tcPr>
          <w:p>
            <w:r>
              <w:t>6%/年</w:t>
            </w:r>
          </w:p>
        </w:tc>
      </w:tr>
      <w:tr>
        <w:tc>
          <w:tcPr>
            <w:tcW w:type="dxa" w:w="4320"/>
          </w:tcPr>
          <w:p>
            <w:r>
              <w:t>实际年化收益</w:t>
            </w:r>
          </w:p>
        </w:tc>
        <w:tc>
          <w:tcPr>
            <w:tcW w:type="dxa" w:w="4320"/>
          </w:tcPr>
          <w:p>
            <w:r>
              <w:t>15%/年</w:t>
            </w:r>
          </w:p>
        </w:tc>
      </w:tr>
    </w:tbl>
    <w:p/>
    <w:p>
      <w:r>
        <w:t>**计量过程：**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计算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管理费收入</w:t>
            </w:r>
          </w:p>
        </w:tc>
        <w:tc>
          <w:tcPr>
            <w:tcW w:type="dxa" w:w="2880"/>
          </w:tcPr>
          <w:p>
            <w:r>
              <w:t>1亿 × 2%</w:t>
            </w:r>
          </w:p>
        </w:tc>
        <w:tc>
          <w:tcPr>
            <w:tcW w:type="dxa" w:w="2880"/>
          </w:tcPr>
          <w:p>
            <w:r>
              <w:t>200万元</w:t>
            </w:r>
          </w:p>
        </w:tc>
      </w:tr>
      <w:tr>
        <w:tc>
          <w:tcPr>
            <w:tcW w:type="dxa" w:w="2880"/>
          </w:tcPr>
          <w:p>
            <w:r>
              <w:t>超额收益</w:t>
            </w:r>
          </w:p>
        </w:tc>
        <w:tc>
          <w:tcPr>
            <w:tcW w:type="dxa" w:w="2880"/>
          </w:tcPr>
          <w:p>
            <w:r>
              <w:t>1亿 × (15%-6%)</w:t>
            </w:r>
          </w:p>
        </w:tc>
        <w:tc>
          <w:tcPr>
            <w:tcW w:type="dxa" w:w="2880"/>
          </w:tcPr>
          <w:p>
            <w:r>
              <w:t>900万元</w:t>
            </w:r>
          </w:p>
        </w:tc>
      </w:tr>
      <w:tr>
        <w:tc>
          <w:tcPr>
            <w:tcW w:type="dxa" w:w="2880"/>
          </w:tcPr>
          <w:p>
            <w:r>
              <w:t>超额报酬</w:t>
            </w:r>
          </w:p>
        </w:tc>
        <w:tc>
          <w:tcPr>
            <w:tcW w:type="dxa" w:w="2880"/>
          </w:tcPr>
          <w:p>
            <w:r>
              <w:t>900万 × 25%</w:t>
            </w:r>
          </w:p>
        </w:tc>
        <w:tc>
          <w:tcPr>
            <w:tcW w:type="dxa" w:w="2880"/>
          </w:tcPr>
          <w:p>
            <w:r>
              <w:t>225万元</w:t>
            </w:r>
          </w:p>
        </w:tc>
      </w:tr>
      <w:tr>
        <w:tc>
          <w:tcPr>
            <w:tcW w:type="dxa" w:w="2880"/>
          </w:tcPr>
          <w:p>
            <w:r>
              <w:t>产品总收入</w:t>
            </w:r>
          </w:p>
        </w:tc>
        <w:tc>
          <w:tcPr>
            <w:tcW w:type="dxa" w:w="2880"/>
          </w:tcPr>
          <w:p>
            <w:r>
              <w:t>200万 + 225万</w:t>
            </w:r>
          </w:p>
        </w:tc>
        <w:tc>
          <w:tcPr>
            <w:tcW w:type="dxa" w:w="2880"/>
          </w:tcPr>
          <w:p>
            <w:r>
              <w:t>425万元</w:t>
            </w:r>
          </w:p>
        </w:tc>
      </w:tr>
      <w:tr>
        <w:tc>
          <w:tcPr>
            <w:tcW w:type="dxa" w:w="2880"/>
          </w:tcPr>
          <w:p>
            <w:r>
              <w:t>公司跟投收益</w:t>
            </w:r>
          </w:p>
        </w:tc>
        <w:tc>
          <w:tcPr>
            <w:tcW w:type="dxa" w:w="2880"/>
          </w:tcPr>
          <w:p>
            <w:r>
              <w:t>500万 × 15%</w:t>
            </w:r>
          </w:p>
        </w:tc>
        <w:tc>
          <w:tcPr>
            <w:tcW w:type="dxa" w:w="2880"/>
          </w:tcPr>
          <w:p>
            <w:r>
              <w:t>75万元</w:t>
            </w:r>
          </w:p>
        </w:tc>
      </w:tr>
    </w:tbl>
    <w:p/>
    <w:p>
      <w:r>
        <w:t>**分配结果：**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参与人</w:t>
            </w:r>
          </w:p>
        </w:tc>
        <w:tc>
          <w:tcPr>
            <w:tcW w:type="dxa" w:w="1728"/>
          </w:tcPr>
          <w:p>
            <w:r>
              <w:t>分配依据</w:t>
            </w:r>
          </w:p>
        </w:tc>
        <w:tc>
          <w:tcPr>
            <w:tcW w:type="dxa" w:w="1728"/>
          </w:tcPr>
          <w:p>
            <w:r>
              <w:t>费率/比例</w:t>
            </w:r>
          </w:p>
        </w:tc>
        <w:tc>
          <w:tcPr>
            <w:tcW w:type="dxa" w:w="1728"/>
          </w:tcPr>
          <w:p>
            <w:r>
              <w:t>分配金额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发行方（外部）</w:t>
            </w:r>
          </w:p>
        </w:tc>
        <w:tc>
          <w:tcPr>
            <w:tcW w:type="dxa" w:w="1728"/>
          </w:tcPr>
          <w:p>
            <w:r>
              <w:t>协议约定</w:t>
            </w:r>
          </w:p>
        </w:tc>
        <w:tc>
          <w:tcPr>
            <w:tcW w:type="dxa" w:w="1728"/>
          </w:tcPr>
          <w:p>
            <w:r>
              <w:t>管理费×40% + 超额报酬×50%</w:t>
            </w:r>
          </w:p>
        </w:tc>
        <w:tc>
          <w:tcPr>
            <w:tcW w:type="dxa" w:w="1728"/>
          </w:tcPr>
          <w:p>
            <w:r>
              <w:t>80万 + 112.5万 = **192.5万元**</w:t>
            </w:r>
          </w:p>
        </w:tc>
        <w:tc>
          <w:tcPr>
            <w:tcW w:type="dxa" w:w="1728"/>
          </w:tcPr>
          <w:p>
            <w:r>
              <w:t>风险最高</w:t>
            </w:r>
          </w:p>
        </w:tc>
      </w:tr>
      <w:tr>
        <w:tc>
          <w:tcPr>
            <w:tcW w:type="dxa" w:w="1728"/>
          </w:tcPr>
          <w:p>
            <w:r>
              <w:t>公司跟投</w:t>
            </w:r>
          </w:p>
        </w:tc>
        <w:tc>
          <w:tcPr>
            <w:tcW w:type="dxa" w:w="1728"/>
          </w:tcPr>
          <w:p>
            <w:r>
              <w:t>跟投收益</w:t>
            </w:r>
          </w:p>
        </w:tc>
        <w:tc>
          <w:tcPr>
            <w:tcW w:type="dxa" w:w="1728"/>
          </w:tcPr>
          <w:p>
            <w:r>
              <w:t>500万×15%</w:t>
            </w:r>
          </w:p>
        </w:tc>
        <w:tc>
          <w:tcPr>
            <w:tcW w:type="dxa" w:w="1728"/>
          </w:tcPr>
          <w:p>
            <w:r>
              <w:t>**75万元**</w:t>
            </w:r>
          </w:p>
        </w:tc>
        <w:tc>
          <w:tcPr>
            <w:tcW w:type="dxa" w:w="1728"/>
          </w:tcPr>
          <w:p>
            <w:r>
              <w:t>风险共担</w:t>
            </w:r>
          </w:p>
        </w:tc>
      </w:tr>
      <w:tr>
        <w:tc>
          <w:tcPr>
            <w:tcW w:type="dxa" w:w="1728"/>
          </w:tcPr>
          <w:p>
            <w:r>
              <w:t>引入人</w:t>
            </w:r>
          </w:p>
        </w:tc>
        <w:tc>
          <w:tcPr>
            <w:tcW w:type="dxa" w:w="1728"/>
          </w:tcPr>
          <w:p>
            <w:r>
              <w:t>引入产品规模×引入费率</w:t>
            </w:r>
          </w:p>
        </w:tc>
        <w:tc>
          <w:tcPr>
            <w:tcW w:type="dxa" w:w="1728"/>
          </w:tcPr>
          <w:p>
            <w:r>
              <w:t>1亿×0.05%</w:t>
            </w:r>
          </w:p>
        </w:tc>
        <w:tc>
          <w:tcPr>
            <w:tcW w:type="dxa" w:w="1728"/>
          </w:tcPr>
          <w:p>
            <w:r>
              <w:t>**5万元**</w:t>
            </w:r>
          </w:p>
        </w:tc>
        <w:tc>
          <w:tcPr>
            <w:tcW w:type="dxa" w:w="1728"/>
          </w:tcPr>
          <w:p>
            <w:r>
              <w:t>一次性计提</w:t>
            </w:r>
          </w:p>
        </w:tc>
      </w:tr>
      <w:tr>
        <w:tc>
          <w:tcPr>
            <w:tcW w:type="dxa" w:w="1728"/>
          </w:tcPr>
          <w:p>
            <w:r>
              <w:t>募集销售人（4人）</w:t>
            </w:r>
          </w:p>
        </w:tc>
        <w:tc>
          <w:tcPr>
            <w:tcW w:type="dxa" w:w="1728"/>
          </w:tcPr>
          <w:p>
            <w:r>
              <w:t>实际募集金额×销售费率</w:t>
            </w:r>
          </w:p>
        </w:tc>
        <w:tc>
          <w:tcPr>
            <w:tcW w:type="dxa" w:w="1728"/>
          </w:tcPr>
          <w:p>
            <w:r>
              <w:t>1亿×0.8%</w:t>
            </w:r>
          </w:p>
        </w:tc>
        <w:tc>
          <w:tcPr>
            <w:tcW w:type="dxa" w:w="1728"/>
          </w:tcPr>
          <w:p>
            <w:r>
              <w:t>**80万元**</w:t>
            </w:r>
          </w:p>
        </w:tc>
        <w:tc>
          <w:tcPr>
            <w:tcW w:type="dxa" w:w="1728"/>
          </w:tcPr>
          <w:p>
            <w:r>
              <w:t>按个人募集比例拆分</w:t>
            </w:r>
          </w:p>
        </w:tc>
      </w:tr>
      <w:tr>
        <w:tc>
          <w:tcPr>
            <w:tcW w:type="dxa" w:w="1728"/>
          </w:tcPr>
          <w:p>
            <w:r>
              <w:t>平台运营方</w:t>
            </w:r>
          </w:p>
        </w:tc>
        <w:tc>
          <w:tcPr>
            <w:tcW w:type="dxa" w:w="1728"/>
          </w:tcPr>
          <w:p>
            <w:r>
              <w:t>平台服务费率×产品收入</w:t>
            </w:r>
          </w:p>
        </w:tc>
        <w:tc>
          <w:tcPr>
            <w:tcW w:type="dxa" w:w="1728"/>
          </w:tcPr>
          <w:p>
            <w:r>
              <w:t>425万×10%</w:t>
            </w:r>
          </w:p>
        </w:tc>
        <w:tc>
          <w:tcPr>
            <w:tcW w:type="dxa" w:w="1728"/>
          </w:tcPr>
          <w:p>
            <w:r>
              <w:t>**42.5万元**</w:t>
            </w:r>
          </w:p>
        </w:tc>
        <w:tc>
          <w:tcPr>
            <w:tcW w:type="dxa" w:w="1728"/>
          </w:tcPr>
          <w:p>
            <w:r>
              <w:t>固定比例</w:t>
            </w:r>
          </w:p>
        </w:tc>
      </w:tr>
      <w:tr>
        <w:tc>
          <w:tcPr>
            <w:tcW w:type="dxa" w:w="1728"/>
          </w:tcPr>
          <w:p>
            <w:r>
              <w:t>中后台（合规/风控）</w:t>
            </w:r>
          </w:p>
        </w:tc>
        <w:tc>
          <w:tcPr>
            <w:tcW w:type="dxa" w:w="1728"/>
          </w:tcPr>
          <w:p>
            <w:r>
              <w:t>不参与分成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**0**</w:t>
            </w:r>
          </w:p>
        </w:tc>
        <w:tc>
          <w:tcPr>
            <w:tcW w:type="dxa" w:w="1728"/>
          </w:tcPr>
          <w:p>
            <w:r>
              <w:t>公共服务，工资制</w:t>
            </w:r>
          </w:p>
        </w:tc>
      </w:tr>
    </w:tbl>
    <w:p/>
    <w:p>
      <w:r>
        <w:t>**合计**：192.5 + 75 + 5 + 80 + 42.5 = **395万元**（含公司跟投收益75万）</w:t>
      </w:r>
    </w:p>
    <w:p>
      <w:r>
        <w:t>---</w:t>
      </w:r>
    </w:p>
    <w:p>
      <w:r>
        <w:t>**计量规则说明：**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状态与计量分离</w:t>
            </w:r>
          </w:p>
        </w:tc>
        <w:tc>
          <w:tcPr>
            <w:tcW w:type="dxa" w:w="4320"/>
          </w:tcPr>
          <w:p>
            <w:r>
              <w:t>任务状态给机器看，计量模型给人算，两者独立运行</w:t>
            </w:r>
          </w:p>
        </w:tc>
      </w:tr>
      <w:tr>
        <w:tc>
          <w:tcPr>
            <w:tcW w:type="dxa" w:w="4320"/>
          </w:tcPr>
          <w:p>
            <w:r>
              <w:t>机器完成不计量</w:t>
            </w:r>
          </w:p>
        </w:tc>
        <w:tc>
          <w:tcPr>
            <w:tcW w:type="dxa" w:w="4320"/>
          </w:tcPr>
          <w:p>
            <w:r>
              <w:t>AI自动完成的动作不产生贡献计量</w:t>
            </w:r>
          </w:p>
        </w:tc>
      </w:tr>
      <w:tr>
        <w:tc>
          <w:tcPr>
            <w:tcW w:type="dxa" w:w="4320"/>
          </w:tcPr>
          <w:p>
            <w:r>
              <w:t>只拆核心链条</w:t>
            </w:r>
          </w:p>
        </w:tc>
        <w:tc>
          <w:tcPr>
            <w:tcW w:type="dxa" w:w="4320"/>
          </w:tcPr>
          <w:p>
            <w:r>
              <w:t>计量聚焦关键角色核心贡献，不是人人分钱</w:t>
            </w:r>
          </w:p>
        </w:tc>
      </w:tr>
      <w:tr>
        <w:tc>
          <w:tcPr>
            <w:tcW w:type="dxa" w:w="4320"/>
          </w:tcPr>
          <w:p>
            <w:r>
              <w:t>中后台不分</w:t>
            </w:r>
          </w:p>
        </w:tc>
        <w:tc>
          <w:tcPr>
            <w:tcW w:type="dxa" w:w="4320"/>
          </w:tcPr>
          <w:p>
            <w:r>
              <w:t>合规、风控等公共服务人员不参与业务分成</w:t>
            </w:r>
          </w:p>
        </w:tc>
      </w:tr>
      <w:tr>
        <w:tc>
          <w:tcPr>
            <w:tcW w:type="dxa" w:w="4320"/>
          </w:tcPr>
          <w:p>
            <w:r>
              <w:t>当期+递延</w:t>
            </w:r>
          </w:p>
        </w:tc>
        <w:tc>
          <w:tcPr>
            <w:tcW w:type="dxa" w:w="4320"/>
          </w:tcPr>
          <w:p>
            <w:r>
              <w:t>分配结合当期发放和递延支付，具体比例按产品类型确定</w:t>
            </w:r>
          </w:p>
        </w:tc>
      </w:tr>
      <w:tr>
        <w:tc>
          <w:tcPr>
            <w:tcW w:type="dxa" w:w="4320"/>
          </w:tcPr>
          <w:p>
            <w:r>
              <w:t>平台化公平</w:t>
            </w:r>
          </w:p>
        </w:tc>
        <w:tc>
          <w:tcPr>
            <w:tcW w:type="dxa" w:w="4320"/>
          </w:tcPr>
          <w:p>
            <w:r>
              <w:t>同一角色同一贡献标准，不因部门/资历/关系而异</w:t>
            </w:r>
          </w:p>
        </w:tc>
      </w:tr>
    </w:tbl>
    <w:p/>
    <w:p>
      <w:r>
        <w:t>**总绩效计提比例（参考标准）：**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收入类型</w:t>
            </w:r>
          </w:p>
        </w:tc>
        <w:tc>
          <w:tcPr>
            <w:tcW w:type="dxa" w:w="2880"/>
          </w:tcPr>
          <w:p>
            <w:r>
              <w:t>提成比例</w:t>
            </w:r>
          </w:p>
        </w:tc>
        <w:tc>
          <w:tcPr>
            <w:tcW w:type="dxa" w:w="2880"/>
          </w:tcPr>
          <w:p>
            <w:r>
              <w:t>补贴比例</w:t>
            </w:r>
          </w:p>
        </w:tc>
      </w:tr>
      <w:tr>
        <w:tc>
          <w:tcPr>
            <w:tcW w:type="dxa" w:w="2880"/>
          </w:tcPr>
          <w:p>
            <w:r>
              <w:t>管理费收入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交易佣金</w:t>
            </w:r>
          </w:p>
        </w:tc>
        <w:tc>
          <w:tcPr>
            <w:tcW w:type="dxa" w:w="2880"/>
          </w:tcPr>
          <w:p>
            <w:r>
              <w:t>20%×(交易佣金率-0.0001)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超额报酬收入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认/申购费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>**准入标准费率（参考标准）：**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最低标准</w:t>
            </w:r>
          </w:p>
        </w:tc>
        <w:tc>
          <w:tcPr>
            <w:tcW w:type="dxa" w:w="2880"/>
          </w:tcPr>
          <w:p>
            <w:r>
              <w:t>目标标准</w:t>
            </w:r>
          </w:p>
        </w:tc>
      </w:tr>
      <w:tr>
        <w:tc>
          <w:tcPr>
            <w:tcW w:type="dxa" w:w="2880"/>
          </w:tcPr>
          <w:p>
            <w:r>
              <w:t>管理费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  <w:tc>
          <w:tcPr>
            <w:tcW w:type="dxa" w:w="2880"/>
          </w:tcPr>
          <w:p>
            <w:r>
              <w:t>0.75%</w:t>
            </w:r>
          </w:p>
        </w:tc>
      </w:tr>
      <w:tr>
        <w:tc>
          <w:tcPr>
            <w:tcW w:type="dxa" w:w="2880"/>
          </w:tcPr>
          <w:p>
            <w:r>
              <w:t>佣金率</w:t>
            </w:r>
          </w:p>
        </w:tc>
        <w:tc>
          <w:tcPr>
            <w:tcW w:type="dxa" w:w="2880"/>
          </w:tcPr>
          <w:p>
            <w:r>
              <w:t>0.01%</w:t>
            </w:r>
          </w:p>
        </w:tc>
        <w:tc>
          <w:tcPr>
            <w:tcW w:type="dxa" w:w="2880"/>
          </w:tcPr>
          <w:p>
            <w:r>
              <w:t>0.02%</w:t>
            </w:r>
          </w:p>
        </w:tc>
      </w:tr>
      <w:tr>
        <w:tc>
          <w:tcPr>
            <w:tcW w:type="dxa" w:w="2880"/>
          </w:tcPr>
          <w:p>
            <w:r>
              <w:t>超额报酬分成</w:t>
            </w:r>
          </w:p>
        </w:tc>
        <w:tc>
          <w:tcPr>
            <w:tcW w:type="dxa" w:w="2880"/>
          </w:tcPr>
          <w:p>
            <w:r>
              <w:t>超业绩基准提成2%</w:t>
            </w:r>
          </w:p>
        </w:tc>
        <w:tc>
          <w:tcPr>
            <w:tcW w:type="dxa" w:w="2880"/>
          </w:tcPr>
          <w:p>
            <w:r>
              <w:t>超业绩基准提成4%</w:t>
            </w:r>
          </w:p>
        </w:tc>
      </w:tr>
      <w:tr>
        <w:tc>
          <w:tcPr>
            <w:tcW w:type="dxa" w:w="2880"/>
          </w:tcPr>
          <w:p>
            <w:r>
              <w:t>业绩基准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6%</w:t>
            </w:r>
          </w:p>
        </w:tc>
      </w:tr>
      <w:tr>
        <w:tc>
          <w:tcPr>
            <w:tcW w:type="dxa" w:w="2880"/>
          </w:tcPr>
          <w:p>
            <w:r>
              <w:t>管理人配套资产规模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不低于销售规模</w:t>
            </w:r>
          </w:p>
        </w:tc>
      </w:tr>
    </w:tbl>
    <w:p/>
    <w:p>
      <w:r>
        <w:t>---</w:t>
      </w:r>
    </w:p>
    <w:p>
      <w:pPr>
        <w:pStyle w:val="Heading2"/>
      </w:pPr>
      <w:r>
        <w:t>六、开放性与平台化设计</w:t>
      </w:r>
    </w:p>
    <w:p>
      <w:pPr>
        <w:pStyle w:val="Heading3"/>
      </w:pPr>
      <w:r>
        <w:t>开放性分级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范围</w:t>
            </w:r>
          </w:p>
        </w:tc>
        <w:tc>
          <w:tcPr>
            <w:tcW w:type="dxa" w:w="2880"/>
          </w:tcPr>
          <w:p>
            <w:r>
              <w:t>权限</w:t>
            </w:r>
          </w:p>
        </w:tc>
      </w:tr>
      <w:tr>
        <w:tc>
          <w:tcPr>
            <w:tcW w:type="dxa" w:w="2880"/>
          </w:tcPr>
          <w:p>
            <w:r>
              <w:t>第一层</w:t>
            </w:r>
          </w:p>
        </w:tc>
        <w:tc>
          <w:tcPr>
            <w:tcW w:type="dxa" w:w="2880"/>
          </w:tcPr>
          <w:p>
            <w:r>
              <w:t>公司内部全员</w:t>
            </w:r>
          </w:p>
        </w:tc>
        <w:tc>
          <w:tcPr>
            <w:tcW w:type="dxa" w:w="2880"/>
          </w:tcPr>
          <w:p>
            <w:r>
              <w:t>参与产品设计、募集、协作</w:t>
            </w:r>
          </w:p>
        </w:tc>
      </w:tr>
      <w:tr>
        <w:tc>
          <w:tcPr>
            <w:tcW w:type="dxa" w:w="2880"/>
          </w:tcPr>
          <w:p>
            <w:r>
              <w:t>第二层</w:t>
            </w:r>
          </w:p>
        </w:tc>
        <w:tc>
          <w:tcPr>
            <w:tcW w:type="dxa" w:w="2880"/>
          </w:tcPr>
          <w:p>
            <w:r>
              <w:t>公司认证外部投资经理</w:t>
            </w:r>
          </w:p>
        </w:tc>
        <w:tc>
          <w:tcPr>
            <w:tcW w:type="dxa" w:w="2880"/>
          </w:tcPr>
          <w:p>
            <w:r>
              <w:t>发起产品、参与投资运作</w:t>
            </w:r>
          </w:p>
        </w:tc>
      </w:tr>
      <w:tr>
        <w:tc>
          <w:tcPr>
            <w:tcW w:type="dxa" w:w="2880"/>
          </w:tcPr>
          <w:p>
            <w:r>
              <w:t>第三层</w:t>
            </w:r>
          </w:p>
        </w:tc>
        <w:tc>
          <w:tcPr>
            <w:tcW w:type="dxa" w:w="2880"/>
          </w:tcPr>
          <w:p>
            <w:r>
              <w:t>合作机构（银行/私募）</w:t>
            </w:r>
          </w:p>
        </w:tc>
        <w:tc>
          <w:tcPr>
            <w:tcW w:type="dxa" w:w="2880"/>
          </w:tcPr>
          <w:p>
            <w:r>
              <w:t>产品代销、委外合作</w:t>
            </w:r>
          </w:p>
        </w:tc>
      </w:tr>
      <w:tr>
        <w:tc>
          <w:tcPr>
            <w:tcW w:type="dxa" w:w="2880"/>
          </w:tcPr>
          <w:p>
            <w:r>
              <w:t>第四层</w:t>
            </w:r>
          </w:p>
        </w:tc>
        <w:tc>
          <w:tcPr>
            <w:tcW w:type="dxa" w:w="2880"/>
          </w:tcPr>
          <w:p>
            <w:r>
              <w:t>全市场（未来）</w:t>
            </w:r>
          </w:p>
        </w:tc>
        <w:tc>
          <w:tcPr>
            <w:tcW w:type="dxa" w:w="2880"/>
          </w:tcPr>
          <w:p>
            <w:r>
              <w:t>行业级智能体产品，对外开放</w:t>
            </w:r>
          </w:p>
        </w:tc>
      </w:tr>
    </w:tbl>
    <w:p/>
    <w:p>
      <w:r>
        <w:t>---</w:t>
      </w:r>
    </w:p>
    <w:p>
      <w:pPr>
        <w:ind w:left="432"/>
      </w:pPr>
      <w:r>
        <w:t>v2.0基于零售业务自动驾驶引擎格式重构。任务调度与协同清单+提示词方式设计。</w:t>
      </w:r>
    </w:p>
    <w:p>
      <w:pPr>
        <w:ind w:left="432"/>
      </w:pPr>
      <w:r>
        <w:t>驱动模型=AI提示词。状态与计量分离。全部并发无流程。一套方法论、一套模型、套不同产品特征。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