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投资银行自动驾驶平台设计方案 v2.0</w:t>
      </w:r>
    </w:p>
    <w:p>
      <w:pPr>
        <w:ind w:left="432"/>
      </w:pPr>
      <w:r>
        <w:t>参考资管、零售业务自动驾驶平台的方法论，按投行业务实际重新设计。</w:t>
      </w:r>
    </w:p>
    <w:p>
      <w:pPr>
        <w:ind w:left="432"/>
      </w:pPr>
      <w:r>
        <w:t>投行平台化的核心：以各类项目的相关撮合为中心。</w:t>
      </w:r>
    </w:p>
    <w:p>
      <w:r>
        <w:t>---</w:t>
      </w:r>
    </w:p>
    <w:p>
      <w:pPr>
        <w:pStyle w:val="Heading2"/>
      </w:pPr>
      <w:r>
        <w:t>一、设计定位</w:t>
      </w:r>
    </w:p>
    <w:p>
      <w:pPr>
        <w:pStyle w:val="Heading3"/>
      </w:pPr>
      <w:r>
        <w:t>三个核心维度</w:t>
      </w:r>
    </w:p>
    <w:p>
      <w:r>
        <w:t>**搭平台、找项目、撮交易**</w:t>
      </w:r>
    </w:p>
    <w:p>
      <w:pPr>
        <w:pStyle w:val="Heading3"/>
      </w:pPr>
      <w:r>
        <w:t>平台目标</w:t>
      </w:r>
    </w:p>
    <w:p>
      <w:r>
        <w:t>- 面向全公司、全市场开放，打破传统业务边界</w:t>
      </w:r>
    </w:p>
    <w:p>
      <w:r>
        <w:t>- 外部企业、投资机构、员工均可作为项目发起方或资金方</w:t>
      </w:r>
    </w:p>
    <w:p>
      <w:r>
        <w:t>- 公司提供技术平台、交易能力、承销网络、专业支持、牌照</w:t>
      </w:r>
    </w:p>
    <w:p>
      <w:r>
        <w:t>- 聚合靠机制、靠项目——有了开放才有聚合</w:t>
      </w:r>
    </w:p>
    <w:p>
      <w:pPr>
        <w:pStyle w:val="Heading3"/>
      </w:pPr>
      <w:r>
        <w:t>四维度检验标准</w:t>
      </w:r>
    </w:p>
    <w:p>
      <w:r>
        <w:t>1. **开放性**——全员开放、向社会开放</w:t>
      </w:r>
    </w:p>
    <w:p>
      <w:r>
        <w:t>2. **自动撮合**——自动找到项目方、资金方、合作方</w:t>
      </w:r>
    </w:p>
    <w:p>
      <w:r>
        <w:t>3. **议价权**——平台在公司标准之上增加议价能力</w:t>
      </w:r>
    </w:p>
    <w:p>
      <w:r>
        <w:t>4. **贡献计量**——围绕撮合过程计量关键人贡献，找到并支持能干的人</w:t>
      </w:r>
    </w:p>
    <w:p>
      <w:r>
        <w:t>---</w:t>
      </w:r>
    </w:p>
    <w:p>
      <w:pPr>
        <w:pStyle w:val="Heading2"/>
      </w:pPr>
      <w:r>
        <w:t>二、原子模型清单</w:t>
      </w:r>
    </w:p>
    <w:p>
      <w:pPr>
        <w:pStyle w:val="Heading3"/>
      </w:pPr>
      <w:r>
        <w:t>项目发现原子模型</w:t>
      </w:r>
    </w:p>
    <w:p>
      <w:pPr>
        <w:pStyle w:val="Heading4"/>
      </w:pPr>
      <w:r>
        <w:t>1. 投行项目类型原子模型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股权融资</w:t>
            </w:r>
          </w:p>
        </w:tc>
        <w:tc>
          <w:tcPr>
            <w:tcW w:type="dxa" w:w="4320"/>
          </w:tcPr>
          <w:p>
            <w:r>
              <w:t>IPO/定向增发/配股/可转债/优先股</w:t>
            </w:r>
          </w:p>
        </w:tc>
      </w:tr>
      <w:tr>
        <w:tc>
          <w:tcPr>
            <w:tcW w:type="dxa" w:w="4320"/>
          </w:tcPr>
          <w:p>
            <w:r>
              <w:t>债券融资</w:t>
            </w:r>
          </w:p>
        </w:tc>
        <w:tc>
          <w:tcPr>
            <w:tcW w:type="dxa" w:w="4320"/>
          </w:tcPr>
          <w:p>
            <w:r>
              <w:t>公司债/企业债/ABS/ABN/短融中票/私募债</w:t>
            </w:r>
          </w:p>
        </w:tc>
      </w:tr>
      <w:tr>
        <w:tc>
          <w:tcPr>
            <w:tcW w:type="dxa" w:w="4320"/>
          </w:tcPr>
          <w:p>
            <w:r>
              <w:t>并购重组</w:t>
            </w:r>
          </w:p>
        </w:tc>
        <w:tc>
          <w:tcPr>
            <w:tcW w:type="dxa" w:w="4320"/>
          </w:tcPr>
          <w:p>
            <w:r>
              <w:t>借壳上市/整体上市/资产注入/要约收购/重组上市</w:t>
            </w:r>
          </w:p>
        </w:tc>
      </w:tr>
      <w:tr>
        <w:tc>
          <w:tcPr>
            <w:tcW w:type="dxa" w:w="4320"/>
          </w:tcPr>
          <w:p>
            <w:r>
              <w:t>财务顾问</w:t>
            </w:r>
          </w:p>
        </w:tc>
        <w:tc>
          <w:tcPr>
            <w:tcW w:type="dxa" w:w="4320"/>
          </w:tcPr>
          <w:p>
            <w:r>
              <w:t>常年顾问/专项顾问/独立财务顾问/反收购顾问</w:t>
            </w:r>
          </w:p>
        </w:tc>
      </w:tr>
      <w:tr>
        <w:tc>
          <w:tcPr>
            <w:tcW w:type="dxa" w:w="4320"/>
          </w:tcPr>
          <w:p>
            <w:r>
              <w:t>资产证券化</w:t>
            </w:r>
          </w:p>
        </w:tc>
        <w:tc>
          <w:tcPr>
            <w:tcW w:type="dxa" w:w="4320"/>
          </w:tcPr>
          <w:p>
            <w:r>
              <w:t>信贷ABS/企业ABS/REITs/CMBS</w:t>
            </w:r>
          </w:p>
        </w:tc>
      </w:tr>
      <w:tr>
        <w:tc>
          <w:tcPr>
            <w:tcW w:type="dxa" w:w="4320"/>
          </w:tcPr>
          <w:p>
            <w:r>
              <w:t>结构化融资</w:t>
            </w:r>
          </w:p>
        </w:tc>
        <w:tc>
          <w:tcPr>
            <w:tcW w:type="dxa" w:w="4320"/>
          </w:tcPr>
          <w:p>
            <w:r>
              <w:t>股债结合/夹层融资/永续债/明股实债</w:t>
            </w:r>
          </w:p>
        </w:tc>
      </w:tr>
    </w:tbl>
    <w:p/>
    <w:p>
      <w:pPr>
        <w:pStyle w:val="Heading4"/>
      </w:pPr>
      <w:r>
        <w:t>2. 项目筛选评估原子模型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评价标准</w:t>
            </w:r>
          </w:p>
        </w:tc>
      </w:tr>
      <w:tr>
        <w:tc>
          <w:tcPr>
            <w:tcW w:type="dxa" w:w="4320"/>
          </w:tcPr>
          <w:p>
            <w:r>
              <w:t>企业质地</w:t>
            </w:r>
          </w:p>
        </w:tc>
        <w:tc>
          <w:tcPr>
            <w:tcW w:type="dxa" w:w="4320"/>
          </w:tcPr>
          <w:p>
            <w:r>
              <w:t>行业地位、盈利能力、成长性、财务健康度</w:t>
            </w:r>
          </w:p>
        </w:tc>
      </w:tr>
      <w:tr>
        <w:tc>
          <w:tcPr>
            <w:tcW w:type="dxa" w:w="4320"/>
          </w:tcPr>
          <w:p>
            <w:r>
              <w:t>融资可行性</w:t>
            </w:r>
          </w:p>
        </w:tc>
        <w:tc>
          <w:tcPr>
            <w:tcW w:type="dxa" w:w="4320"/>
          </w:tcPr>
          <w:p>
            <w:r>
              <w:t>监管要求、发行条件、时间窗口、市场接受度</w:t>
            </w:r>
          </w:p>
        </w:tc>
      </w:tr>
      <w:tr>
        <w:tc>
          <w:tcPr>
            <w:tcW w:type="dxa" w:w="4320"/>
          </w:tcPr>
          <w:p>
            <w:r>
              <w:t>交易复杂度</w:t>
            </w:r>
          </w:p>
        </w:tc>
        <w:tc>
          <w:tcPr>
            <w:tcW w:type="dxa" w:w="4320"/>
          </w:tcPr>
          <w:p>
            <w:r>
              <w:t>交易结构、涉及方数量、监管审批层级</w:t>
            </w:r>
          </w:p>
        </w:tc>
      </w:tr>
      <w:tr>
        <w:tc>
          <w:tcPr>
            <w:tcW w:type="dxa" w:w="4320"/>
          </w:tcPr>
          <w:p>
            <w:r>
              <w:t>收益预期</w:t>
            </w:r>
          </w:p>
        </w:tc>
        <w:tc>
          <w:tcPr>
            <w:tcW w:type="dxa" w:w="4320"/>
          </w:tcPr>
          <w:p>
            <w:r>
              <w:t>承销费、顾问费、综合收益、资源投入产出比</w:t>
            </w:r>
          </w:p>
        </w:tc>
      </w:tr>
      <w:tr>
        <w:tc>
          <w:tcPr>
            <w:tcW w:type="dxa" w:w="4320"/>
          </w:tcPr>
          <w:p>
            <w:r>
              <w:t>风险因素</w:t>
            </w:r>
          </w:p>
        </w:tc>
        <w:tc>
          <w:tcPr>
            <w:tcW w:type="dxa" w:w="4320"/>
          </w:tcPr>
          <w:p>
            <w:r>
              <w:t>审核风险、市场风险、信用风险、操作风险</w:t>
            </w:r>
          </w:p>
        </w:tc>
      </w:tr>
      <w:tr>
        <w:tc>
          <w:tcPr>
            <w:tcW w:type="dxa" w:w="4320"/>
          </w:tcPr>
          <w:p>
            <w:r>
              <w:t>战略价值</w:t>
            </w:r>
          </w:p>
        </w:tc>
        <w:tc>
          <w:tcPr>
            <w:tcW w:type="dxa" w:w="4320"/>
          </w:tcPr>
          <w:p>
            <w:r>
              <w:t>客户关系、后续业务机会、品牌影响力</w:t>
            </w:r>
          </w:p>
        </w:tc>
      </w:tr>
    </w:tbl>
    <w:p/>
    <w:p>
      <w:pPr>
        <w:pStyle w:val="Heading4"/>
      </w:pPr>
      <w:r>
        <w:t>3. 投行团队匹配原子模型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评价标准</w:t>
            </w:r>
          </w:p>
        </w:tc>
      </w:tr>
      <w:tr>
        <w:tc>
          <w:tcPr>
            <w:tcW w:type="dxa" w:w="4320"/>
          </w:tcPr>
          <w:p>
            <w:r>
              <w:t>项目经验</w:t>
            </w:r>
          </w:p>
        </w:tc>
        <w:tc>
          <w:tcPr>
            <w:tcW w:type="dxa" w:w="4320"/>
          </w:tcPr>
          <w:p>
            <w:r>
              <w:t>同类项目数量、项目规模、行业覆盖</w:t>
            </w:r>
          </w:p>
        </w:tc>
      </w:tr>
      <w:tr>
        <w:tc>
          <w:tcPr>
            <w:tcW w:type="dxa" w:w="4320"/>
          </w:tcPr>
          <w:p>
            <w:r>
              <w:t>专业资质</w:t>
            </w:r>
          </w:p>
        </w:tc>
        <w:tc>
          <w:tcPr>
            <w:tcW w:type="dxa" w:w="4320"/>
          </w:tcPr>
          <w:p>
            <w:r>
              <w:t>保荐代表人资格、CPA/CFA/律师资格</w:t>
            </w:r>
          </w:p>
        </w:tc>
      </w:tr>
      <w:tr>
        <w:tc>
          <w:tcPr>
            <w:tcW w:type="dxa" w:w="4320"/>
          </w:tcPr>
          <w:p>
            <w:r>
              <w:t>历史业绩</w:t>
            </w:r>
          </w:p>
        </w:tc>
        <w:tc>
          <w:tcPr>
            <w:tcW w:type="dxa" w:w="4320"/>
          </w:tcPr>
          <w:p>
            <w:r>
              <w:t>项目成功率、发行规模、客户满意度</w:t>
            </w:r>
          </w:p>
        </w:tc>
      </w:tr>
      <w:tr>
        <w:tc>
          <w:tcPr>
            <w:tcW w:type="dxa" w:w="4320"/>
          </w:tcPr>
          <w:p>
            <w:r>
              <w:t>行业专长</w:t>
            </w:r>
          </w:p>
        </w:tc>
        <w:tc>
          <w:tcPr>
            <w:tcW w:type="dxa" w:w="4320"/>
          </w:tcPr>
          <w:p>
            <w:r>
              <w:t>特定行业深度（TMT/医药/制造/金融等）</w:t>
            </w:r>
          </w:p>
        </w:tc>
      </w:tr>
      <w:tr>
        <w:tc>
          <w:tcPr>
            <w:tcW w:type="dxa" w:w="4320"/>
          </w:tcPr>
          <w:p>
            <w:r>
              <w:t>监管沟通</w:t>
            </w:r>
          </w:p>
        </w:tc>
        <w:tc>
          <w:tcPr>
            <w:tcW w:type="dxa" w:w="4320"/>
          </w:tcPr>
          <w:p>
            <w:r>
              <w:t>与审核机构的沟通经验、反馈处理效率</w:t>
            </w:r>
          </w:p>
        </w:tc>
      </w:tr>
      <w:tr>
        <w:tc>
          <w:tcPr>
            <w:tcW w:type="dxa" w:w="4320"/>
          </w:tcPr>
          <w:p>
            <w:r>
              <w:t>团队协作</w:t>
            </w:r>
          </w:p>
        </w:tc>
        <w:tc>
          <w:tcPr>
            <w:tcW w:type="dxa" w:w="4320"/>
          </w:tcPr>
          <w:p>
            <w:r>
              <w:t>项目团队配置、分工合理性、协同效率</w:t>
            </w:r>
          </w:p>
        </w:tc>
      </w:tr>
    </w:tbl>
    <w:p/>
    <w:p>
      <w:pPr>
        <w:pStyle w:val="Heading3"/>
      </w:pPr>
      <w:r>
        <w:t>交易撮合原子模型</w:t>
      </w:r>
    </w:p>
    <w:p>
      <w:pPr>
        <w:pStyle w:val="Heading4"/>
      </w:pPr>
      <w:r>
        <w:t>4. 资金方分类原子模型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分类维度</w:t>
            </w:r>
          </w:p>
        </w:tc>
        <w:tc>
          <w:tcPr>
            <w:tcW w:type="dxa" w:w="4320"/>
          </w:tcPr>
          <w:p>
            <w:r>
              <w:t>具体类别</w:t>
            </w:r>
          </w:p>
        </w:tc>
      </w:tr>
      <w:tr>
        <w:tc>
          <w:tcPr>
            <w:tcW w:type="dxa" w:w="4320"/>
          </w:tcPr>
          <w:p>
            <w:r>
              <w:t>机构投资者</w:t>
            </w:r>
          </w:p>
        </w:tc>
        <w:tc>
          <w:tcPr>
            <w:tcW w:type="dxa" w:w="4320"/>
          </w:tcPr>
          <w:p>
            <w:r>
              <w:t>公募/私募/保险/银行理财子/券商资管/产业资本/政府基金</w:t>
            </w:r>
          </w:p>
        </w:tc>
      </w:tr>
      <w:tr>
        <w:tc>
          <w:tcPr>
            <w:tcW w:type="dxa" w:w="4320"/>
          </w:tcPr>
          <w:p>
            <w:r>
              <w:t>银行资金</w:t>
            </w:r>
          </w:p>
        </w:tc>
        <w:tc>
          <w:tcPr>
            <w:tcW w:type="dxa" w:w="4320"/>
          </w:tcPr>
          <w:p>
            <w:r>
              <w:t>信贷资金、投贷联动、并购贷款、夹层资金</w:t>
            </w:r>
          </w:p>
        </w:tc>
      </w:tr>
      <w:tr>
        <w:tc>
          <w:tcPr>
            <w:tcW w:type="dxa" w:w="4320"/>
          </w:tcPr>
          <w:p>
            <w:r>
              <w:t>产业资本</w:t>
            </w:r>
          </w:p>
        </w:tc>
        <w:tc>
          <w:tcPr>
            <w:tcW w:type="dxa" w:w="4320"/>
          </w:tcPr>
          <w:p>
            <w:r>
              <w:t>上市公司、产业集团、战略投资者、财务投资者</w:t>
            </w:r>
          </w:p>
        </w:tc>
      </w:tr>
      <w:tr>
        <w:tc>
          <w:tcPr>
            <w:tcW w:type="dxa" w:w="4320"/>
          </w:tcPr>
          <w:p>
            <w:r>
              <w:t>个人投资者</w:t>
            </w:r>
          </w:p>
        </w:tc>
        <w:tc>
          <w:tcPr>
            <w:tcW w:type="dxa" w:w="4320"/>
          </w:tcPr>
          <w:p>
            <w:r>
              <w:t>高净值客户、专业投资者、合格投资者（债券）</w:t>
            </w:r>
          </w:p>
        </w:tc>
      </w:tr>
      <w:tr>
        <w:tc>
          <w:tcPr>
            <w:tcW w:type="dxa" w:w="4320"/>
          </w:tcPr>
          <w:p>
            <w:r>
              <w:t>另类资金</w:t>
            </w:r>
          </w:p>
        </w:tc>
        <w:tc>
          <w:tcPr>
            <w:tcW w:type="dxa" w:w="4320"/>
          </w:tcPr>
          <w:p>
            <w:r>
              <w:t>并购基金、夹层基金、特殊机会基金、S基金</w:t>
            </w:r>
          </w:p>
        </w:tc>
      </w:tr>
      <w:tr>
        <w:tc>
          <w:tcPr>
            <w:tcW w:type="dxa" w:w="4320"/>
          </w:tcPr>
          <w:p>
            <w:r>
              <w:t>资金性质</w:t>
            </w:r>
          </w:p>
        </w:tc>
        <w:tc>
          <w:tcPr>
            <w:tcW w:type="dxa" w:w="4320"/>
          </w:tcPr>
          <w:p>
            <w:r>
              <w:t>自有资金、受托资金、募集资金、专项投资资金</w:t>
            </w:r>
          </w:p>
        </w:tc>
      </w:tr>
    </w:tbl>
    <w:p/>
    <w:p>
      <w:pPr>
        <w:pStyle w:val="Heading4"/>
      </w:pPr>
      <w:r>
        <w:t>5. 项目与资金匹配规则原子模型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匹配维度</w:t>
            </w:r>
          </w:p>
        </w:tc>
        <w:tc>
          <w:tcPr>
            <w:tcW w:type="dxa" w:w="4320"/>
          </w:tcPr>
          <w:p>
            <w:r>
              <w:t>规则</w:t>
            </w:r>
          </w:p>
        </w:tc>
      </w:tr>
      <w:tr>
        <w:tc>
          <w:tcPr>
            <w:tcW w:type="dxa" w:w="4320"/>
          </w:tcPr>
          <w:p>
            <w:r>
              <w:t>合规匹配</w:t>
            </w:r>
          </w:p>
        </w:tc>
        <w:tc>
          <w:tcPr>
            <w:tcW w:type="dxa" w:w="4320"/>
          </w:tcPr>
          <w:p>
            <w:r>
              <w:t>投资者适当性认定、合格投资者认定、监管要求</w:t>
            </w:r>
          </w:p>
        </w:tc>
      </w:tr>
      <w:tr>
        <w:tc>
          <w:tcPr>
            <w:tcW w:type="dxa" w:w="4320"/>
          </w:tcPr>
          <w:p>
            <w:r>
              <w:t>规模匹配</w:t>
            </w:r>
          </w:p>
        </w:tc>
        <w:tc>
          <w:tcPr>
            <w:tcW w:type="dxa" w:w="4320"/>
          </w:tcPr>
          <w:p>
            <w:r>
              <w:t>资金规模与项目规模匹配、单项目投资比例限制</w:t>
            </w:r>
          </w:p>
        </w:tc>
      </w:tr>
      <w:tr>
        <w:tc>
          <w:tcPr>
            <w:tcW w:type="dxa" w:w="4320"/>
          </w:tcPr>
          <w:p>
            <w:r>
              <w:t>风险偏好匹配</w:t>
            </w:r>
          </w:p>
        </w:tc>
        <w:tc>
          <w:tcPr>
            <w:tcW w:type="dxa" w:w="4320"/>
          </w:tcPr>
          <w:p>
            <w:r>
              <w:t>投资者风险等级与项目风险等级匹配</w:t>
            </w:r>
          </w:p>
        </w:tc>
      </w:tr>
      <w:tr>
        <w:tc>
          <w:tcPr>
            <w:tcW w:type="dxa" w:w="4320"/>
          </w:tcPr>
          <w:p>
            <w:r>
              <w:t>行业偏好匹配</w:t>
            </w:r>
          </w:p>
        </w:tc>
        <w:tc>
          <w:tcPr>
            <w:tcW w:type="dxa" w:w="4320"/>
          </w:tcPr>
          <w:p>
            <w:r>
              <w:t>投资偏好与项目行业匹配、产业链协同匹配</w:t>
            </w:r>
          </w:p>
        </w:tc>
      </w:tr>
      <w:tr>
        <w:tc>
          <w:tcPr>
            <w:tcW w:type="dxa" w:w="4320"/>
          </w:tcPr>
          <w:p>
            <w:r>
              <w:t>期限匹配</w:t>
            </w:r>
          </w:p>
        </w:tc>
        <w:tc>
          <w:tcPr>
            <w:tcW w:type="dxa" w:w="4320"/>
          </w:tcPr>
          <w:p>
            <w:r>
              <w:t>资金期限与项目期限匹配、退出时间预期匹配</w:t>
            </w:r>
          </w:p>
        </w:tc>
      </w:tr>
      <w:tr>
        <w:tc>
          <w:tcPr>
            <w:tcW w:type="dxa" w:w="4320"/>
          </w:tcPr>
          <w:p>
            <w:r>
              <w:t>回报匹配</w:t>
            </w:r>
          </w:p>
        </w:tc>
        <w:tc>
          <w:tcPr>
            <w:tcW w:type="dxa" w:w="4320"/>
          </w:tcPr>
          <w:p>
            <w:r>
              <w:t>预期回报率与投资者回报要求匹配</w:t>
            </w:r>
          </w:p>
        </w:tc>
      </w:tr>
    </w:tbl>
    <w:p/>
    <w:p>
      <w:pPr>
        <w:pStyle w:val="Heading4"/>
      </w:pPr>
      <w:r>
        <w:t>6. 交易结构生成原子模型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生成内容</w:t>
            </w:r>
          </w:p>
        </w:tc>
        <w:tc>
          <w:tcPr>
            <w:tcW w:type="dxa" w:w="4320"/>
          </w:tcPr>
          <w:p>
            <w:r>
              <w:t>规则</w:t>
            </w:r>
          </w:p>
        </w:tc>
      </w:tr>
      <w:tr>
        <w:tc>
          <w:tcPr>
            <w:tcW w:type="dxa" w:w="4320"/>
          </w:tcPr>
          <w:p>
            <w:r>
              <w:t>融资方案</w:t>
            </w:r>
          </w:p>
        </w:tc>
        <w:tc>
          <w:tcPr>
            <w:tcW w:type="dxa" w:w="4320"/>
          </w:tcPr>
          <w:p>
            <w:r>
              <w:t>股权/债权/混合、公开发行/非公开发行、一次发行/分期发行</w:t>
            </w:r>
          </w:p>
        </w:tc>
      </w:tr>
      <w:tr>
        <w:tc>
          <w:tcPr>
            <w:tcW w:type="dxa" w:w="4320"/>
          </w:tcPr>
          <w:p>
            <w:r>
              <w:t>增信安排</w:t>
            </w:r>
          </w:p>
        </w:tc>
        <w:tc>
          <w:tcPr>
            <w:tcW w:type="dxa" w:w="4320"/>
          </w:tcPr>
          <w:p>
            <w:r>
              <w:t>抵押/质押/担保/差额补足/流动性支持</w:t>
            </w:r>
          </w:p>
        </w:tc>
      </w:tr>
      <w:tr>
        <w:tc>
          <w:tcPr>
            <w:tcW w:type="dxa" w:w="4320"/>
          </w:tcPr>
          <w:p>
            <w:r>
              <w:t>退出机制</w:t>
            </w:r>
          </w:p>
        </w:tc>
        <w:tc>
          <w:tcPr>
            <w:tcW w:type="dxa" w:w="4320"/>
          </w:tcPr>
          <w:p>
            <w:r>
              <w:t>IPO退出/并购退出/回购退出/转让退出/清算退出</w:t>
            </w:r>
          </w:p>
        </w:tc>
      </w:tr>
      <w:tr>
        <w:tc>
          <w:tcPr>
            <w:tcW w:type="dxa" w:w="4320"/>
          </w:tcPr>
          <w:p>
            <w:r>
              <w:t>定价机制</w:t>
            </w:r>
          </w:p>
        </w:tc>
        <w:tc>
          <w:tcPr>
            <w:tcW w:type="dxa" w:w="4320"/>
          </w:tcPr>
          <w:p>
            <w:r>
              <w:t>固定价格/询价定价/竞价定价/簿记建档</w:t>
            </w:r>
          </w:p>
        </w:tc>
      </w:tr>
      <w:tr>
        <w:tc>
          <w:tcPr>
            <w:tcW w:type="dxa" w:w="4320"/>
          </w:tcPr>
          <w:p>
            <w:r>
              <w:t>投资者保护</w:t>
            </w:r>
          </w:p>
        </w:tc>
        <w:tc>
          <w:tcPr>
            <w:tcW w:type="dxa" w:w="4320"/>
          </w:tcPr>
          <w:p>
            <w:r>
              <w:t>回售条款/赎回条款/下修条款/优先清算权</w:t>
            </w:r>
          </w:p>
        </w:tc>
      </w:tr>
      <w:tr>
        <w:tc>
          <w:tcPr>
            <w:tcW w:type="dxa" w:w="4320"/>
          </w:tcPr>
          <w:p>
            <w:r>
              <w:t>结构创新</w:t>
            </w:r>
          </w:p>
        </w:tc>
        <w:tc>
          <w:tcPr>
            <w:tcW w:type="dxa" w:w="4320"/>
          </w:tcPr>
          <w:p>
            <w:r>
              <w:t>股债结合/可转债/可交换债/永续债/优先股</w:t>
            </w:r>
          </w:p>
        </w:tc>
      </w:tr>
    </w:tbl>
    <w:p/>
    <w:p>
      <w:pPr>
        <w:pStyle w:val="Heading4"/>
      </w:pPr>
      <w:r>
        <w:t>7. 合作方对接原子模型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情形</w:t>
            </w:r>
          </w:p>
        </w:tc>
        <w:tc>
          <w:tcPr>
            <w:tcW w:type="dxa" w:w="4320"/>
          </w:tcPr>
          <w:p>
            <w:r>
              <w:t>处理规则</w:t>
            </w:r>
          </w:p>
        </w:tc>
      </w:tr>
      <w:tr>
        <w:tc>
          <w:tcPr>
            <w:tcW w:type="dxa" w:w="4320"/>
          </w:tcPr>
          <w:p>
            <w:r>
              <w:t>已合作机构</w:t>
            </w:r>
          </w:p>
        </w:tc>
        <w:tc>
          <w:tcPr>
            <w:tcW w:type="dxa" w:w="4320"/>
          </w:tcPr>
          <w:p>
            <w:r>
              <w:t>直接进入交易执行、明确分工和费用分摊</w:t>
            </w:r>
          </w:p>
        </w:tc>
      </w:tr>
      <w:tr>
        <w:tc>
          <w:tcPr>
            <w:tcW w:type="dxa" w:w="4320"/>
          </w:tcPr>
          <w:p>
            <w:r>
              <w:t>新拓展机构</w:t>
            </w:r>
          </w:p>
        </w:tc>
        <w:tc>
          <w:tcPr>
            <w:tcW w:type="dxa" w:w="4320"/>
          </w:tcPr>
          <w:p>
            <w:r>
              <w:t>先办准入（资质审核、尽调、协议签署）再开展业务</w:t>
            </w:r>
          </w:p>
        </w:tc>
      </w:tr>
      <w:tr>
        <w:tc>
          <w:tcPr>
            <w:tcW w:type="dxa" w:w="4320"/>
          </w:tcPr>
          <w:p>
            <w:r>
              <w:t>联合承销</w:t>
            </w:r>
          </w:p>
        </w:tc>
        <w:tc>
          <w:tcPr>
            <w:tcW w:type="dxa" w:w="4320"/>
          </w:tcPr>
          <w:p>
            <w:r>
              <w:t>主承销商/副主承销商分工、份额分配、费用分摊</w:t>
            </w:r>
          </w:p>
        </w:tc>
      </w:tr>
      <w:tr>
        <w:tc>
          <w:tcPr>
            <w:tcW w:type="dxa" w:w="4320"/>
          </w:tcPr>
          <w:p>
            <w:r>
              <w:t>联合投资</w:t>
            </w:r>
          </w:p>
        </w:tc>
        <w:tc>
          <w:tcPr>
            <w:tcW w:type="dxa" w:w="4320"/>
          </w:tcPr>
          <w:p>
            <w:r>
              <w:t>领投/跟投分工、投资决策、投后管理、退出安排</w:t>
            </w:r>
          </w:p>
        </w:tc>
      </w:tr>
      <w:tr>
        <w:tc>
          <w:tcPr>
            <w:tcW w:type="dxa" w:w="4320"/>
          </w:tcPr>
          <w:p>
            <w:r>
              <w:t>中介协作</w:t>
            </w:r>
          </w:p>
        </w:tc>
        <w:tc>
          <w:tcPr>
            <w:tcW w:type="dxa" w:w="4320"/>
          </w:tcPr>
          <w:p>
            <w:r>
              <w:t>律所/会计师/评估机构协作、费用分摊、进度协调</w:t>
            </w:r>
          </w:p>
        </w:tc>
      </w:tr>
      <w:tr>
        <w:tc>
          <w:tcPr>
            <w:tcW w:type="dxa" w:w="4320"/>
          </w:tcPr>
          <w:p>
            <w:r>
              <w:t>政府对接</w:t>
            </w:r>
          </w:p>
        </w:tc>
        <w:tc>
          <w:tcPr>
            <w:tcW w:type="dxa" w:w="4320"/>
          </w:tcPr>
          <w:p>
            <w:r>
              <w:t>发改委/证监会/交易所/行业协会沟通、政策协调</w:t>
            </w:r>
          </w:p>
        </w:tc>
      </w:tr>
    </w:tbl>
    <w:p/>
    <w:p>
      <w:pPr>
        <w:pStyle w:val="Heading3"/>
      </w:pPr>
      <w:r>
        <w:t>交易执行原子模型</w:t>
      </w:r>
    </w:p>
    <w:p>
      <w:pPr>
        <w:pStyle w:val="Heading4"/>
      </w:pPr>
      <w:r>
        <w:t>8. 项目执行动作原子模型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动作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项目启动</w:t>
            </w:r>
          </w:p>
        </w:tc>
        <w:tc>
          <w:tcPr>
            <w:tcW w:type="dxa" w:w="4320"/>
          </w:tcPr>
          <w:p>
            <w:r>
              <w:t>立项审批、项目团队组建、工作计划制定、保密协议签署</w:t>
            </w:r>
          </w:p>
        </w:tc>
      </w:tr>
      <w:tr>
        <w:tc>
          <w:tcPr>
            <w:tcW w:type="dxa" w:w="4320"/>
          </w:tcPr>
          <w:p>
            <w:r>
              <w:t>尽职调查</w:t>
            </w:r>
          </w:p>
        </w:tc>
        <w:tc>
          <w:tcPr>
            <w:tcW w:type="dxa" w:w="4320"/>
          </w:tcPr>
          <w:p>
            <w:r>
              <w:t>业务尽调、财务尽调、法律尽调、行业研究、底稿编制</w:t>
            </w:r>
          </w:p>
        </w:tc>
      </w:tr>
      <w:tr>
        <w:tc>
          <w:tcPr>
            <w:tcW w:type="dxa" w:w="4320"/>
          </w:tcPr>
          <w:p>
            <w:r>
              <w:t>材料制作</w:t>
            </w:r>
          </w:p>
        </w:tc>
        <w:tc>
          <w:tcPr>
            <w:tcW w:type="dxa" w:w="4320"/>
          </w:tcPr>
          <w:p>
            <w:r>
              <w:t>招股书/募集说明书/重组报告书编制、反馈回复</w:t>
            </w:r>
          </w:p>
        </w:tc>
      </w:tr>
      <w:tr>
        <w:tc>
          <w:tcPr>
            <w:tcW w:type="dxa" w:w="4320"/>
          </w:tcPr>
          <w:p>
            <w:r>
              <w:t>监管申报</w:t>
            </w:r>
          </w:p>
        </w:tc>
        <w:tc>
          <w:tcPr>
            <w:tcW w:type="dxa" w:w="4320"/>
          </w:tcPr>
          <w:p>
            <w:r>
              <w:t>证监会/交易所/发改委申报、反馈意见回复、审核跟进</w:t>
            </w:r>
          </w:p>
        </w:tc>
      </w:tr>
      <w:tr>
        <w:tc>
          <w:tcPr>
            <w:tcW w:type="dxa" w:w="4320"/>
          </w:tcPr>
          <w:p>
            <w:r>
              <w:t>发行承销</w:t>
            </w:r>
          </w:p>
        </w:tc>
        <w:tc>
          <w:tcPr>
            <w:tcW w:type="dxa" w:w="4320"/>
          </w:tcPr>
          <w:p>
            <w:r>
              <w:t>路演推介、簿记建档、定价发行、缴款结算</w:t>
            </w:r>
          </w:p>
        </w:tc>
      </w:tr>
      <w:tr>
        <w:tc>
          <w:tcPr>
            <w:tcW w:type="dxa" w:w="4320"/>
          </w:tcPr>
          <w:p>
            <w:r>
              <w:t>交割过户</w:t>
            </w:r>
          </w:p>
        </w:tc>
        <w:tc>
          <w:tcPr>
            <w:tcW w:type="dxa" w:w="4320"/>
          </w:tcPr>
          <w:p>
            <w:r>
              <w:t>股份登记、资金划转、资产过户、工商变更</w:t>
            </w:r>
          </w:p>
        </w:tc>
      </w:tr>
    </w:tbl>
    <w:p/>
    <w:p>
      <w:pPr>
        <w:pStyle w:val="Heading4"/>
      </w:pPr>
      <w:r>
        <w:t>9. 持续督导原子模型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服务类型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处理要求</w:t>
            </w:r>
          </w:p>
        </w:tc>
        <w:tc>
          <w:tcPr>
            <w:tcW w:type="dxa" w:w="2160"/>
          </w:tcPr>
          <w:p>
            <w:r>
              <w:t>负责角色</w:t>
            </w:r>
          </w:p>
        </w:tc>
      </w:tr>
      <w:tr>
        <w:tc>
          <w:tcPr>
            <w:tcW w:type="dxa" w:w="2160"/>
          </w:tcPr>
          <w:p>
            <w:r>
              <w:t>定期报告</w:t>
            </w:r>
          </w:p>
        </w:tc>
        <w:tc>
          <w:tcPr>
            <w:tcW w:type="dxa" w:w="2160"/>
          </w:tcPr>
          <w:p>
            <w:r>
              <w:t>按监管要求（年报/半年报/季报）</w:t>
            </w:r>
          </w:p>
        </w:tc>
        <w:tc>
          <w:tcPr>
            <w:tcW w:type="dxa" w:w="2160"/>
          </w:tcPr>
          <w:p>
            <w:r>
              <w:t>按时编制、审核、披露</w:t>
            </w:r>
          </w:p>
        </w:tc>
        <w:tc>
          <w:tcPr>
            <w:tcW w:type="dxa" w:w="2160"/>
          </w:tcPr>
          <w:p>
            <w:r>
              <w:t>持续督导</w:t>
            </w:r>
          </w:p>
        </w:tc>
      </w:tr>
      <w:tr>
        <w:tc>
          <w:tcPr>
            <w:tcW w:type="dxa" w:w="2160"/>
          </w:tcPr>
          <w:p>
            <w:r>
              <w:t>重大事项</w:t>
            </w:r>
          </w:p>
        </w:tc>
        <w:tc>
          <w:tcPr>
            <w:tcW w:type="dxa" w:w="2160"/>
          </w:tcPr>
          <w:p>
            <w:r>
              <w:t>重大合同/重大投资/重大诉讼/关联交易</w:t>
            </w:r>
          </w:p>
        </w:tc>
        <w:tc>
          <w:tcPr>
            <w:tcW w:type="dxa" w:w="2160"/>
          </w:tcPr>
          <w:p>
            <w:r>
              <w:t>及时披露、合规审查、监管报告</w:t>
            </w:r>
          </w:p>
        </w:tc>
        <w:tc>
          <w:tcPr>
            <w:tcW w:type="dxa" w:w="2160"/>
          </w:tcPr>
          <w:p>
            <w:r>
              <w:t>持续督导/合规</w:t>
            </w:r>
          </w:p>
        </w:tc>
      </w:tr>
      <w:tr>
        <w:tc>
          <w:tcPr>
            <w:tcW w:type="dxa" w:w="2160"/>
          </w:tcPr>
          <w:p>
            <w:r>
              <w:t>募集资金使用</w:t>
            </w:r>
          </w:p>
        </w:tc>
        <w:tc>
          <w:tcPr>
            <w:tcW w:type="dxa" w:w="2160"/>
          </w:tcPr>
          <w:p>
            <w:r>
              <w:t>募集资金使用进度、用途变更</w:t>
            </w:r>
          </w:p>
        </w:tc>
        <w:tc>
          <w:tcPr>
            <w:tcW w:type="dxa" w:w="2160"/>
          </w:tcPr>
          <w:p>
            <w:r>
              <w:t>持续监督、定期报告、变更审批</w:t>
            </w:r>
          </w:p>
        </w:tc>
        <w:tc>
          <w:tcPr>
            <w:tcW w:type="dxa" w:w="2160"/>
          </w:tcPr>
          <w:p>
            <w:r>
              <w:t>持续督导</w:t>
            </w:r>
          </w:p>
        </w:tc>
      </w:tr>
      <w:tr>
        <w:tc>
          <w:tcPr>
            <w:tcW w:type="dxa" w:w="2160"/>
          </w:tcPr>
          <w:p>
            <w:r>
              <w:t>股价异常波动</w:t>
            </w:r>
          </w:p>
        </w:tc>
        <w:tc>
          <w:tcPr>
            <w:tcW w:type="dxa" w:w="2160"/>
          </w:tcPr>
          <w:p>
            <w:r>
              <w:t>股价异动≥20%、连续涨跌停</w:t>
            </w:r>
          </w:p>
        </w:tc>
        <w:tc>
          <w:tcPr>
            <w:tcW w:type="dxa" w:w="2160"/>
          </w:tcPr>
          <w:p>
            <w:r>
              <w:t>核查原因、披露公告、监管报告</w:t>
            </w:r>
          </w:p>
        </w:tc>
        <w:tc>
          <w:tcPr>
            <w:tcW w:type="dxa" w:w="2160"/>
          </w:tcPr>
          <w:p>
            <w:r>
              <w:t>持续督导</w:t>
            </w:r>
          </w:p>
        </w:tc>
      </w:tr>
      <w:tr>
        <w:tc>
          <w:tcPr>
            <w:tcW w:type="dxa" w:w="2160"/>
          </w:tcPr>
          <w:p>
            <w:r>
              <w:t>投资者关系</w:t>
            </w:r>
          </w:p>
        </w:tc>
        <w:tc>
          <w:tcPr>
            <w:tcW w:type="dxa" w:w="2160"/>
          </w:tcPr>
          <w:p>
            <w:r>
              <w:t>投资者咨询、分析师调研、媒体采访</w:t>
            </w:r>
          </w:p>
        </w:tc>
        <w:tc>
          <w:tcPr>
            <w:tcW w:type="dxa" w:w="2160"/>
          </w:tcPr>
          <w:p>
            <w:r>
              <w:t>及时响应、统一口径、记录归档</w:t>
            </w:r>
          </w:p>
        </w:tc>
        <w:tc>
          <w:tcPr>
            <w:tcW w:type="dxa" w:w="2160"/>
          </w:tcPr>
          <w:p>
            <w:r>
              <w:t>投资者关系</w:t>
            </w:r>
          </w:p>
        </w:tc>
      </w:tr>
      <w:tr>
        <w:tc>
          <w:tcPr>
            <w:tcW w:type="dxa" w:w="2160"/>
          </w:tcPr>
          <w:p>
            <w:r>
              <w:t>违规处理</w:t>
            </w:r>
          </w:p>
        </w:tc>
        <w:tc>
          <w:tcPr>
            <w:tcW w:type="dxa" w:w="2160"/>
          </w:tcPr>
          <w:p>
            <w:r>
              <w:t>发行人违规、信息披露违规</w:t>
            </w:r>
          </w:p>
        </w:tc>
        <w:tc>
          <w:tcPr>
            <w:tcW w:type="dxa" w:w="2160"/>
          </w:tcPr>
          <w:p>
            <w:r>
              <w:t>督促整改、报告监管、采取措施</w:t>
            </w:r>
          </w:p>
        </w:tc>
        <w:tc>
          <w:tcPr>
            <w:tcW w:type="dxa" w:w="2160"/>
          </w:tcPr>
          <w:p>
            <w:r>
              <w:t>持续督导/合规</w:t>
            </w:r>
          </w:p>
        </w:tc>
      </w:tr>
    </w:tbl>
    <w:p/>
    <w:p>
      <w:pPr>
        <w:pStyle w:val="Heading3"/>
      </w:pPr>
      <w:r>
        <w:t>监督和计量原子模型</w:t>
      </w:r>
    </w:p>
    <w:p>
      <w:pPr>
        <w:pStyle w:val="Heading4"/>
      </w:pPr>
      <w:r>
        <w:t>10. 风险监测原子模型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监测维度</w:t>
            </w:r>
          </w:p>
        </w:tc>
        <w:tc>
          <w:tcPr>
            <w:tcW w:type="dxa" w:w="2880"/>
          </w:tcPr>
          <w:p>
            <w:r>
              <w:t>预警标准</w:t>
            </w:r>
          </w:p>
        </w:tc>
        <w:tc>
          <w:tcPr>
            <w:tcW w:type="dxa" w:w="2880"/>
          </w:tcPr>
          <w:p>
            <w:r>
              <w:t>处理机制</w:t>
            </w:r>
          </w:p>
        </w:tc>
      </w:tr>
      <w:tr>
        <w:tc>
          <w:tcPr>
            <w:tcW w:type="dxa" w:w="2880"/>
          </w:tcPr>
          <w:p>
            <w:r>
              <w:t>项目进度</w:t>
            </w:r>
          </w:p>
        </w:tc>
        <w:tc>
          <w:tcPr>
            <w:tcW w:type="dxa" w:w="2880"/>
          </w:tcPr>
          <w:p>
            <w:r>
              <w:t>关键节点延期≥30天预警、整体延期≥60天报警</w:t>
            </w:r>
          </w:p>
        </w:tc>
        <w:tc>
          <w:tcPr>
            <w:tcW w:type="dxa" w:w="2880"/>
          </w:tcPr>
          <w:p>
            <w:r>
              <w:t>自动报警→项目经理说明→升级处理→客户沟通</w:t>
            </w:r>
          </w:p>
        </w:tc>
      </w:tr>
      <w:tr>
        <w:tc>
          <w:tcPr>
            <w:tcW w:type="dxa" w:w="2880"/>
          </w:tcPr>
          <w:p>
            <w:r>
              <w:t>审核风险</w:t>
            </w:r>
          </w:p>
        </w:tc>
        <w:tc>
          <w:tcPr>
            <w:tcW w:type="dxa" w:w="2880"/>
          </w:tcPr>
          <w:p>
            <w:r>
              <w:t>反馈意见数量异常、审核周期超预期、被否风险</w:t>
            </w:r>
          </w:p>
        </w:tc>
        <w:tc>
          <w:tcPr>
            <w:tcW w:type="dxa" w:w="2880"/>
          </w:tcPr>
          <w:p>
            <w:r>
              <w:t>风险预警→专项讨论→补充材料→预案准备</w:t>
            </w:r>
          </w:p>
        </w:tc>
      </w:tr>
      <w:tr>
        <w:tc>
          <w:tcPr>
            <w:tcW w:type="dxa" w:w="2880"/>
          </w:tcPr>
          <w:p>
            <w:r>
              <w:t>市场风险</w:t>
            </w:r>
          </w:p>
        </w:tc>
        <w:tc>
          <w:tcPr>
            <w:tcW w:type="dxa" w:w="2880"/>
          </w:tcPr>
          <w:p>
            <w:r>
              <w:t>市场利率大幅波动、行业估值下移、投资者情绪恶化</w:t>
            </w:r>
          </w:p>
        </w:tc>
        <w:tc>
          <w:tcPr>
            <w:tcW w:type="dxa" w:w="2880"/>
          </w:tcPr>
          <w:p>
            <w:r>
              <w:t>发行窗口评估→定价调整→发行延期或缩容</w:t>
            </w:r>
          </w:p>
        </w:tc>
      </w:tr>
      <w:tr>
        <w:tc>
          <w:tcPr>
            <w:tcW w:type="dxa" w:w="2880"/>
          </w:tcPr>
          <w:p>
            <w:r>
              <w:t>合规风险</w:t>
            </w:r>
          </w:p>
        </w:tc>
        <w:tc>
          <w:tcPr>
            <w:tcW w:type="dxa" w:w="2880"/>
          </w:tcPr>
          <w:p>
            <w:r>
              <w:t>信息披露违规、内幕交易嫌疑、利益冲突</w:t>
            </w:r>
          </w:p>
        </w:tc>
        <w:tc>
          <w:tcPr>
            <w:tcW w:type="dxa" w:w="2880"/>
          </w:tcPr>
          <w:p>
            <w:r>
              <w:t>立即制止→合规报告→监管报告（如需要）</w:t>
            </w:r>
          </w:p>
        </w:tc>
      </w:tr>
      <w:tr>
        <w:tc>
          <w:tcPr>
            <w:tcW w:type="dxa" w:w="2880"/>
          </w:tcPr>
          <w:p>
            <w:r>
              <w:t>信用风险</w:t>
            </w:r>
          </w:p>
        </w:tc>
        <w:tc>
          <w:tcPr>
            <w:tcW w:type="dxa" w:w="2880"/>
          </w:tcPr>
          <w:p>
            <w:r>
              <w:t>发行人财务状况恶化、偿债能力下降、违约风险</w:t>
            </w:r>
          </w:p>
        </w:tc>
        <w:tc>
          <w:tcPr>
            <w:tcW w:type="dxa" w:w="2880"/>
          </w:tcPr>
          <w:p>
            <w:r>
              <w:t>信用评估→增信措施→风险预案</w:t>
            </w:r>
          </w:p>
        </w:tc>
      </w:tr>
    </w:tbl>
    <w:p/>
    <w:p>
      <w:pPr>
        <w:pStyle w:val="Heading4"/>
      </w:pPr>
      <w:r>
        <w:t>11. 投行项目合规模型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合规维度</w:t>
            </w:r>
          </w:p>
        </w:tc>
        <w:tc>
          <w:tcPr>
            <w:tcW w:type="dxa" w:w="4320"/>
          </w:tcPr>
          <w:p>
            <w:r>
              <w:t>具体要求</w:t>
            </w:r>
          </w:p>
        </w:tc>
      </w:tr>
      <w:tr>
        <w:tc>
          <w:tcPr>
            <w:tcW w:type="dxa" w:w="4320"/>
          </w:tcPr>
          <w:p>
            <w:r>
              <w:t>信息披露合规</w:t>
            </w:r>
          </w:p>
        </w:tc>
        <w:tc>
          <w:tcPr>
            <w:tcW w:type="dxa" w:w="4320"/>
          </w:tcPr>
          <w:p>
            <w:r>
              <w:t>真实、准确、完整、及时、公平披露</w:t>
            </w:r>
          </w:p>
        </w:tc>
      </w:tr>
      <w:tr>
        <w:tc>
          <w:tcPr>
            <w:tcW w:type="dxa" w:w="4320"/>
          </w:tcPr>
          <w:p>
            <w:r>
              <w:t>尽职调查合规</w:t>
            </w:r>
          </w:p>
        </w:tc>
        <w:tc>
          <w:tcPr>
            <w:tcW w:type="dxa" w:w="4320"/>
          </w:tcPr>
          <w:p>
            <w:r>
              <w:t>尽职调查充分、工作底稿完整、核查程序到位</w:t>
            </w:r>
          </w:p>
        </w:tc>
      </w:tr>
      <w:tr>
        <w:tc>
          <w:tcPr>
            <w:tcW w:type="dxa" w:w="4320"/>
          </w:tcPr>
          <w:p>
            <w:r>
              <w:t>发行承销合规</w:t>
            </w:r>
          </w:p>
        </w:tc>
        <w:tc>
          <w:tcPr>
            <w:tcW w:type="dxa" w:w="4320"/>
          </w:tcPr>
          <w:p>
            <w:r>
              <w:t>发行程序合规、定价公允、配售公平</w:t>
            </w:r>
          </w:p>
        </w:tc>
      </w:tr>
      <w:tr>
        <w:tc>
          <w:tcPr>
            <w:tcW w:type="dxa" w:w="4320"/>
          </w:tcPr>
          <w:p>
            <w:r>
              <w:t>持续督导合规</w:t>
            </w:r>
          </w:p>
        </w:tc>
        <w:tc>
          <w:tcPr>
            <w:tcW w:type="dxa" w:w="4320"/>
          </w:tcPr>
          <w:p>
            <w:r>
              <w:t>督导工作到位、信息披露监督、募集资金监管</w:t>
            </w:r>
          </w:p>
        </w:tc>
      </w:tr>
      <w:tr>
        <w:tc>
          <w:tcPr>
            <w:tcW w:type="dxa" w:w="4320"/>
          </w:tcPr>
          <w:p>
            <w:r>
              <w:t>内幕信息管理</w:t>
            </w:r>
          </w:p>
        </w:tc>
        <w:tc>
          <w:tcPr>
            <w:tcW w:type="dxa" w:w="4320"/>
          </w:tcPr>
          <w:p>
            <w:r>
              <w:t>内幕信息知情人登记、信息隔离墙、禁止交易</w:t>
            </w:r>
          </w:p>
        </w:tc>
      </w:tr>
      <w:tr>
        <w:tc>
          <w:tcPr>
            <w:tcW w:type="dxa" w:w="4320"/>
          </w:tcPr>
          <w:p>
            <w:r>
              <w:t>利益冲突管理</w:t>
            </w:r>
          </w:p>
        </w:tc>
        <w:tc>
          <w:tcPr>
            <w:tcW w:type="dxa" w:w="4320"/>
          </w:tcPr>
          <w:p>
            <w:r>
              <w:t>利益冲突识别、回避措施、信息披露</w:t>
            </w:r>
          </w:p>
        </w:tc>
      </w:tr>
      <w:tr>
        <w:tc>
          <w:tcPr>
            <w:tcW w:type="dxa" w:w="4320"/>
          </w:tcPr>
          <w:p>
            <w:r>
              <w:t>廉洁从业</w:t>
            </w:r>
          </w:p>
        </w:tc>
        <w:tc>
          <w:tcPr>
            <w:tcW w:type="dxa" w:w="4320"/>
          </w:tcPr>
          <w:p>
            <w:r>
              <w:t>不得商业贿赂、不得利益输送、廉洁承诺</w:t>
            </w:r>
          </w:p>
        </w:tc>
      </w:tr>
    </w:tbl>
    <w:p/>
    <w:p>
      <w:pPr>
        <w:pStyle w:val="Heading4"/>
      </w:pPr>
      <w:r>
        <w:t>12. 监督模型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监督维度</w:t>
            </w:r>
          </w:p>
        </w:tc>
        <w:tc>
          <w:tcPr>
            <w:tcW w:type="dxa" w:w="2160"/>
          </w:tcPr>
          <w:p>
            <w:r>
              <w:t>监督内容</w:t>
            </w:r>
          </w:p>
        </w:tc>
        <w:tc>
          <w:tcPr>
            <w:tcW w:type="dxa" w:w="2160"/>
          </w:tcPr>
          <w:p>
            <w:r>
              <w:t>监督方式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  <w:tr>
        <w:tc>
          <w:tcPr>
            <w:tcW w:type="dxa" w:w="2160"/>
          </w:tcPr>
          <w:p>
            <w:r>
              <w:t>进度管控</w:t>
            </w:r>
          </w:p>
        </w:tc>
        <w:tc>
          <w:tcPr>
            <w:tcW w:type="dxa" w:w="2160"/>
          </w:tcPr>
          <w:p>
            <w:r>
              <w:t>项目进度跟踪、节点检查、延期预警</w:t>
            </w:r>
          </w:p>
        </w:tc>
        <w:tc>
          <w:tcPr>
            <w:tcW w:type="dxa" w:w="2160"/>
          </w:tcPr>
          <w:p>
            <w:r>
              <w:t>系统实时监控、自动提醒</w:t>
            </w:r>
          </w:p>
        </w:tc>
        <w:tc>
          <w:tcPr>
            <w:tcW w:type="dxa" w:w="2160"/>
          </w:tcPr>
          <w:p>
            <w:r>
              <w:t>进度报告、延期预警单</w:t>
            </w:r>
          </w:p>
        </w:tc>
      </w:tr>
      <w:tr>
        <w:tc>
          <w:tcPr>
            <w:tcW w:type="dxa" w:w="2160"/>
          </w:tcPr>
          <w:p>
            <w:r>
              <w:t>质量检查</w:t>
            </w:r>
          </w:p>
        </w:tc>
        <w:tc>
          <w:tcPr>
            <w:tcW w:type="dxa" w:w="2160"/>
          </w:tcPr>
          <w:p>
            <w:r>
              <w:t>申报文件质量审核、尽调工作检查、底稿检查</w:t>
            </w:r>
          </w:p>
        </w:tc>
        <w:tc>
          <w:tcPr>
            <w:tcW w:type="dxa" w:w="2160"/>
          </w:tcPr>
          <w:p>
            <w:r>
              <w:t>AI自动检查+人工复核</w:t>
            </w:r>
          </w:p>
        </w:tc>
        <w:tc>
          <w:tcPr>
            <w:tcW w:type="dxa" w:w="2160"/>
          </w:tcPr>
          <w:p>
            <w:r>
              <w:t>质量检查报告</w:t>
            </w:r>
          </w:p>
        </w:tc>
      </w:tr>
      <w:tr>
        <w:tc>
          <w:tcPr>
            <w:tcW w:type="dxa" w:w="2160"/>
          </w:tcPr>
          <w:p>
            <w:r>
              <w:t>合规留痕</w:t>
            </w:r>
          </w:p>
        </w:tc>
        <w:tc>
          <w:tcPr>
            <w:tcW w:type="dxa" w:w="2160"/>
          </w:tcPr>
          <w:p>
            <w:r>
              <w:t>全过程留痕、操作记录、审批记录</w:t>
            </w:r>
          </w:p>
        </w:tc>
        <w:tc>
          <w:tcPr>
            <w:tcW w:type="dxa" w:w="2160"/>
          </w:tcPr>
          <w:p>
            <w:r>
              <w:t>系统自动记录、不可篡改</w:t>
            </w:r>
          </w:p>
        </w:tc>
        <w:tc>
          <w:tcPr>
            <w:tcW w:type="dxa" w:w="2160"/>
          </w:tcPr>
          <w:p>
            <w:r>
              <w:t>合规留痕档案</w:t>
            </w:r>
          </w:p>
        </w:tc>
      </w:tr>
      <w:tr>
        <w:tc>
          <w:tcPr>
            <w:tcW w:type="dxa" w:w="2160"/>
          </w:tcPr>
          <w:p>
            <w:r>
              <w:t>异常报警</w:t>
            </w:r>
          </w:p>
        </w:tc>
        <w:tc>
          <w:tcPr>
            <w:tcW w:type="dxa" w:w="2160"/>
          </w:tcPr>
          <w:p>
            <w:r>
              <w:t>异常情况自动识别、分级报警</w:t>
            </w:r>
          </w:p>
        </w:tc>
        <w:tc>
          <w:tcPr>
            <w:tcW w:type="dxa" w:w="2160"/>
          </w:tcPr>
          <w:p>
            <w:r>
              <w:t>AI实时监测、规则引擎</w:t>
            </w:r>
          </w:p>
        </w:tc>
        <w:tc>
          <w:tcPr>
            <w:tcW w:type="dxa" w:w="2160"/>
          </w:tcPr>
          <w:p>
            <w:r>
              <w:t>异常报警单、分级预警</w:t>
            </w:r>
          </w:p>
        </w:tc>
      </w:tr>
      <w:tr>
        <w:tc>
          <w:tcPr>
            <w:tcW w:type="dxa" w:w="2160"/>
          </w:tcPr>
          <w:p>
            <w:r>
              <w:t>推进督促</w:t>
            </w:r>
          </w:p>
        </w:tc>
        <w:tc>
          <w:tcPr>
            <w:tcW w:type="dxa" w:w="2160"/>
          </w:tcPr>
          <w:p>
            <w:r>
              <w:t>项目滞留自动督促、升级处理</w:t>
            </w:r>
          </w:p>
        </w:tc>
        <w:tc>
          <w:tcPr>
            <w:tcW w:type="dxa" w:w="2160"/>
          </w:tcPr>
          <w:p>
            <w:r>
              <w:t>系统自动督促、人工干预</w:t>
            </w:r>
          </w:p>
        </w:tc>
        <w:tc>
          <w:tcPr>
            <w:tcW w:type="dxa" w:w="2160"/>
          </w:tcPr>
          <w:p>
            <w:r>
              <w:t>督促记录、升级报告</w:t>
            </w:r>
          </w:p>
        </w:tc>
      </w:tr>
      <w:tr>
        <w:tc>
          <w:tcPr>
            <w:tcW w:type="dxa" w:w="2160"/>
          </w:tcPr>
          <w:p>
            <w:r>
              <w:t>计量核算</w:t>
            </w:r>
          </w:p>
        </w:tc>
        <w:tc>
          <w:tcPr>
            <w:tcW w:type="dxa" w:w="2160"/>
          </w:tcPr>
          <w:p>
            <w:r>
              <w:t>贡献计量、绩效核算、分配确认</w:t>
            </w:r>
          </w:p>
        </w:tc>
        <w:tc>
          <w:tcPr>
            <w:tcW w:type="dxa" w:w="2160"/>
          </w:tcPr>
          <w:p>
            <w:r>
              <w:t>计量模型自动计算、人工复核</w:t>
            </w:r>
          </w:p>
        </w:tc>
        <w:tc>
          <w:tcPr>
            <w:tcW w:type="dxa" w:w="2160"/>
          </w:tcPr>
          <w:p>
            <w:r>
              <w:t>计量报告、分配方案</w:t>
            </w:r>
          </w:p>
        </w:tc>
      </w:tr>
      <w:tr>
        <w:tc>
          <w:tcPr>
            <w:tcW w:type="dxa" w:w="2160"/>
          </w:tcPr>
          <w:p>
            <w:r>
              <w:t>独立监督</w:t>
            </w:r>
          </w:p>
        </w:tc>
        <w:tc>
          <w:tcPr>
            <w:tcW w:type="dxa" w:w="2160"/>
          </w:tcPr>
          <w:p>
            <w:r>
              <w:t>独立于业务运作的监督、直接向AI委员会报告</w:t>
            </w:r>
          </w:p>
        </w:tc>
        <w:tc>
          <w:tcPr>
            <w:tcW w:type="dxa" w:w="2160"/>
          </w:tcPr>
          <w:p>
            <w:r>
              <w:t>独立监督、定期报告</w:t>
            </w:r>
          </w:p>
        </w:tc>
        <w:tc>
          <w:tcPr>
            <w:tcW w:type="dxa" w:w="2160"/>
          </w:tcPr>
          <w:p>
            <w:r>
              <w:t>监督报告、改进建议</w:t>
            </w:r>
          </w:p>
        </w:tc>
      </w:tr>
    </w:tbl>
    <w:p/>
    <w:p>
      <w:pPr>
        <w:pStyle w:val="Heading4"/>
      </w:pPr>
      <w:r>
        <w:t>13. 投行项目员工贡献计量分配原子模型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计提范围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  <w:tc>
          <w:tcPr>
            <w:tcW w:type="dxa" w:w="2160"/>
          </w:tcPr>
          <w:p>
            <w:r>
              <w:t>约束条件</w:t>
            </w:r>
          </w:p>
        </w:tc>
      </w:tr>
      <w:tr>
        <w:tc>
          <w:tcPr>
            <w:tcW w:type="dxa" w:w="2160"/>
          </w:tcPr>
          <w:p>
            <w:r>
              <w:t>项目撮合人</w:t>
            </w:r>
          </w:p>
        </w:tc>
        <w:tc>
          <w:tcPr>
            <w:tcW w:type="dxa" w:w="2160"/>
          </w:tcPr>
          <w:p>
            <w:r>
              <w:t>撮合项目规模×撮合费率</w:t>
            </w:r>
          </w:p>
        </w:tc>
        <w:tc>
          <w:tcPr>
            <w:tcW w:type="dxa" w:w="2160"/>
          </w:tcPr>
          <w:p>
            <w:r>
              <w:t>撮合费率：0.3%-1.0%</w:t>
            </w:r>
          </w:p>
        </w:tc>
        <w:tc>
          <w:tcPr>
            <w:tcW w:type="dxa" w:w="2160"/>
          </w:tcPr>
          <w:p>
            <w:r>
              <w:t>项目成功签约、费用到账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承揽项目规模×承揽费率</w:t>
            </w:r>
          </w:p>
        </w:tc>
        <w:tc>
          <w:tcPr>
            <w:tcW w:type="dxa" w:w="2160"/>
          </w:tcPr>
          <w:p>
            <w:r>
              <w:t>承揽费率：0.5%-2.0%</w:t>
            </w:r>
          </w:p>
        </w:tc>
        <w:tc>
          <w:tcPr>
            <w:tcW w:type="dxa" w:w="2160"/>
          </w:tcPr>
          <w:p>
            <w:r>
              <w:t>项目成功发行、费用到账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承做工作量×承做费率</w:t>
            </w:r>
          </w:p>
        </w:tc>
        <w:tc>
          <w:tcPr>
            <w:tcW w:type="dxa" w:w="2160"/>
          </w:tcPr>
          <w:p>
            <w:r>
              <w:t>按项目难度和投入时间</w:t>
            </w:r>
          </w:p>
        </w:tc>
        <w:tc>
          <w:tcPr>
            <w:tcW w:type="dxa" w:w="2160"/>
          </w:tcPr>
          <w:p>
            <w:r>
              <w:t>申报文件通过审核</w:t>
            </w:r>
          </w:p>
        </w:tc>
      </w:tr>
      <w:tr>
        <w:tc>
          <w:tcPr>
            <w:tcW w:type="dxa" w:w="2160"/>
          </w:tcPr>
          <w:p>
            <w:r>
              <w:t>承销销售人</w:t>
            </w:r>
          </w:p>
        </w:tc>
        <w:tc>
          <w:tcPr>
            <w:tcW w:type="dxa" w:w="2160"/>
          </w:tcPr>
          <w:p>
            <w:r>
              <w:t>实际销售金额×销售费率</w:t>
            </w:r>
          </w:p>
        </w:tc>
        <w:tc>
          <w:tcPr>
            <w:tcW w:type="dxa" w:w="2160"/>
          </w:tcPr>
          <w:p>
            <w:r>
              <w:t>销售费率：0.2%-0.5%</w:t>
            </w:r>
          </w:p>
        </w:tc>
        <w:tc>
          <w:tcPr>
            <w:tcW w:type="dxa" w:w="2160"/>
          </w:tcPr>
          <w:p>
            <w:r>
              <w:t>资金实际到账、无退款</w:t>
            </w:r>
          </w:p>
        </w:tc>
      </w:tr>
      <w:tr>
        <w:tc>
          <w:tcPr>
            <w:tcW w:type="dxa" w:w="2160"/>
          </w:tcPr>
          <w:p>
            <w:r>
              <w:t>持续督导人</w:t>
            </w:r>
          </w:p>
        </w:tc>
        <w:tc>
          <w:tcPr>
            <w:tcW w:type="dxa" w:w="2160"/>
          </w:tcPr>
          <w:p>
            <w:r>
              <w:t>督导项目数量×督导费率</w:t>
            </w:r>
          </w:p>
        </w:tc>
        <w:tc>
          <w:tcPr>
            <w:tcW w:type="dxa" w:w="2160"/>
          </w:tcPr>
          <w:p>
            <w:r>
              <w:t>按年计提：5-20万/项目/年</w:t>
            </w:r>
          </w:p>
        </w:tc>
        <w:tc>
          <w:tcPr>
            <w:tcW w:type="dxa" w:w="2160"/>
          </w:tcPr>
          <w:p>
            <w:r>
              <w:t>督导工作到位、无违规</w:t>
            </w:r>
          </w:p>
        </w:tc>
      </w:tr>
      <w:tr>
        <w:tc>
          <w:tcPr>
            <w:tcW w:type="dxa" w:w="2160"/>
          </w:tcPr>
          <w:p>
            <w:r>
              <w:t>协作支持人</w:t>
            </w:r>
          </w:p>
        </w:tc>
        <w:tc>
          <w:tcPr>
            <w:tcW w:type="dxa" w:w="2160"/>
          </w:tcPr>
          <w:p>
            <w:r>
              <w:t>专业支持贡献</w:t>
            </w:r>
          </w:p>
        </w:tc>
        <w:tc>
          <w:tcPr>
            <w:tcW w:type="dxa" w:w="2160"/>
          </w:tcPr>
          <w:p>
            <w:r>
              <w:t>一次性或按期计提</w:t>
            </w:r>
          </w:p>
        </w:tc>
        <w:tc>
          <w:tcPr>
            <w:tcW w:type="dxa" w:w="2160"/>
          </w:tcPr>
          <w:p>
            <w:r>
              <w:t>支持工作有明确交付物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平台服务费率×项目收入</w:t>
            </w:r>
          </w:p>
        </w:tc>
        <w:tc>
          <w:tcPr>
            <w:tcW w:type="dxa" w:w="2160"/>
          </w:tcPr>
          <w:p>
            <w:r>
              <w:t>固定比例：10%-15%</w:t>
            </w:r>
          </w:p>
        </w:tc>
        <w:tc>
          <w:tcPr>
            <w:tcW w:type="dxa" w:w="2160"/>
          </w:tcPr>
          <w:p>
            <w:r>
              <w:t>平台稳定运行</w:t>
            </w:r>
          </w:p>
        </w:tc>
      </w:tr>
    </w:tbl>
    <w:p/>
    <w:p>
      <w:r>
        <w:t>**递延支付约束：**</w:t>
      </w:r>
    </w:p>
    <w:p>
      <w:r>
        <w:t>- 项目撮合人、承揽人：当期支付50%，递延支付50%（分12个月）</w:t>
      </w:r>
    </w:p>
    <w:p>
      <w:r>
        <w:t>- 承销销售人：当期支付80%，递延支付20%（分6个月）</w:t>
      </w:r>
    </w:p>
    <w:p>
      <w:r>
        <w:t>- 项目出现重大风险或违规：暂停递延支付部分</w:t>
      </w:r>
    </w:p>
    <w:p>
      <w:r>
        <w:t>**统一约束：** 举手之后未达80%扣20%提成；重大合规违规取消当年度全部业务计量</w:t>
      </w:r>
    </w:p>
    <w:p>
      <w:pPr>
        <w:pStyle w:val="Heading4"/>
      </w:pPr>
      <w:r>
        <w:t>14. 投行项目总绩效计量原子模型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收入类型</w:t>
            </w:r>
          </w:p>
        </w:tc>
        <w:tc>
          <w:tcPr>
            <w:tcW w:type="dxa" w:w="2160"/>
          </w:tcPr>
          <w:p>
            <w:r>
              <w:t>提成比例</w:t>
            </w:r>
          </w:p>
        </w:tc>
        <w:tc>
          <w:tcPr>
            <w:tcW w:type="dxa" w:w="2160"/>
          </w:tcPr>
          <w:p>
            <w:r>
              <w:t>补贴比例</w:t>
            </w:r>
          </w:p>
        </w:tc>
        <w:tc>
          <w:tcPr>
            <w:tcW w:type="dxa" w:w="2160"/>
          </w:tcPr>
          <w:p>
            <w:r>
              <w:t>计算说明</w:t>
            </w:r>
          </w:p>
        </w:tc>
      </w:tr>
      <w:tr>
        <w:tc>
          <w:tcPr>
            <w:tcW w:type="dxa" w:w="2160"/>
          </w:tcPr>
          <w:p>
            <w:r>
              <w:t>承销费收入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按实际收到承销费计提</w:t>
            </w:r>
          </w:p>
        </w:tc>
      </w:tr>
      <w:tr>
        <w:tc>
          <w:tcPr>
            <w:tcW w:type="dxa" w:w="2160"/>
          </w:tcPr>
          <w:p>
            <w:r>
              <w:t>保荐费收入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按实际收到保荐费计提</w:t>
            </w:r>
          </w:p>
        </w:tc>
      </w:tr>
      <w:tr>
        <w:tc>
          <w:tcPr>
            <w:tcW w:type="dxa" w:w="2160"/>
          </w:tcPr>
          <w:p>
            <w:r>
              <w:t>财务顾问费收入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按实际收到财务顾问费计提</w:t>
            </w:r>
          </w:p>
        </w:tc>
      </w:tr>
      <w:tr>
        <w:tc>
          <w:tcPr>
            <w:tcW w:type="dxa" w:w="2160"/>
          </w:tcPr>
          <w:p>
            <w:r>
              <w:t>持续督导费收入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按年计提，督导期间</w:t>
            </w:r>
          </w:p>
        </w:tc>
      </w:tr>
      <w:tr>
        <w:tc>
          <w:tcPr>
            <w:tcW w:type="dxa" w:w="2160"/>
          </w:tcPr>
          <w:p>
            <w:r>
              <w:t>分销费收入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分销机构销售贡献</w:t>
            </w:r>
          </w:p>
        </w:tc>
      </w:tr>
    </w:tbl>
    <w:p/>
    <w:p>
      <w:r>
        <w:t>**业绩基准调整机制：**</w:t>
      </w:r>
    </w:p>
    <w:p>
      <w:r>
        <w:t>- 每季度根据市场情况调整承销费率基准</w:t>
      </w:r>
    </w:p>
    <w:p>
      <w:r>
        <w:t>- 连续2期未达基准：降低团队分成比例5%</w:t>
      </w:r>
    </w:p>
    <w:p>
      <w:r>
        <w:t>- 连续3期未达基准：调整项目团队</w:t>
      </w:r>
    </w:p>
    <w:p>
      <w:pPr>
        <w:pStyle w:val="Heading4"/>
      </w:pPr>
      <w:r>
        <w:t>15. 投行项目准入标准费率原子模型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项目类型</w:t>
            </w:r>
          </w:p>
        </w:tc>
        <w:tc>
          <w:tcPr>
            <w:tcW w:type="dxa" w:w="2160"/>
          </w:tcPr>
          <w:p>
            <w:r>
              <w:t>最低标准</w:t>
            </w:r>
          </w:p>
        </w:tc>
        <w:tc>
          <w:tcPr>
            <w:tcW w:type="dxa" w:w="2160"/>
          </w:tcPr>
          <w:p>
            <w:r>
              <w:t>目标标准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IPO承销费率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  <w:tc>
          <w:tcPr>
            <w:tcW w:type="dxa" w:w="2160"/>
          </w:tcPr>
          <w:p>
            <w:r>
              <w:t>按募集规模分档</w:t>
            </w:r>
          </w:p>
        </w:tc>
      </w:tr>
      <w:tr>
        <w:tc>
          <w:tcPr>
            <w:tcW w:type="dxa" w:w="2160"/>
          </w:tcPr>
          <w:p>
            <w:r>
              <w:t>再融资承销费率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定增/配股/可转债</w:t>
            </w:r>
          </w:p>
        </w:tc>
      </w:tr>
      <w:tr>
        <w:tc>
          <w:tcPr>
            <w:tcW w:type="dxa" w:w="2160"/>
          </w:tcPr>
          <w:p>
            <w:r>
              <w:t>债券承销费率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公司债/企业债/ABS</w:t>
            </w:r>
          </w:p>
        </w:tc>
      </w:tr>
      <w:tr>
        <w:tc>
          <w:tcPr>
            <w:tcW w:type="dxa" w:w="2160"/>
          </w:tcPr>
          <w:p>
            <w:r>
              <w:t>并购重组顾问费率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按交易规模分档</w:t>
            </w:r>
          </w:p>
        </w:tc>
      </w:tr>
      <w:tr>
        <w:tc>
          <w:tcPr>
            <w:tcW w:type="dxa" w:w="2160"/>
          </w:tcPr>
          <w:p>
            <w:r>
              <w:t>财务顾问费率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常年顾问/专项顾问</w:t>
            </w:r>
          </w:p>
        </w:tc>
      </w:tr>
      <w:tr>
        <w:tc>
          <w:tcPr>
            <w:tcW w:type="dxa" w:w="2160"/>
          </w:tcPr>
          <w:p>
            <w:r>
              <w:t>保荐费</w:t>
            </w:r>
          </w:p>
        </w:tc>
        <w:tc>
          <w:tcPr>
            <w:tcW w:type="dxa" w:w="2160"/>
          </w:tcPr>
          <w:p>
            <w:r>
              <w:t>100万</w:t>
            </w:r>
          </w:p>
        </w:tc>
        <w:tc>
          <w:tcPr>
            <w:tcW w:type="dxa" w:w="2160"/>
          </w:tcPr>
          <w:p>
            <w:r>
              <w:t>300万</w:t>
            </w:r>
          </w:p>
        </w:tc>
        <w:tc>
          <w:tcPr>
            <w:tcW w:type="dxa" w:w="2160"/>
          </w:tcPr>
          <w:p>
            <w:r>
              <w:t>固定费用+浮动</w:t>
            </w:r>
          </w:p>
        </w:tc>
      </w:tr>
      <w:tr>
        <w:tc>
          <w:tcPr>
            <w:tcW w:type="dxa" w:w="2160"/>
          </w:tcPr>
          <w:p>
            <w:r>
              <w:t>持续督导费</w:t>
            </w:r>
          </w:p>
        </w:tc>
        <w:tc>
          <w:tcPr>
            <w:tcW w:type="dxa" w:w="2160"/>
          </w:tcPr>
          <w:p>
            <w:r>
              <w:t>30万/年</w:t>
            </w:r>
          </w:p>
        </w:tc>
        <w:tc>
          <w:tcPr>
            <w:tcW w:type="dxa" w:w="2160"/>
          </w:tcPr>
          <w:p>
            <w:r>
              <w:t>80万/年</w:t>
            </w:r>
          </w:p>
        </w:tc>
        <w:tc>
          <w:tcPr>
            <w:tcW w:type="dxa" w:w="2160"/>
          </w:tcPr>
          <w:p>
            <w:r>
              <w:t>按项目复杂度</w:t>
            </w:r>
          </w:p>
        </w:tc>
      </w:tr>
    </w:tbl>
    <w:p/>
    <w:p>
      <w:pPr>
        <w:pStyle w:val="Heading3"/>
      </w:pPr>
      <w:r>
        <w:t>引擎特有模型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驱动模型</w:t>
            </w:r>
          </w:p>
        </w:tc>
        <w:tc>
          <w:tcPr>
            <w:tcW w:type="dxa" w:w="4320"/>
          </w:tcPr>
          <w:p>
            <w:r>
              <w:t>AI提示词，定义任务触发→调度→执行逻辑</w:t>
            </w:r>
          </w:p>
        </w:tc>
      </w:tr>
      <w:tr>
        <w:tc>
          <w:tcPr>
            <w:tcW w:type="dxa" w:w="4320"/>
          </w:tcPr>
          <w:p>
            <w:r>
              <w:t>任务组管理模型</w:t>
            </w:r>
          </w:p>
        </w:tc>
        <w:tc>
          <w:tcPr>
            <w:tcW w:type="dxa" w:w="4320"/>
          </w:tcPr>
          <w:p>
            <w:r>
              <w:t>任务组建组/分派/监督/关闭，管理任务全生命周期</w:t>
            </w:r>
          </w:p>
        </w:tc>
      </w:tr>
    </w:tbl>
    <w:p/>
    <w:p>
      <w:r>
        <w:t>---</w:t>
      </w:r>
    </w:p>
    <w:p>
      <w:pPr>
        <w:pStyle w:val="Heading2"/>
      </w:pPr>
      <w:r>
        <w:t>三、任务调度与协同清单</w:t>
      </w:r>
    </w:p>
    <w:p>
      <w:pPr>
        <w:pStyle w:val="Heading3"/>
      </w:pPr>
      <w:r>
        <w:t>3.0 方案整体架构图</w:t>
      </w:r>
    </w:p>
    <w:p>
      <w:r>
        <w:t>[图片: 投资银行自动驾驶平台方案]</w:t>
      </w:r>
    </w:p>
    <w:p>
      <w:pPr>
        <w:ind w:left="432"/>
      </w:pPr>
      <w:r>
        <w:t>中间为投资银行自动驾驶引擎（8个任务，驱动模型=AI提示词），左侧为项目发现原子模型、交易撮合原子模型、交易执行原子模型，右侧为监督和计量原子模型。</w:t>
      </w:r>
    </w:p>
    <w:p>
      <w:pPr>
        <w:pStyle w:val="Heading3"/>
      </w:pPr>
      <w:r>
        <w:t>任务总览</w:t>
      </w:r>
    </w:p>
    <w:p>
      <w:r>
        <w:rPr>
          <w:rFonts w:ascii="Courier New" w:hAnsi="Courier New"/>
          <w:sz w:val="18"/>
        </w:rPr>
        <w:t>任务1  发起项目撮合/承揽意向</w:t>
      </w:r>
    </w:p>
    <w:p>
      <w:r>
        <w:rPr>
          <w:rFonts w:ascii="Courier New" w:hAnsi="Courier New"/>
          <w:sz w:val="18"/>
        </w:rPr>
        <w:t>任务2  生成交易方案</w:t>
      </w:r>
    </w:p>
    <w:p>
      <w:r>
        <w:rPr>
          <w:rFonts w:ascii="Courier New" w:hAnsi="Courier New"/>
          <w:sz w:val="18"/>
        </w:rPr>
        <w:t>任务3  合作方准入与签约</w:t>
      </w:r>
    </w:p>
    <w:p>
      <w:r>
        <w:rPr>
          <w:rFonts w:ascii="Courier New" w:hAnsi="Courier New"/>
          <w:sz w:val="18"/>
        </w:rPr>
        <w:t>任务4  交易撮合启动</w:t>
      </w:r>
    </w:p>
    <w:p>
      <w:r>
        <w:rPr>
          <w:rFonts w:ascii="Courier New" w:hAnsi="Courier New"/>
          <w:sz w:val="18"/>
        </w:rPr>
        <w:t>任务5  项目执行与申报</w:t>
      </w:r>
    </w:p>
    <w:p>
      <w:r>
        <w:rPr>
          <w:rFonts w:ascii="Courier New" w:hAnsi="Courier New"/>
          <w:sz w:val="18"/>
        </w:rPr>
        <w:t>任务6  持续督导服务</w:t>
      </w:r>
    </w:p>
    <w:p>
      <w:r>
        <w:rPr>
          <w:rFonts w:ascii="Courier New" w:hAnsi="Courier New"/>
          <w:sz w:val="18"/>
        </w:rPr>
        <w:t>任务7  监督全过程管控</w:t>
      </w:r>
    </w:p>
    <w:p>
      <w:r>
        <w:rPr>
          <w:rFonts w:ascii="Courier New" w:hAnsi="Courier New"/>
          <w:sz w:val="18"/>
        </w:rPr>
        <w:t>任务8  贡献计量与收入分配</w:t>
      </w:r>
    </w:p>
    <w:p>
      <w:r>
        <w:t>---</w:t>
      </w:r>
    </w:p>
    <w:p>
      <w:pPr>
        <w:pStyle w:val="Heading3"/>
      </w:pPr>
      <w:r>
        <w:t>任务1：发起项目撮合/承揽意向</w:t>
      </w:r>
    </w:p>
    <w:p>
      <w:r>
        <w:t>**触发条件**：</w:t>
      </w:r>
    </w:p>
    <w:p>
      <w:r>
        <w:t>- 员工举手发起（已有明确项目线索或合作关系）</w:t>
      </w:r>
    </w:p>
    <w:p>
      <w:r>
        <w:t>- 外部企业提交融资需求</w:t>
      </w:r>
    </w:p>
    <w:p>
      <w:r>
        <w:t>- 投资机构推荐项目</w:t>
      </w:r>
    </w:p>
    <w:p>
      <w:r>
        <w:t>- 资金方发布投资需求</w:t>
      </w:r>
    </w:p>
    <w:p>
      <w:r>
        <w:t>- 委外财务顾问需求确认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你是投资银行自动驾驶引擎的任务发起模块。</w:t>
      </w:r>
    </w:p>
    <w:p/>
    <w:p>
      <w:r>
        <w:rPr>
          <w:rFonts w:ascii="Courier New" w:hAnsi="Courier New"/>
          <w:sz w:val="18"/>
        </w:rPr>
        <w:t>接收到以下类型的意向发起，为每个意向生成标准化任务卡片：</w:t>
      </w:r>
    </w:p>
    <w:p>
      <w:r>
        <w:rPr>
          <w:rFonts w:ascii="Courier New" w:hAnsi="Courier New"/>
          <w:sz w:val="18"/>
        </w:rPr>
        <w:t>- 员工举手发起项目承揽</w:t>
      </w:r>
    </w:p>
    <w:p>
      <w:r>
        <w:rPr>
          <w:rFonts w:ascii="Courier New" w:hAnsi="Courier New"/>
          <w:sz w:val="18"/>
        </w:rPr>
        <w:t>- 外部企业提交融资需求</w:t>
      </w:r>
    </w:p>
    <w:p>
      <w:r>
        <w:rPr>
          <w:rFonts w:ascii="Courier New" w:hAnsi="Courier New"/>
          <w:sz w:val="18"/>
        </w:rPr>
        <w:t>- 投资机构推荐项目</w:t>
      </w:r>
    </w:p>
    <w:p>
      <w:r>
        <w:rPr>
          <w:rFonts w:ascii="Courier New" w:hAnsi="Courier New"/>
          <w:sz w:val="18"/>
        </w:rPr>
        <w:t>- 资金方发布投资需求</w:t>
      </w:r>
    </w:p>
    <w:p>
      <w:r>
        <w:rPr>
          <w:rFonts w:ascii="Courier New" w:hAnsi="Courier New"/>
          <w:sz w:val="18"/>
        </w:rPr>
        <w:t>- 委外财务顾问需求</w:t>
      </w:r>
    </w:p>
    <w:p/>
    <w:p>
      <w:r>
        <w:rPr>
          <w:rFonts w:ascii="Courier New" w:hAnsi="Courier New"/>
          <w:sz w:val="18"/>
        </w:rPr>
        <w:t>任务卡片必须包含：</w:t>
      </w:r>
    </w:p>
    <w:p>
      <w:r>
        <w:rPr>
          <w:rFonts w:ascii="Courier New" w:hAnsi="Courier New"/>
          <w:sz w:val="18"/>
        </w:rPr>
        <w:t>- 任务类型：撮合/承揽/引入/委外</w:t>
      </w:r>
    </w:p>
    <w:p>
      <w:r>
        <w:rPr>
          <w:rFonts w:ascii="Courier New" w:hAnsi="Courier New"/>
          <w:sz w:val="18"/>
        </w:rPr>
        <w:t>- 发起人信息（内部员工/外部企业/投资机构/资金方）</w:t>
      </w:r>
    </w:p>
    <w:p>
      <w:r>
        <w:rPr>
          <w:rFonts w:ascii="Courier New" w:hAnsi="Courier New"/>
          <w:sz w:val="18"/>
        </w:rPr>
        <w:t>- 初步意向描述</w:t>
      </w:r>
    </w:p>
    <w:p>
      <w:r>
        <w:rPr>
          <w:rFonts w:ascii="Courier New" w:hAnsi="Courier New"/>
          <w:sz w:val="18"/>
        </w:rPr>
        <w:t>- 涉及的业务类型（股权/债券/并购/顾问/资产证券化）</w:t>
      </w:r>
    </w:p>
    <w:p>
      <w:r>
        <w:rPr>
          <w:rFonts w:ascii="Courier New" w:hAnsi="Courier New"/>
          <w:sz w:val="18"/>
        </w:rPr>
        <w:t>- 时间戳和优先级标记</w:t>
      </w:r>
    </w:p>
    <w:p/>
    <w:p>
      <w:r>
        <w:rPr>
          <w:rFonts w:ascii="Courier New" w:hAnsi="Courier New"/>
          <w:sz w:val="18"/>
        </w:rPr>
        <w:t>不要判断意向是否可行，不要过滤——所有意向都生成任务卡片并进入下一任务。</w:t>
      </w:r>
    </w:p>
    <w:p>
      <w:r>
        <w:rPr>
          <w:rFonts w:ascii="Courier New" w:hAnsi="Courier New"/>
          <w:sz w:val="18"/>
        </w:rPr>
        <w:t>判断和过滤由后续任务的模型完成。</w:t>
      </w:r>
    </w:p>
    <w:p/>
    <w:p>
      <w:r>
        <w:rPr>
          <w:rFonts w:ascii="Courier New" w:hAnsi="Courier New"/>
          <w:sz w:val="18"/>
        </w:rPr>
        <w:t>同时调用任务组管理模型，为发起人创建任务组，明确任务边界。</w:t>
      </w:r>
    </w:p>
    <w:p>
      <w:r>
        <w:rPr>
          <w:rFonts w:ascii="Courier New" w:hAnsi="Courier New"/>
          <w:sz w:val="18"/>
        </w:rPr>
        <w:t>并发调用资金方分类原子模型初步识别潜在资金方，</w:t>
      </w:r>
    </w:p>
    <w:p>
      <w:r>
        <w:rPr>
          <w:rFonts w:ascii="Courier New" w:hAnsi="Courier New"/>
          <w:sz w:val="18"/>
        </w:rPr>
        <w:t>调用合作方对接原子模型匹配潜在合作机构，</w:t>
      </w:r>
    </w:p>
    <w:p>
      <w:r>
        <w:rPr>
          <w:rFonts w:ascii="Courier New" w:hAnsi="Courier New"/>
          <w:sz w:val="18"/>
        </w:rPr>
        <w:t>调用持续督导原子模型预设督导服务框架。</w:t>
      </w:r>
    </w:p>
    <w:p>
      <w:r>
        <w:t>**调用原子模型**：驱动模型、任务组管理模型、资金方分类原子模型、合作方对接原子模型、持续督导原子模型</w:t>
      </w:r>
    </w:p>
    <w:p>
      <w:r>
        <w:t>**协同关系**：输出任务卡片 → 任务2</w:t>
      </w:r>
    </w:p>
    <w:p>
      <w:r>
        <w:t>---</w:t>
      </w:r>
    </w:p>
    <w:p>
      <w:pPr>
        <w:pStyle w:val="Heading3"/>
      </w:pPr>
      <w:r>
        <w:t>任务2：生成交易方案</w:t>
      </w:r>
    </w:p>
    <w:p>
      <w:r>
        <w:t>**触发条件**：项目意向明确、进入方案设计阶段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你是投资银行自动驾驶引擎的交易方案生成模块。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动作A——项目筛选：</w:t>
      </w:r>
    </w:p>
    <w:p>
      <w:r>
        <w:rPr>
          <w:rFonts w:ascii="Courier New" w:hAnsi="Courier New"/>
          <w:sz w:val="18"/>
        </w:rPr>
        <w:t>调用"投行项目类型原子模型"确定业务类型和交易结构，</w:t>
      </w:r>
    </w:p>
    <w:p>
      <w:r>
        <w:rPr>
          <w:rFonts w:ascii="Courier New" w:hAnsi="Courier New"/>
          <w:sz w:val="18"/>
        </w:rPr>
        <w:t>调用"项目筛选评估原子模型"评估企业质地、融资可行性、收益预期。</w:t>
      </w:r>
    </w:p>
    <w:p/>
    <w:p>
      <w:r>
        <w:rPr>
          <w:rFonts w:ascii="Courier New" w:hAnsi="Courier New"/>
          <w:sz w:val="18"/>
        </w:rPr>
        <w:t>动作B——团队匹配：</w:t>
      </w:r>
    </w:p>
    <w:p>
      <w:r>
        <w:rPr>
          <w:rFonts w:ascii="Courier New" w:hAnsi="Courier New"/>
          <w:sz w:val="18"/>
        </w:rPr>
        <w:t>调用"投行团队匹配原子模型"匹配项目团队（承揽人/承做人）。</w:t>
      </w:r>
    </w:p>
    <w:p/>
    <w:p>
      <w:r>
        <w:rPr>
          <w:rFonts w:ascii="Courier New" w:hAnsi="Courier New"/>
          <w:sz w:val="18"/>
        </w:rPr>
        <w:t>动作C——交易结构设计：</w:t>
      </w:r>
    </w:p>
    <w:p>
      <w:r>
        <w:rPr>
          <w:rFonts w:ascii="Courier New" w:hAnsi="Courier New"/>
          <w:sz w:val="18"/>
        </w:rPr>
        <w:t>调用"交易结构生成原子模型"设计融资方案、增信安排、退出机制、定价机制。</w:t>
      </w:r>
    </w:p>
    <w:p/>
    <w:p>
      <w:r>
        <w:rPr>
          <w:rFonts w:ascii="Courier New" w:hAnsi="Courier New"/>
          <w:sz w:val="18"/>
        </w:rPr>
        <w:t>动作D——合规校验：</w:t>
      </w:r>
    </w:p>
    <w:p>
      <w:r>
        <w:rPr>
          <w:rFonts w:ascii="Courier New" w:hAnsi="Courier New"/>
          <w:sz w:val="18"/>
        </w:rPr>
        <w:t>调用"投行项目合规模型"校验信息披露合规、尽调合规要求。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交易方案书（业务类型、交易结构、发行规模、定价建议）</w:t>
      </w:r>
    </w:p>
    <w:p>
      <w:r>
        <w:rPr>
          <w:rFonts w:ascii="Courier New" w:hAnsi="Courier New"/>
          <w:sz w:val="18"/>
        </w:rPr>
        <w:t>- 项目团队配置建议</w:t>
      </w:r>
    </w:p>
    <w:p>
      <w:r>
        <w:rPr>
          <w:rFonts w:ascii="Courier New" w:hAnsi="Courier New"/>
          <w:sz w:val="18"/>
        </w:rPr>
        <w:t>- 合规校验报告</w:t>
      </w:r>
    </w:p>
    <w:p>
      <w:r>
        <w:t>**调用原子模型**：投行项目类型原子模型、项目筛选评估原子模型、投行团队匹配原子模型、交易结构生成原子模型、投行项目合规模型</w:t>
      </w:r>
    </w:p>
    <w:p>
      <w:r>
        <w:t>**协同关系**：接收任务1输出 → 输出到任务3、任务4、任务5</w:t>
      </w:r>
    </w:p>
    <w:p>
      <w:r>
        <w:t>---</w:t>
      </w:r>
    </w:p>
    <w:p>
      <w:pPr>
        <w:pStyle w:val="Heading3"/>
      </w:pPr>
      <w:r>
        <w:t>任务3：合作方准入与签约</w:t>
      </w:r>
    </w:p>
    <w:p>
      <w:r>
        <w:t>**触发条件**：交易方案确认需要合作方参与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你是投资银行自动驾驶引擎的合作方准入与签约模块。</w:t>
      </w:r>
    </w:p>
    <w:p/>
    <w:p>
      <w:r>
        <w:rPr>
          <w:rFonts w:ascii="Courier New" w:hAnsi="Courier New"/>
          <w:sz w:val="18"/>
        </w:rPr>
        <w:t>判断合作类型，分两种情形处理：</w:t>
      </w:r>
    </w:p>
    <w:p/>
    <w:p>
      <w:r>
        <w:rPr>
          <w:rFonts w:ascii="Courier New" w:hAnsi="Courier New"/>
          <w:sz w:val="18"/>
        </w:rPr>
        <w:t>情形A——已合作机构：</w:t>
      </w:r>
    </w:p>
    <w:p>
      <w:r>
        <w:rPr>
          <w:rFonts w:ascii="Courier New" w:hAnsi="Courier New"/>
          <w:sz w:val="18"/>
        </w:rPr>
        <w:t>直接进入交易执行、明确分工和费用分摊。</w:t>
      </w:r>
    </w:p>
    <w:p/>
    <w:p>
      <w:r>
        <w:rPr>
          <w:rFonts w:ascii="Courier New" w:hAnsi="Courier New"/>
          <w:sz w:val="18"/>
        </w:rPr>
        <w:t>情形B——新拓展机构：</w:t>
      </w:r>
    </w:p>
    <w:p>
      <w:r>
        <w:rPr>
          <w:rFonts w:ascii="Courier New" w:hAnsi="Courier New"/>
          <w:sz w:val="18"/>
        </w:rPr>
        <w:t>先办机构准入（资质审核、尽调、协议谈判），再开展业务。</w:t>
      </w:r>
    </w:p>
    <w:p/>
    <w:p>
      <w:r>
        <w:rPr>
          <w:rFonts w:ascii="Courier New" w:hAnsi="Courier New"/>
          <w:sz w:val="18"/>
        </w:rPr>
        <w:t>并发动作：</w:t>
      </w:r>
    </w:p>
    <w:p>
      <w:r>
        <w:rPr>
          <w:rFonts w:ascii="Courier New" w:hAnsi="Courier New"/>
          <w:sz w:val="18"/>
        </w:rPr>
        <w:t>- 调用"合作方对接原子模型"处理联合承销、联合投资、中介协作、政府对接</w:t>
      </w:r>
    </w:p>
    <w:p>
      <w:r>
        <w:rPr>
          <w:rFonts w:ascii="Courier New" w:hAnsi="Courier New"/>
          <w:sz w:val="18"/>
        </w:rPr>
        <w:t>- 调用"投行项目合规模型"校验合作协议合规性</w:t>
      </w:r>
    </w:p>
    <w:p>
      <w:r>
        <w:rPr>
          <w:rFonts w:ascii="Courier New" w:hAnsi="Courier New"/>
          <w:sz w:val="18"/>
        </w:rPr>
        <w:t>- 生成合作协议、承销协议、投资协议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合作协议/承销协议/投资协议</w:t>
      </w:r>
    </w:p>
    <w:p>
      <w:r>
        <w:rPr>
          <w:rFonts w:ascii="Courier New" w:hAnsi="Courier New"/>
          <w:sz w:val="18"/>
        </w:rPr>
        <w:t>- 合作方分工方案</w:t>
      </w:r>
    </w:p>
    <w:p>
      <w:r>
        <w:t>**调用原子模型**：合作方对接原子模型、投行项目合规模型</w:t>
      </w:r>
    </w:p>
    <w:p>
      <w:r>
        <w:t>**协同关系**：接收任务2输出 → 输出到任务5</w:t>
      </w:r>
    </w:p>
    <w:p>
      <w:r>
        <w:t>---</w:t>
      </w:r>
    </w:p>
    <w:p>
      <w:pPr>
        <w:pStyle w:val="Heading3"/>
      </w:pPr>
      <w:r>
        <w:t>任务4：交易撮合启动</w:t>
      </w:r>
    </w:p>
    <w:p>
      <w:r>
        <w:t>**触发条件**：交易方案通过审核、开始撮合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你是投资银行自动驾驶引擎的交易撮合模块。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动作A——资金方匹配：</w:t>
      </w:r>
    </w:p>
    <w:p>
      <w:r>
        <w:rPr>
          <w:rFonts w:ascii="Courier New" w:hAnsi="Courier New"/>
          <w:sz w:val="18"/>
        </w:rPr>
        <w:t>调用"资金方分类原子模型"和"项目与资金匹配规则原子模型"，</w:t>
      </w:r>
    </w:p>
    <w:p>
      <w:r>
        <w:rPr>
          <w:rFonts w:ascii="Courier New" w:hAnsi="Courier New"/>
          <w:sz w:val="18"/>
        </w:rPr>
        <w:t>自动筛选匹配的机构投资者、银行资金、产业资本，</w:t>
      </w:r>
    </w:p>
    <w:p>
      <w:r>
        <w:rPr>
          <w:rFonts w:ascii="Courier New" w:hAnsi="Courier New"/>
          <w:sz w:val="18"/>
        </w:rPr>
        <w:t>按匹配度排序。</w:t>
      </w:r>
    </w:p>
    <w:p/>
    <w:p>
      <w:r>
        <w:rPr>
          <w:rFonts w:ascii="Courier New" w:hAnsi="Courier New"/>
          <w:sz w:val="18"/>
        </w:rPr>
        <w:t>动作B——推介材料生成：</w:t>
      </w:r>
    </w:p>
    <w:p>
      <w:r>
        <w:rPr>
          <w:rFonts w:ascii="Courier New" w:hAnsi="Courier New"/>
          <w:sz w:val="18"/>
        </w:rPr>
        <w:t>调用"交易结构生成原子模型"生成路演材料、推介内容、信息披露文件。</w:t>
      </w:r>
    </w:p>
    <w:p/>
    <w:p>
      <w:r>
        <w:rPr>
          <w:rFonts w:ascii="Courier New" w:hAnsi="Courier New"/>
          <w:sz w:val="18"/>
        </w:rPr>
        <w:t>动作C——任务分派与抢单：</w:t>
      </w:r>
    </w:p>
    <w:p>
      <w:r>
        <w:rPr>
          <w:rFonts w:ascii="Courier New" w:hAnsi="Courier New"/>
          <w:sz w:val="18"/>
        </w:rPr>
        <w:t>对有固定合作关系的资金方：自动派发任务给对应销售</w:t>
      </w:r>
    </w:p>
    <w:p>
      <w:r>
        <w:rPr>
          <w:rFonts w:ascii="Courier New" w:hAnsi="Courier New"/>
          <w:sz w:val="18"/>
        </w:rPr>
        <w:t>对无固定关系的资金方：发布全平台抢单任务</w:t>
      </w:r>
    </w:p>
    <w:p>
      <w:r>
        <w:rPr>
          <w:rFonts w:ascii="Courier New" w:hAnsi="Courier New"/>
          <w:sz w:val="18"/>
        </w:rPr>
        <w:t>有能力员工可主动举手认领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目标资金方清单（按匹配度排序）</w:t>
      </w:r>
    </w:p>
    <w:p>
      <w:r>
        <w:rPr>
          <w:rFonts w:ascii="Courier New" w:hAnsi="Courier New"/>
          <w:sz w:val="18"/>
        </w:rPr>
        <w:t>- 路演材料/推介内容</w:t>
      </w:r>
    </w:p>
    <w:p>
      <w:r>
        <w:rPr>
          <w:rFonts w:ascii="Courier New" w:hAnsi="Courier New"/>
          <w:sz w:val="18"/>
        </w:rPr>
        <w:t>- 分派/抢单任务卡片</w:t>
      </w:r>
    </w:p>
    <w:p>
      <w:r>
        <w:t>**调用原子模型**：资金方分类原子模型、项目与资金匹配规则原子模型、交易结构生成原子模型、投行项目合规模型</w:t>
      </w:r>
    </w:p>
    <w:p>
      <w:r>
        <w:t>**协同关系**：接收任务2输出 → 输出到任务6、任务8</w:t>
      </w:r>
    </w:p>
    <w:p>
      <w:r>
        <w:t>---</w:t>
      </w:r>
    </w:p>
    <w:p>
      <w:pPr>
        <w:pStyle w:val="Heading3"/>
      </w:pPr>
      <w:r>
        <w:t>任务5：项目执行与申报</w:t>
      </w:r>
    </w:p>
    <w:p>
      <w:r>
        <w:t>**触发条件**：合作协议签署、募集资金到位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你是投资银行自动驾驶引擎的项目执行模块。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动作A——项目执行：</w:t>
      </w:r>
    </w:p>
    <w:p>
      <w:r>
        <w:rPr>
          <w:rFonts w:ascii="Courier New" w:hAnsi="Courier New"/>
          <w:sz w:val="18"/>
        </w:rPr>
        <w:t>调用"项目执行动作原子模型"执行尽职调查、材料制作、监管申报、交割过户。</w:t>
      </w:r>
    </w:p>
    <w:p/>
    <w:p>
      <w:r>
        <w:rPr>
          <w:rFonts w:ascii="Courier New" w:hAnsi="Courier New"/>
          <w:sz w:val="18"/>
        </w:rPr>
        <w:t>动作B——风险监测：</w:t>
      </w:r>
    </w:p>
    <w:p>
      <w:r>
        <w:rPr>
          <w:rFonts w:ascii="Courier New" w:hAnsi="Courier New"/>
          <w:sz w:val="18"/>
        </w:rPr>
        <w:t>调用"风险监测原子模型"监测项目进度、审核风险、市场风险。</w:t>
      </w:r>
    </w:p>
    <w:p/>
    <w:p>
      <w:r>
        <w:rPr>
          <w:rFonts w:ascii="Courier New" w:hAnsi="Courier New"/>
          <w:sz w:val="18"/>
        </w:rPr>
        <w:t>动作C——持续督导：</w:t>
      </w:r>
    </w:p>
    <w:p>
      <w:r>
        <w:rPr>
          <w:rFonts w:ascii="Courier New" w:hAnsi="Courier New"/>
          <w:sz w:val="18"/>
        </w:rPr>
        <w:t>调用"持续督导原子模型"启动持续督导服务框架。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尽调报告/申报材料/反馈意见回复</w:t>
      </w:r>
    </w:p>
    <w:p>
      <w:r>
        <w:rPr>
          <w:rFonts w:ascii="Courier New" w:hAnsi="Courier New"/>
          <w:sz w:val="18"/>
        </w:rPr>
        <w:t>- 项目进度报告</w:t>
      </w:r>
    </w:p>
    <w:p>
      <w:r>
        <w:rPr>
          <w:rFonts w:ascii="Courier New" w:hAnsi="Courier New"/>
          <w:sz w:val="18"/>
        </w:rPr>
        <w:t>- 风险预警报告</w:t>
      </w:r>
    </w:p>
    <w:p>
      <w:r>
        <w:t>**调用原子模型**：项目执行动作原子模型、风险监测原子模型、持续督导原子模型、投行项目合规模型</w:t>
      </w:r>
    </w:p>
    <w:p>
      <w:r>
        <w:t>**协同关系**：接收任务2、任务3输出 → 输出到任务6</w:t>
      </w:r>
    </w:p>
    <w:p>
      <w:r>
        <w:t>---</w:t>
      </w:r>
    </w:p>
    <w:p>
      <w:pPr>
        <w:pStyle w:val="Heading3"/>
      </w:pPr>
      <w:r>
        <w:t>任务6：持续督导服务</w:t>
      </w:r>
    </w:p>
    <w:p>
      <w:r>
        <w:t>**触发条件**：项目发行完成、进入持续督导期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你是投资银行自动驾驶引擎的持续督导模块。</w:t>
      </w:r>
    </w:p>
    <w:p/>
    <w:p>
      <w:r>
        <w:rPr>
          <w:rFonts w:ascii="Courier New" w:hAnsi="Courier New"/>
          <w:sz w:val="18"/>
        </w:rPr>
        <w:t>事件驱动并发处理：</w:t>
      </w:r>
    </w:p>
    <w:p/>
    <w:p>
      <w:r>
        <w:rPr>
          <w:rFonts w:ascii="Courier New" w:hAnsi="Courier New"/>
          <w:sz w:val="18"/>
        </w:rPr>
        <w:t>- 定期报告（年报/半年报/季报）</w:t>
      </w:r>
    </w:p>
    <w:p>
      <w:r>
        <w:rPr>
          <w:rFonts w:ascii="Courier New" w:hAnsi="Courier New"/>
          <w:sz w:val="18"/>
        </w:rPr>
        <w:t>- 重大事项（重大合同/重大投资/重大诉讼/关联交易）</w:t>
      </w:r>
    </w:p>
    <w:p>
      <w:r>
        <w:rPr>
          <w:rFonts w:ascii="Courier New" w:hAnsi="Courier New"/>
          <w:sz w:val="18"/>
        </w:rPr>
        <w:t>- 募集资金使用监督</w:t>
      </w:r>
    </w:p>
    <w:p>
      <w:r>
        <w:rPr>
          <w:rFonts w:ascii="Courier New" w:hAnsi="Courier New"/>
          <w:sz w:val="18"/>
        </w:rPr>
        <w:t>- 股价异常波动</w:t>
      </w:r>
    </w:p>
    <w:p>
      <w:r>
        <w:rPr>
          <w:rFonts w:ascii="Courier New" w:hAnsi="Courier New"/>
          <w:sz w:val="18"/>
        </w:rPr>
        <w:t>- 投资者关系管理</w:t>
      </w:r>
    </w:p>
    <w:p>
      <w:r>
        <w:rPr>
          <w:rFonts w:ascii="Courier New" w:hAnsi="Courier New"/>
          <w:sz w:val="18"/>
        </w:rPr>
        <w:t>- 违规处理</w:t>
      </w:r>
    </w:p>
    <w:p/>
    <w:p>
      <w:r>
        <w:rPr>
          <w:rFonts w:ascii="Courier New" w:hAnsi="Courier New"/>
          <w:sz w:val="18"/>
        </w:rPr>
        <w:t>调用"持续督导原子模型"处理各类事件，</w:t>
      </w:r>
    </w:p>
    <w:p>
      <w:r>
        <w:rPr>
          <w:rFonts w:ascii="Courier New" w:hAnsi="Courier New"/>
          <w:sz w:val="18"/>
        </w:rPr>
        <w:t>调用"投行项目合规模型"校验督导合规性，</w:t>
      </w:r>
    </w:p>
    <w:p>
      <w:r>
        <w:rPr>
          <w:rFonts w:ascii="Courier New" w:hAnsi="Courier New"/>
          <w:sz w:val="18"/>
        </w:rPr>
        <w:t>自动生成督导工单。</w:t>
      </w:r>
    </w:p>
    <w:p>
      <w:r>
        <w:t>**调用原子模型**：持续督导原子模型、投行项目合规模型</w:t>
      </w:r>
    </w:p>
    <w:p>
      <w:r>
        <w:t>**协同关系**：接收任务4、任务5输出 → 输出到任务8</w:t>
      </w:r>
    </w:p>
    <w:p>
      <w:r>
        <w:t>---</w:t>
      </w:r>
    </w:p>
    <w:p>
      <w:pPr>
        <w:pStyle w:val="Heading3"/>
      </w:pPr>
      <w:r>
        <w:t>任务7：监督全过程管控</w:t>
      </w:r>
    </w:p>
    <w:p>
      <w:r>
        <w:t>**触发条件**：全程并发运行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你是投资银行自动驾驶引擎的监督模块。</w:t>
      </w:r>
    </w:p>
    <w:p/>
    <w:p>
      <w:r>
        <w:rPr>
          <w:rFonts w:ascii="Courier New" w:hAnsi="Courier New"/>
          <w:sz w:val="18"/>
        </w:rPr>
        <w:t>监督模型贯穿全程并发运行：</w:t>
      </w:r>
    </w:p>
    <w:p>
      <w:r>
        <w:rPr>
          <w:rFonts w:ascii="Courier New" w:hAnsi="Courier New"/>
          <w:sz w:val="18"/>
        </w:rPr>
        <w:t>- 进度管控：项目进度跟踪、节点检查、延期预警</w:t>
      </w:r>
    </w:p>
    <w:p>
      <w:r>
        <w:rPr>
          <w:rFonts w:ascii="Courier New" w:hAnsi="Courier New"/>
          <w:sz w:val="18"/>
        </w:rPr>
        <w:t>- 质量检查：申报文件质量审核、尽调工作检查</w:t>
      </w:r>
    </w:p>
    <w:p>
      <w:r>
        <w:rPr>
          <w:rFonts w:ascii="Courier New" w:hAnsi="Courier New"/>
          <w:sz w:val="18"/>
        </w:rPr>
        <w:t>- 合规留痕：全过程留痕、操作记录、审批记录</w:t>
      </w:r>
    </w:p>
    <w:p>
      <w:r>
        <w:rPr>
          <w:rFonts w:ascii="Courier New" w:hAnsi="Courier New"/>
          <w:sz w:val="18"/>
        </w:rPr>
        <w:t>- 异常报警：异常情况自动识别、分级报警</w:t>
      </w:r>
    </w:p>
    <w:p>
      <w:r>
        <w:rPr>
          <w:rFonts w:ascii="Courier New" w:hAnsi="Courier New"/>
          <w:sz w:val="18"/>
        </w:rPr>
        <w:t>- 推进督促：项目滞留自动督促、升级处理</w:t>
      </w:r>
    </w:p>
    <w:p>
      <w:r>
        <w:rPr>
          <w:rFonts w:ascii="Courier New" w:hAnsi="Courier New"/>
          <w:sz w:val="18"/>
        </w:rPr>
        <w:t>- 计量核算：贡献计量、绩效核算、分配确认</w:t>
      </w:r>
    </w:p>
    <w:p/>
    <w:p>
      <w:r>
        <w:rPr>
          <w:rFonts w:ascii="Courier New" w:hAnsi="Courier New"/>
          <w:sz w:val="18"/>
        </w:rPr>
        <w:t>只留痕报警督促，不干预业务执行。</w:t>
      </w:r>
    </w:p>
    <w:p>
      <w:r>
        <w:t>**调用原子模型**：监督模型、投行项目合规模型、投行项目员工贡献计量分配原子模型</w:t>
      </w:r>
    </w:p>
    <w:p>
      <w:r>
        <w:t>**协同关系**：接收任务3、任务5、任务6输出 → 输出到任务8</w:t>
      </w:r>
    </w:p>
    <w:p>
      <w:r>
        <w:t>---</w:t>
      </w:r>
    </w:p>
    <w:p>
      <w:pPr>
        <w:pStyle w:val="Heading3"/>
      </w:pPr>
      <w:r>
        <w:t>任务8：贡献计量与收入分配</w:t>
      </w:r>
    </w:p>
    <w:p>
      <w:r>
        <w:t>**触发条件**：项目闭环（发行完成/督导期满）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你是投资银行自动驾驶引擎的计量分配模块。</w:t>
      </w:r>
    </w:p>
    <w:p/>
    <w:p>
      <w:r>
        <w:rPr>
          <w:rFonts w:ascii="Courier New" w:hAnsi="Courier New"/>
          <w:sz w:val="18"/>
        </w:rPr>
        <w:t>项目闭环后执行：</w:t>
      </w:r>
    </w:p>
    <w:p/>
    <w:p>
      <w:r>
        <w:rPr>
          <w:rFonts w:ascii="Courier New" w:hAnsi="Courier New"/>
          <w:sz w:val="18"/>
        </w:rPr>
        <w:t>动作A——贡献计量：</w:t>
      </w:r>
    </w:p>
    <w:p>
      <w:r>
        <w:rPr>
          <w:rFonts w:ascii="Courier New" w:hAnsi="Courier New"/>
          <w:sz w:val="18"/>
        </w:rPr>
        <w:t>调用"投行项目员工贡献计量分配原子模型"计量各角色贡献，</w:t>
      </w:r>
    </w:p>
    <w:p>
      <w:r>
        <w:rPr>
          <w:rFonts w:ascii="Courier New" w:hAnsi="Courier New"/>
          <w:sz w:val="18"/>
        </w:rPr>
        <w:t>调用"投行项目总绩效计量原子模型"计算项目总收入。</w:t>
      </w:r>
    </w:p>
    <w:p/>
    <w:p>
      <w:r>
        <w:rPr>
          <w:rFonts w:ascii="Courier New" w:hAnsi="Courier New"/>
          <w:sz w:val="18"/>
        </w:rPr>
        <w:t>动作B——收入确认：</w:t>
      </w:r>
    </w:p>
    <w:p>
      <w:r>
        <w:rPr>
          <w:rFonts w:ascii="Courier New" w:hAnsi="Courier New"/>
          <w:sz w:val="18"/>
        </w:rPr>
        <w:t>确认承销费、保荐费、财务顾问费、持续督导费实际到账。</w:t>
      </w:r>
    </w:p>
    <w:p/>
    <w:p>
      <w:r>
        <w:rPr>
          <w:rFonts w:ascii="Courier New" w:hAnsi="Courier New"/>
          <w:sz w:val="18"/>
        </w:rPr>
        <w:t>动作C——分配执行：</w:t>
      </w:r>
    </w:p>
    <w:p>
      <w:r>
        <w:rPr>
          <w:rFonts w:ascii="Courier New" w:hAnsi="Courier New"/>
          <w:sz w:val="18"/>
        </w:rPr>
        <w:t>按贡献比例分配收入，扣除平台服务费，</w:t>
      </w:r>
    </w:p>
    <w:p>
      <w:r>
        <w:rPr>
          <w:rFonts w:ascii="Courier New" w:hAnsi="Courier New"/>
          <w:sz w:val="18"/>
        </w:rPr>
        <w:t>生成个人分配明细。</w:t>
      </w:r>
    </w:p>
    <w:p/>
    <w:p>
      <w:r>
        <w:rPr>
          <w:rFonts w:ascii="Courier New" w:hAnsi="Courier New"/>
          <w:sz w:val="18"/>
        </w:rPr>
        <w:t>约束条件：</w:t>
      </w:r>
    </w:p>
    <w:p>
      <w:r>
        <w:rPr>
          <w:rFonts w:ascii="Courier New" w:hAnsi="Courier New"/>
          <w:sz w:val="18"/>
        </w:rPr>
        <w:t>- 机器完成的不计量</w:t>
      </w:r>
    </w:p>
    <w:p>
      <w:r>
        <w:rPr>
          <w:rFonts w:ascii="Courier New" w:hAnsi="Courier New"/>
          <w:sz w:val="18"/>
        </w:rPr>
        <w:t>- 只拆核心链条，不是人人分钱</w:t>
      </w:r>
    </w:p>
    <w:p>
      <w:r>
        <w:rPr>
          <w:rFonts w:ascii="Courier New" w:hAnsi="Courier New"/>
          <w:sz w:val="18"/>
        </w:rPr>
        <w:t>- 中后台公共服务不参与分成</w:t>
      </w:r>
    </w:p>
    <w:p>
      <w:r>
        <w:rPr>
          <w:rFonts w:ascii="Courier New" w:hAnsi="Courier New"/>
          <w:sz w:val="18"/>
        </w:rPr>
        <w:t>- 当期与递延结合</w:t>
      </w:r>
    </w:p>
    <w:p>
      <w:r>
        <w:t>**调用原子模型**：投行项目员工贡献计量分配原子模型、投行项目总绩效计量原子模型、投行项目准入标准费率原子模型</w:t>
      </w:r>
    </w:p>
    <w:p>
      <w:r>
        <w:t>**协同关系**：接收任务4、任务5、任务6、任务7输出 → 生成分配结果</w:t>
      </w:r>
    </w:p>
    <w:p>
      <w:r>
        <w:t>---</w:t>
      </w:r>
    </w:p>
    <w:p>
      <w:pPr>
        <w:pStyle w:val="Heading2"/>
      </w:pPr>
      <w:r>
        <w:t>四、业务类型适配</w:t>
      </w:r>
    </w:p>
    <w:p>
      <w:pPr>
        <w:pStyle w:val="Heading3"/>
      </w:pPr>
      <w:r>
        <w:t>股权融资（IPO/再融资）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特点</w:t>
            </w:r>
          </w:p>
        </w:tc>
        <w:tc>
          <w:tcPr>
            <w:tcW w:type="dxa" w:w="4320"/>
          </w:tcPr>
          <w:p>
            <w:r>
              <w:t>适配说明</w:t>
            </w:r>
          </w:p>
        </w:tc>
      </w:tr>
      <w:tr>
        <w:tc>
          <w:tcPr>
            <w:tcW w:type="dxa" w:w="4320"/>
          </w:tcPr>
          <w:p>
            <w:r>
              <w:t>周期长</w:t>
            </w:r>
          </w:p>
        </w:tc>
        <w:tc>
          <w:tcPr>
            <w:tcW w:type="dxa" w:w="4320"/>
          </w:tcPr>
          <w:p>
            <w:r>
              <w:t>IPO审核周期6-12个月，再融资3-6个月</w:t>
            </w:r>
          </w:p>
        </w:tc>
      </w:tr>
      <w:tr>
        <w:tc>
          <w:tcPr>
            <w:tcW w:type="dxa" w:w="4320"/>
          </w:tcPr>
          <w:p>
            <w:r>
              <w:t>监管严</w:t>
            </w:r>
          </w:p>
        </w:tc>
        <w:tc>
          <w:tcPr>
            <w:tcW w:type="dxa" w:w="4320"/>
          </w:tcPr>
          <w:p>
            <w:r>
              <w:t>证监会/交易所多级审核，反馈回复多轮</w:t>
            </w:r>
          </w:p>
        </w:tc>
      </w:tr>
      <w:tr>
        <w:tc>
          <w:tcPr>
            <w:tcW w:type="dxa" w:w="4320"/>
          </w:tcPr>
          <w:p>
            <w:r>
              <w:t>风险高</w:t>
            </w:r>
          </w:p>
        </w:tc>
        <w:tc>
          <w:tcPr>
            <w:tcW w:type="dxa" w:w="4320"/>
          </w:tcPr>
          <w:p>
            <w:r>
              <w:t>审核不确定性、市场窗口、发行风险</w:t>
            </w:r>
          </w:p>
        </w:tc>
      </w:tr>
      <w:tr>
        <w:tc>
          <w:tcPr>
            <w:tcW w:type="dxa" w:w="4320"/>
          </w:tcPr>
          <w:p>
            <w:r>
              <w:t>撮合关键</w:t>
            </w:r>
          </w:p>
        </w:tc>
        <w:tc>
          <w:tcPr>
            <w:tcW w:type="dxa" w:w="4320"/>
          </w:tcPr>
          <w:p>
            <w:r>
              <w:t>需同时匹配发行人和投资者，平衡定价</w:t>
            </w:r>
          </w:p>
        </w:tc>
      </w:tr>
    </w:tbl>
    <w:p/>
    <w:p>
      <w:pPr>
        <w:pStyle w:val="Heading3"/>
      </w:pPr>
      <w:r>
        <w:t>债券融资（公司债/企业债/ABS）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特点</w:t>
            </w:r>
          </w:p>
        </w:tc>
        <w:tc>
          <w:tcPr>
            <w:tcW w:type="dxa" w:w="4320"/>
          </w:tcPr>
          <w:p>
            <w:r>
              <w:t>适配说明</w:t>
            </w:r>
          </w:p>
        </w:tc>
      </w:tr>
      <w:tr>
        <w:tc>
          <w:tcPr>
            <w:tcW w:type="dxa" w:w="4320"/>
          </w:tcPr>
          <w:p>
            <w:r>
              <w:t>周期短</w:t>
            </w:r>
          </w:p>
        </w:tc>
        <w:tc>
          <w:tcPr>
            <w:tcW w:type="dxa" w:w="4320"/>
          </w:tcPr>
          <w:p>
            <w:r>
              <w:t>发行周期1-3个月</w:t>
            </w:r>
          </w:p>
        </w:tc>
      </w:tr>
      <w:tr>
        <w:tc>
          <w:tcPr>
            <w:tcW w:type="dxa" w:w="4320"/>
          </w:tcPr>
          <w:p>
            <w:r>
              <w:t>标准化</w:t>
            </w:r>
          </w:p>
        </w:tc>
        <w:tc>
          <w:tcPr>
            <w:tcW w:type="dxa" w:w="4320"/>
          </w:tcPr>
          <w:p>
            <w:r>
              <w:t>募集说明书模板化、审批流程相对固定</w:t>
            </w:r>
          </w:p>
        </w:tc>
      </w:tr>
      <w:tr>
        <w:tc>
          <w:tcPr>
            <w:tcW w:type="dxa" w:w="4320"/>
          </w:tcPr>
          <w:p>
            <w:r>
              <w:t>风险低</w:t>
            </w:r>
          </w:p>
        </w:tc>
        <w:tc>
          <w:tcPr>
            <w:tcW w:type="dxa" w:w="4320"/>
          </w:tcPr>
          <w:p>
            <w:r>
              <w:t>信用风险为主，承销风险较小</w:t>
            </w:r>
          </w:p>
        </w:tc>
      </w:tr>
      <w:tr>
        <w:tc>
          <w:tcPr>
            <w:tcW w:type="dxa" w:w="4320"/>
          </w:tcPr>
          <w:p>
            <w:r>
              <w:t>撮合关键</w:t>
            </w:r>
          </w:p>
        </w:tc>
        <w:tc>
          <w:tcPr>
            <w:tcW w:type="dxa" w:w="4320"/>
          </w:tcPr>
          <w:p>
            <w:r>
              <w:t>需匹配发行人和债券投资者，关注利率定价</w:t>
            </w:r>
          </w:p>
        </w:tc>
      </w:tr>
    </w:tbl>
    <w:p/>
    <w:p>
      <w:pPr>
        <w:pStyle w:val="Heading3"/>
      </w:pPr>
      <w:r>
        <w:t>并购重组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特点</w:t>
            </w:r>
          </w:p>
        </w:tc>
        <w:tc>
          <w:tcPr>
            <w:tcW w:type="dxa" w:w="4320"/>
          </w:tcPr>
          <w:p>
            <w:r>
              <w:t>适配说明</w:t>
            </w:r>
          </w:p>
        </w:tc>
      </w:tr>
      <w:tr>
        <w:tc>
          <w:tcPr>
            <w:tcW w:type="dxa" w:w="4320"/>
          </w:tcPr>
          <w:p>
            <w:r>
              <w:t>定制化</w:t>
            </w:r>
          </w:p>
        </w:tc>
        <w:tc>
          <w:tcPr>
            <w:tcW w:type="dxa" w:w="4320"/>
          </w:tcPr>
          <w:p>
            <w:r>
              <w:t>每个交易结构独特，方案设计复杂</w:t>
            </w:r>
          </w:p>
        </w:tc>
      </w:tr>
      <w:tr>
        <w:tc>
          <w:tcPr>
            <w:tcW w:type="dxa" w:w="4320"/>
          </w:tcPr>
          <w:p>
            <w:r>
              <w:t>多方博弈</w:t>
            </w:r>
          </w:p>
        </w:tc>
        <w:tc>
          <w:tcPr>
            <w:tcW w:type="dxa" w:w="4320"/>
          </w:tcPr>
          <w:p>
            <w:r>
              <w:t>买方/卖方/监管机构/投资者多方协调</w:t>
            </w:r>
          </w:p>
        </w:tc>
      </w:tr>
      <w:tr>
        <w:tc>
          <w:tcPr>
            <w:tcW w:type="dxa" w:w="4320"/>
          </w:tcPr>
          <w:p>
            <w:r>
              <w:t>风险高</w:t>
            </w:r>
          </w:p>
        </w:tc>
        <w:tc>
          <w:tcPr>
            <w:tcW w:type="dxa" w:w="4320"/>
          </w:tcPr>
          <w:p>
            <w:r>
              <w:t>交易失败风险、监管审批风险、整合风险</w:t>
            </w:r>
          </w:p>
        </w:tc>
      </w:tr>
      <w:tr>
        <w:tc>
          <w:tcPr>
            <w:tcW w:type="dxa" w:w="4320"/>
          </w:tcPr>
          <w:p>
            <w:r>
              <w:t>撮合关键</w:t>
            </w:r>
          </w:p>
        </w:tc>
        <w:tc>
          <w:tcPr>
            <w:tcW w:type="dxa" w:w="4320"/>
          </w:tcPr>
          <w:p>
            <w:r>
              <w:t>需同时匹配买方和卖方，设计双赢结构</w:t>
            </w:r>
          </w:p>
        </w:tc>
      </w:tr>
    </w:tbl>
    <w:p/>
    <w:p>
      <w:pPr>
        <w:pStyle w:val="Heading3"/>
      </w:pPr>
      <w:r>
        <w:t>资产证券化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特点</w:t>
            </w:r>
          </w:p>
        </w:tc>
        <w:tc>
          <w:tcPr>
            <w:tcW w:type="dxa" w:w="4320"/>
          </w:tcPr>
          <w:p>
            <w:r>
              <w:t>适配说明</w:t>
            </w:r>
          </w:p>
        </w:tc>
      </w:tr>
      <w:tr>
        <w:tc>
          <w:tcPr>
            <w:tcW w:type="dxa" w:w="4320"/>
          </w:tcPr>
          <w:p>
            <w:r>
              <w:t>结构复杂</w:t>
            </w:r>
          </w:p>
        </w:tc>
        <w:tc>
          <w:tcPr>
            <w:tcW w:type="dxa" w:w="4320"/>
          </w:tcPr>
          <w:p>
            <w:r>
              <w:t>基础资产筛选、特殊目的载体、增信安排</w:t>
            </w:r>
          </w:p>
        </w:tc>
      </w:tr>
      <w:tr>
        <w:tc>
          <w:tcPr>
            <w:tcW w:type="dxa" w:w="4320"/>
          </w:tcPr>
          <w:p>
            <w:r>
              <w:t>参与方多</w:t>
            </w:r>
          </w:p>
        </w:tc>
        <w:tc>
          <w:tcPr>
            <w:tcW w:type="dxa" w:w="4320"/>
          </w:tcPr>
          <w:p>
            <w:r>
              <w:t>原始权益人/计划管理人/投资者/评级机构</w:t>
            </w:r>
          </w:p>
        </w:tc>
      </w:tr>
      <w:tr>
        <w:tc>
          <w:tcPr>
            <w:tcW w:type="dxa" w:w="4320"/>
          </w:tcPr>
          <w:p>
            <w:r>
              <w:t>标准化程度高</w:t>
            </w:r>
          </w:p>
        </w:tc>
        <w:tc>
          <w:tcPr>
            <w:tcW w:type="dxa" w:w="4320"/>
          </w:tcPr>
          <w:p>
            <w:r>
              <w:t>交易结构相对成熟，可复制性强</w:t>
            </w:r>
          </w:p>
        </w:tc>
      </w:tr>
      <w:tr>
        <w:tc>
          <w:tcPr>
            <w:tcW w:type="dxa" w:w="4320"/>
          </w:tcPr>
          <w:p>
            <w:r>
              <w:t>撮合关键</w:t>
            </w:r>
          </w:p>
        </w:tc>
        <w:tc>
          <w:tcPr>
            <w:tcW w:type="dxa" w:w="4320"/>
          </w:tcPr>
          <w:p>
            <w:r>
              <w:t>需匹配原始权益人和投资者，设计现金流分配</w:t>
            </w:r>
          </w:p>
        </w:tc>
      </w:tr>
    </w:tbl>
    <w:p/>
    <w:p>
      <w:r>
        <w:t>---</w:t>
      </w:r>
    </w:p>
    <w:p>
      <w:pPr>
        <w:pStyle w:val="Heading2"/>
      </w:pPr>
      <w:r>
        <w:t>五、业务计量模型</w:t>
      </w:r>
    </w:p>
    <w:p>
      <w:pPr>
        <w:pStyle w:val="Heading3"/>
      </w:pPr>
      <w:r>
        <w:t>5.1 计量角色与分配框架</w:t>
      </w:r>
    </w:p>
    <w:p>
      <w:r>
        <w:t>**角色分配标准：**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计提范围</w:t>
            </w:r>
          </w:p>
        </w:tc>
        <w:tc>
          <w:tcPr>
            <w:tcW w:type="dxa" w:w="2880"/>
          </w:tcPr>
          <w:p>
            <w:r>
              <w:t>约束条件</w:t>
            </w:r>
          </w:p>
        </w:tc>
      </w:tr>
      <w:tr>
        <w:tc>
          <w:tcPr>
            <w:tcW w:type="dxa" w:w="2880"/>
          </w:tcPr>
          <w:p>
            <w:r>
              <w:t>**项目撮合人**</w:t>
            </w:r>
          </w:p>
        </w:tc>
        <w:tc>
          <w:tcPr>
            <w:tcW w:type="dxa" w:w="2880"/>
          </w:tcPr>
          <w:p>
            <w:r>
              <w:t>撮合项目规模×撮合费率</w:t>
            </w:r>
          </w:p>
        </w:tc>
        <w:tc>
          <w:tcPr>
            <w:tcW w:type="dxa" w:w="2880"/>
          </w:tcPr>
          <w:p>
            <w:r>
              <w:t>项目成功签约、费用到账</w:t>
            </w:r>
          </w:p>
        </w:tc>
      </w:tr>
      <w:tr>
        <w:tc>
          <w:tcPr>
            <w:tcW w:type="dxa" w:w="2880"/>
          </w:tcPr>
          <w:p>
            <w:r>
              <w:t>**项目承揽人**</w:t>
            </w:r>
          </w:p>
        </w:tc>
        <w:tc>
          <w:tcPr>
            <w:tcW w:type="dxa" w:w="2880"/>
          </w:tcPr>
          <w:p>
            <w:r>
              <w:t>承揽项目规模×承揽费率</w:t>
            </w:r>
          </w:p>
        </w:tc>
        <w:tc>
          <w:tcPr>
            <w:tcW w:type="dxa" w:w="2880"/>
          </w:tcPr>
          <w:p>
            <w:r>
              <w:t>项目成功发行、费用到账</w:t>
            </w:r>
          </w:p>
        </w:tc>
      </w:tr>
      <w:tr>
        <w:tc>
          <w:tcPr>
            <w:tcW w:type="dxa" w:w="2880"/>
          </w:tcPr>
          <w:p>
            <w:r>
              <w:t>**项目承做人**</w:t>
            </w:r>
          </w:p>
        </w:tc>
        <w:tc>
          <w:tcPr>
            <w:tcW w:type="dxa" w:w="2880"/>
          </w:tcPr>
          <w:p>
            <w:r>
              <w:t>承做工作量×承做费率</w:t>
            </w:r>
          </w:p>
        </w:tc>
        <w:tc>
          <w:tcPr>
            <w:tcW w:type="dxa" w:w="2880"/>
          </w:tcPr>
          <w:p>
            <w:r>
              <w:t>申报文件通过审核</w:t>
            </w:r>
          </w:p>
        </w:tc>
      </w:tr>
      <w:tr>
        <w:tc>
          <w:tcPr>
            <w:tcW w:type="dxa" w:w="2880"/>
          </w:tcPr>
          <w:p>
            <w:r>
              <w:t>**承销销售人**</w:t>
            </w:r>
          </w:p>
        </w:tc>
        <w:tc>
          <w:tcPr>
            <w:tcW w:type="dxa" w:w="2880"/>
          </w:tcPr>
          <w:p>
            <w:r>
              <w:t>实际销售金额×销售费率</w:t>
            </w:r>
          </w:p>
        </w:tc>
        <w:tc>
          <w:tcPr>
            <w:tcW w:type="dxa" w:w="2880"/>
          </w:tcPr>
          <w:p>
            <w:r>
              <w:t>资金实际到账、无退款</w:t>
            </w:r>
          </w:p>
        </w:tc>
      </w:tr>
      <w:tr>
        <w:tc>
          <w:tcPr>
            <w:tcW w:type="dxa" w:w="2880"/>
          </w:tcPr>
          <w:p>
            <w:r>
              <w:t>**持续督导人**</w:t>
            </w:r>
          </w:p>
        </w:tc>
        <w:tc>
          <w:tcPr>
            <w:tcW w:type="dxa" w:w="2880"/>
          </w:tcPr>
          <w:p>
            <w:r>
              <w:t>督导项目数量×督导费率</w:t>
            </w:r>
          </w:p>
        </w:tc>
        <w:tc>
          <w:tcPr>
            <w:tcW w:type="dxa" w:w="2880"/>
          </w:tcPr>
          <w:p>
            <w:r>
              <w:t>督导工作到位、无违规</w:t>
            </w:r>
          </w:p>
        </w:tc>
      </w:tr>
      <w:tr>
        <w:tc>
          <w:tcPr>
            <w:tcW w:type="dxa" w:w="2880"/>
          </w:tcPr>
          <w:p>
            <w:r>
              <w:t>**平台运营方**</w:t>
            </w:r>
          </w:p>
        </w:tc>
        <w:tc>
          <w:tcPr>
            <w:tcW w:type="dxa" w:w="2880"/>
          </w:tcPr>
          <w:p>
            <w:r>
              <w:t>平台服务费率×项目收入</w:t>
            </w:r>
          </w:p>
        </w:tc>
        <w:tc>
          <w:tcPr>
            <w:tcW w:type="dxa" w:w="2880"/>
          </w:tcPr>
          <w:p>
            <w:r>
              <w:t>平台稳定运行</w:t>
            </w:r>
          </w:p>
        </w:tc>
      </w:tr>
    </w:tbl>
    <w:p/>
    <w:p>
      <w:r>
        <w:t>**统一约束：** 举手之后未达80%扣20%提成</w:t>
      </w:r>
    </w:p>
    <w:p>
      <w:pPr>
        <w:pStyle w:val="Heading3"/>
      </w:pPr>
      <w:r>
        <w:t>5.2 四类业务计量适配</w:t>
      </w:r>
    </w:p>
    <w:p>
      <w:r>
        <w:t>**股权融资（IPO）：**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项目撮合人</w:t>
            </w:r>
          </w:p>
        </w:tc>
        <w:tc>
          <w:tcPr>
            <w:tcW w:type="dxa" w:w="2160"/>
          </w:tcPr>
          <w:p>
            <w:r>
              <w:t>承销费×撮合比例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撮合发行人和投资者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承销费×承揽比例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全程牵头，风险最高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尽调、材料制作</w:t>
            </w:r>
          </w:p>
        </w:tc>
      </w:tr>
      <w:tr>
        <w:tc>
          <w:tcPr>
            <w:tcW w:type="dxa" w:w="2160"/>
          </w:tcPr>
          <w:p>
            <w:r>
              <w:t>承销销售人</w:t>
            </w:r>
          </w:p>
        </w:tc>
        <w:tc>
          <w:tcPr>
            <w:tcW w:type="dxa" w:w="2160"/>
          </w:tcPr>
          <w:p>
            <w:r>
              <w:t>承销费×销售比例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销售贡献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**债券融资：**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项目撮合人</w:t>
            </w:r>
          </w:p>
        </w:tc>
        <w:tc>
          <w:tcPr>
            <w:tcW w:type="dxa" w:w="2160"/>
          </w:tcPr>
          <w:p>
            <w:r>
              <w:t>承销费×撮合比例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撮合发行人和投资者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承销费×承揽比例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承揽关键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材料制作</w:t>
            </w:r>
          </w:p>
        </w:tc>
      </w:tr>
      <w:tr>
        <w:tc>
          <w:tcPr>
            <w:tcW w:type="dxa" w:w="2160"/>
          </w:tcPr>
          <w:p>
            <w:r>
              <w:t>承销销售人</w:t>
            </w:r>
          </w:p>
        </w:tc>
        <w:tc>
          <w:tcPr>
            <w:tcW w:type="dxa" w:w="2160"/>
          </w:tcPr>
          <w:p>
            <w:r>
              <w:t>承销费×销售比例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销售关键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**并购重组：**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项目撮合人</w:t>
            </w:r>
          </w:p>
        </w:tc>
        <w:tc>
          <w:tcPr>
            <w:tcW w:type="dxa" w:w="2160"/>
          </w:tcPr>
          <w:p>
            <w:r>
              <w:t>顾问费×撮合比例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撮合买方和卖方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顾问费×承揽比例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交易撮合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方案设计</w:t>
            </w:r>
          </w:p>
        </w:tc>
      </w:tr>
      <w:tr>
        <w:tc>
          <w:tcPr>
            <w:tcW w:type="dxa" w:w="2160"/>
          </w:tcPr>
          <w:p>
            <w:r>
              <w:t>项目保荐人</w:t>
            </w:r>
          </w:p>
        </w:tc>
        <w:tc>
          <w:tcPr>
            <w:tcW w:type="dxa" w:w="2160"/>
          </w:tcPr>
          <w:p>
            <w:r>
              <w:t>成功费（如适用）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交易完成奖励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**资产证券化：**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项目撮合人</w:t>
            </w:r>
          </w:p>
        </w:tc>
        <w:tc>
          <w:tcPr>
            <w:tcW w:type="dxa" w:w="2160"/>
          </w:tcPr>
          <w:p>
            <w:r>
              <w:t>承销费×撮合比例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撮合原始权益人和投资者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承销费×承揽比例</w:t>
            </w:r>
          </w:p>
        </w:tc>
        <w:tc>
          <w:tcPr>
            <w:tcW w:type="dxa" w:w="2160"/>
          </w:tcPr>
          <w:p>
            <w:r>
              <w:t>25%-35%</w:t>
            </w:r>
          </w:p>
        </w:tc>
        <w:tc>
          <w:tcPr>
            <w:tcW w:type="dxa" w:w="2160"/>
          </w:tcPr>
          <w:p>
            <w:r>
              <w:t>承揽关键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</w:t>
            </w:r>
          </w:p>
        </w:tc>
        <w:tc>
          <w:tcPr>
            <w:tcW w:type="dxa" w:w="2160"/>
          </w:tcPr>
          <w:p>
            <w:r>
              <w:t>25%-35%</w:t>
            </w:r>
          </w:p>
        </w:tc>
        <w:tc>
          <w:tcPr>
            <w:tcW w:type="dxa" w:w="2160"/>
          </w:tcPr>
          <w:p>
            <w:r>
              <w:t>结构设计、材料制作</w:t>
            </w:r>
          </w:p>
        </w:tc>
      </w:tr>
      <w:tr>
        <w:tc>
          <w:tcPr>
            <w:tcW w:type="dxa" w:w="2160"/>
          </w:tcPr>
          <w:p>
            <w:r>
              <w:t>承销销售人</w:t>
            </w:r>
          </w:p>
        </w:tc>
        <w:tc>
          <w:tcPr>
            <w:tcW w:type="dxa" w:w="2160"/>
          </w:tcPr>
          <w:p>
            <w:r>
              <w:t>承销费×销售比例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销售贡献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pPr>
        <w:pStyle w:val="Heading3"/>
      </w:pPr>
      <w:r>
        <w:t>5.3 业务计量案例</w:t>
      </w:r>
    </w:p>
    <w:p>
      <w:r>
        <w:t>**案例一：IPO项目——某科技企业创业板上市**</w:t>
      </w:r>
    </w:p>
    <w:p>
      <w:pPr>
        <w:ind w:left="432"/>
      </w:pPr>
      <w:r>
        <w:t>某员工撮合某科技企业与某私募股权投资机构，同时承揽该企业创业板IPO项目，募集规模10亿元，承销费率6%，保荐费200万，项目周期18个月。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募集规模</w:t>
            </w:r>
          </w:p>
        </w:tc>
        <w:tc>
          <w:tcPr>
            <w:tcW w:type="dxa" w:w="4320"/>
          </w:tcPr>
          <w:p>
            <w:r>
              <w:t>100,000万元</w:t>
            </w:r>
          </w:p>
        </w:tc>
      </w:tr>
      <w:tr>
        <w:tc>
          <w:tcPr>
            <w:tcW w:type="dxa" w:w="4320"/>
          </w:tcPr>
          <w:p>
            <w:r>
              <w:t>承销费率</w:t>
            </w:r>
          </w:p>
        </w:tc>
        <w:tc>
          <w:tcPr>
            <w:tcW w:type="dxa" w:w="4320"/>
          </w:tcPr>
          <w:p>
            <w:r>
              <w:t>6.0%</w:t>
            </w:r>
          </w:p>
        </w:tc>
      </w:tr>
      <w:tr>
        <w:tc>
          <w:tcPr>
            <w:tcW w:type="dxa" w:w="4320"/>
          </w:tcPr>
          <w:p>
            <w:r>
              <w:t>保荐费</w:t>
            </w:r>
          </w:p>
        </w:tc>
        <w:tc>
          <w:tcPr>
            <w:tcW w:type="dxa" w:w="4320"/>
          </w:tcPr>
          <w:p>
            <w:r>
              <w:t>200万元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18个月</w:t>
            </w:r>
          </w:p>
        </w:tc>
      </w:tr>
      <w:tr>
        <w:tc>
          <w:tcPr>
            <w:tcW w:type="dxa" w:w="4320"/>
          </w:tcPr>
          <w:p>
            <w:r>
              <w:t>承销费收入</w:t>
            </w:r>
          </w:p>
        </w:tc>
        <w:tc>
          <w:tcPr>
            <w:tcW w:type="dxa" w:w="4320"/>
          </w:tcPr>
          <w:p>
            <w:r>
              <w:t>100,000万 × 6.0% = 6,000万元</w:t>
            </w:r>
          </w:p>
        </w:tc>
      </w:tr>
      <w:tr>
        <w:tc>
          <w:tcPr>
            <w:tcW w:type="dxa" w:w="4320"/>
          </w:tcPr>
          <w:p>
            <w:r>
              <w:t>保荐费收入</w:t>
            </w:r>
          </w:p>
        </w:tc>
        <w:tc>
          <w:tcPr>
            <w:tcW w:type="dxa" w:w="4320"/>
          </w:tcPr>
          <w:p>
            <w:r>
              <w:t>200万元</w:t>
            </w:r>
          </w:p>
        </w:tc>
      </w:tr>
      <w:tr>
        <w:tc>
          <w:tcPr>
            <w:tcW w:type="dxa" w:w="4320"/>
          </w:tcPr>
          <w:p>
            <w:r>
              <w:t>总收入</w:t>
            </w:r>
          </w:p>
        </w:tc>
        <w:tc>
          <w:tcPr>
            <w:tcW w:type="dxa" w:w="4320"/>
          </w:tcPr>
          <w:p>
            <w:r>
              <w:t>6,200万元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项目撮合人</w:t>
            </w:r>
          </w:p>
        </w:tc>
        <w:tc>
          <w:tcPr>
            <w:tcW w:type="dxa" w:w="1728"/>
          </w:tcPr>
          <w:p>
            <w:r>
              <w:t>承销费×15%</w:t>
            </w:r>
          </w:p>
        </w:tc>
        <w:tc>
          <w:tcPr>
            <w:tcW w:type="dxa" w:w="1728"/>
          </w:tcPr>
          <w:p>
            <w:r>
              <w:t>6,000万×15%</w:t>
            </w:r>
          </w:p>
        </w:tc>
        <w:tc>
          <w:tcPr>
            <w:tcW w:type="dxa" w:w="1728"/>
          </w:tcPr>
          <w:p>
            <w:r>
              <w:t>**900万元**</w:t>
            </w:r>
          </w:p>
        </w:tc>
        <w:tc>
          <w:tcPr>
            <w:tcW w:type="dxa" w:w="1728"/>
          </w:tcPr>
          <w:p>
            <w:r>
              <w:t>撮合发行人和PE</w:t>
            </w:r>
          </w:p>
        </w:tc>
      </w:tr>
      <w:tr>
        <w:tc>
          <w:tcPr>
            <w:tcW w:type="dxa" w:w="1728"/>
          </w:tcPr>
          <w:p>
            <w:r>
              <w:t>项目承揽人</w:t>
            </w:r>
          </w:p>
        </w:tc>
        <w:tc>
          <w:tcPr>
            <w:tcW w:type="dxa" w:w="1728"/>
          </w:tcPr>
          <w:p>
            <w:r>
              <w:t>承销费×25%</w:t>
            </w:r>
          </w:p>
        </w:tc>
        <w:tc>
          <w:tcPr>
            <w:tcW w:type="dxa" w:w="1728"/>
          </w:tcPr>
          <w:p>
            <w:r>
              <w:t>6,000万×25%</w:t>
            </w:r>
          </w:p>
        </w:tc>
        <w:tc>
          <w:tcPr>
            <w:tcW w:type="dxa" w:w="1728"/>
          </w:tcPr>
          <w:p>
            <w:r>
              <w:t>**1,500万元**</w:t>
            </w:r>
          </w:p>
        </w:tc>
        <w:tc>
          <w:tcPr>
            <w:tcW w:type="dxa" w:w="1728"/>
          </w:tcPr>
          <w:p>
            <w:r>
              <w:t>全程牵头</w:t>
            </w:r>
          </w:p>
        </w:tc>
      </w:tr>
      <w:tr>
        <w:tc>
          <w:tcPr>
            <w:tcW w:type="dxa" w:w="1728"/>
          </w:tcPr>
          <w:p>
            <w:r>
              <w:t>项目保荐人</w:t>
            </w:r>
          </w:p>
        </w:tc>
        <w:tc>
          <w:tcPr>
            <w:tcW w:type="dxa" w:w="1728"/>
          </w:tcPr>
          <w:p>
            <w:r>
              <w:t>保荐费×35%</w:t>
            </w:r>
          </w:p>
        </w:tc>
        <w:tc>
          <w:tcPr>
            <w:tcW w:type="dxa" w:w="1728"/>
          </w:tcPr>
          <w:p>
            <w:r>
              <w:t>200万×35%</w:t>
            </w:r>
          </w:p>
        </w:tc>
        <w:tc>
          <w:tcPr>
            <w:tcW w:type="dxa" w:w="1728"/>
          </w:tcPr>
          <w:p>
            <w:r>
              <w:t>**70万元**</w:t>
            </w:r>
          </w:p>
        </w:tc>
        <w:tc>
          <w:tcPr>
            <w:tcW w:type="dxa" w:w="1728"/>
          </w:tcPr>
          <w:p>
            <w:r>
              <w:t>承担保荐责任</w:t>
            </w:r>
          </w:p>
        </w:tc>
      </w:tr>
      <w:tr>
        <w:tc>
          <w:tcPr>
            <w:tcW w:type="dxa" w:w="1728"/>
          </w:tcPr>
          <w:p>
            <w:r>
              <w:t>项目承做人</w:t>
            </w:r>
          </w:p>
        </w:tc>
        <w:tc>
          <w:tcPr>
            <w:tcW w:type="dxa" w:w="1728"/>
          </w:tcPr>
          <w:p>
            <w:r>
              <w:t>承销费×20%</w:t>
            </w:r>
          </w:p>
        </w:tc>
        <w:tc>
          <w:tcPr>
            <w:tcW w:type="dxa" w:w="1728"/>
          </w:tcPr>
          <w:p>
            <w:r>
              <w:t>6,000万×20%</w:t>
            </w:r>
          </w:p>
        </w:tc>
        <w:tc>
          <w:tcPr>
            <w:tcW w:type="dxa" w:w="1728"/>
          </w:tcPr>
          <w:p>
            <w:r>
              <w:t>**1,200万元**</w:t>
            </w:r>
          </w:p>
        </w:tc>
        <w:tc>
          <w:tcPr>
            <w:tcW w:type="dxa" w:w="1728"/>
          </w:tcPr>
          <w:p>
            <w:r>
              <w:t>尽调、材料制作</w:t>
            </w:r>
          </w:p>
        </w:tc>
      </w:tr>
      <w:tr>
        <w:tc>
          <w:tcPr>
            <w:tcW w:type="dxa" w:w="1728"/>
          </w:tcPr>
          <w:p>
            <w:r>
              <w:t>承销销售人</w:t>
            </w:r>
          </w:p>
        </w:tc>
        <w:tc>
          <w:tcPr>
            <w:tcW w:type="dxa" w:w="1728"/>
          </w:tcPr>
          <w:p>
            <w:r>
              <w:t>承销费×15%</w:t>
            </w:r>
          </w:p>
        </w:tc>
        <w:tc>
          <w:tcPr>
            <w:tcW w:type="dxa" w:w="1728"/>
          </w:tcPr>
          <w:p>
            <w:r>
              <w:t>6,000万×15%</w:t>
            </w:r>
          </w:p>
        </w:tc>
        <w:tc>
          <w:tcPr>
            <w:tcW w:type="dxa" w:w="1728"/>
          </w:tcPr>
          <w:p>
            <w:r>
              <w:t>**900万元**</w:t>
            </w:r>
          </w:p>
        </w:tc>
        <w:tc>
          <w:tcPr>
            <w:tcW w:type="dxa" w:w="1728"/>
          </w:tcPr>
          <w:p>
            <w:r>
              <w:t>销售贡献</w:t>
            </w:r>
          </w:p>
        </w:tc>
      </w:tr>
      <w:tr>
        <w:tc>
          <w:tcPr>
            <w:tcW w:type="dxa" w:w="1728"/>
          </w:tcPr>
          <w:p>
            <w:r>
              <w:t>持续督导人</w:t>
            </w:r>
          </w:p>
        </w:tc>
        <w:tc>
          <w:tcPr>
            <w:tcW w:type="dxa" w:w="1728"/>
          </w:tcPr>
          <w:p>
            <w:r>
              <w:t>督导费×30%</w:t>
            </w:r>
          </w:p>
        </w:tc>
        <w:tc>
          <w:tcPr>
            <w:tcW w:type="dxa" w:w="1728"/>
          </w:tcPr>
          <w:p>
            <w:r>
              <w:t>80万×30%×3年</w:t>
            </w:r>
          </w:p>
        </w:tc>
        <w:tc>
          <w:tcPr>
            <w:tcW w:type="dxa" w:w="1728"/>
          </w:tcPr>
          <w:p>
            <w:r>
              <w:t>**72万元**</w:t>
            </w:r>
          </w:p>
        </w:tc>
        <w:tc>
          <w:tcPr>
            <w:tcW w:type="dxa" w:w="1728"/>
          </w:tcPr>
          <w:p>
            <w:r>
              <w:t>3年督导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总收入×12%</w:t>
            </w:r>
          </w:p>
        </w:tc>
        <w:tc>
          <w:tcPr>
            <w:tcW w:type="dxa" w:w="1728"/>
          </w:tcPr>
          <w:p>
            <w:r>
              <w:t>6,200万×12%</w:t>
            </w:r>
          </w:p>
        </w:tc>
        <w:tc>
          <w:tcPr>
            <w:tcW w:type="dxa" w:w="1728"/>
          </w:tcPr>
          <w:p>
            <w:r>
              <w:t>**744万元**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</w:tbl>
    <w:p/>
    <w:p>
      <w:r>
        <w:t>**合计**：900 + 1,500 + 70 + 1,200 + 900 + 72 + 744 = **5,386万元**</w:t>
      </w:r>
    </w:p>
    <w:p>
      <w:pPr>
        <w:ind w:left="432"/>
      </w:pPr>
      <w:r>
        <w:t>注：剩余814万元用于覆盖项目成本（差旅费、律师费、会计师费等）和风险准备金。</w:t>
      </w:r>
    </w:p>
    <w:p>
      <w:r>
        <w:t>---</w:t>
      </w:r>
    </w:p>
    <w:p>
      <w:r>
        <w:t>**案例二：债券发行——某城投公司企业债**</w:t>
      </w:r>
    </w:p>
    <w:p>
      <w:pPr>
        <w:ind w:left="432"/>
      </w:pPr>
      <w:r>
        <w:t>某员工撮合某城投公司与某银行理财子，同时承揽该企业债发行，发行规模20亿元，承销费率0.5%，项目周期3个月。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发行规模</w:t>
            </w:r>
          </w:p>
        </w:tc>
        <w:tc>
          <w:tcPr>
            <w:tcW w:type="dxa" w:w="4320"/>
          </w:tcPr>
          <w:p>
            <w:r>
              <w:t>200,000万元</w:t>
            </w:r>
          </w:p>
        </w:tc>
      </w:tr>
      <w:tr>
        <w:tc>
          <w:tcPr>
            <w:tcW w:type="dxa" w:w="4320"/>
          </w:tcPr>
          <w:p>
            <w:r>
              <w:t>承销费率</w:t>
            </w:r>
          </w:p>
        </w:tc>
        <w:tc>
          <w:tcPr>
            <w:tcW w:type="dxa" w:w="4320"/>
          </w:tcPr>
          <w:p>
            <w:r>
              <w:t>0.5%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3个月</w:t>
            </w:r>
          </w:p>
        </w:tc>
      </w:tr>
      <w:tr>
        <w:tc>
          <w:tcPr>
            <w:tcW w:type="dxa" w:w="4320"/>
          </w:tcPr>
          <w:p>
            <w:r>
              <w:t>承销费收入</w:t>
            </w:r>
          </w:p>
        </w:tc>
        <w:tc>
          <w:tcPr>
            <w:tcW w:type="dxa" w:w="4320"/>
          </w:tcPr>
          <w:p>
            <w:r>
              <w:t>200,000万 × 0.5% = 1,000万元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项目撮合人</w:t>
            </w:r>
          </w:p>
        </w:tc>
        <w:tc>
          <w:tcPr>
            <w:tcW w:type="dxa" w:w="1728"/>
          </w:tcPr>
          <w:p>
            <w:r>
              <w:t>承销费×12%</w:t>
            </w:r>
          </w:p>
        </w:tc>
        <w:tc>
          <w:tcPr>
            <w:tcW w:type="dxa" w:w="1728"/>
          </w:tcPr>
          <w:p>
            <w:r>
              <w:t>1,000万×12%</w:t>
            </w:r>
          </w:p>
        </w:tc>
        <w:tc>
          <w:tcPr>
            <w:tcW w:type="dxa" w:w="1728"/>
          </w:tcPr>
          <w:p>
            <w:r>
              <w:t>**120万元**</w:t>
            </w:r>
          </w:p>
        </w:tc>
        <w:tc>
          <w:tcPr>
            <w:tcW w:type="dxa" w:w="1728"/>
          </w:tcPr>
          <w:p>
            <w:r>
              <w:t>撮合发行人和理财子</w:t>
            </w:r>
          </w:p>
        </w:tc>
      </w:tr>
      <w:tr>
        <w:tc>
          <w:tcPr>
            <w:tcW w:type="dxa" w:w="1728"/>
          </w:tcPr>
          <w:p>
            <w:r>
              <w:t>项目承揽人</w:t>
            </w:r>
          </w:p>
        </w:tc>
        <w:tc>
          <w:tcPr>
            <w:tcW w:type="dxa" w:w="1728"/>
          </w:tcPr>
          <w:p>
            <w:r>
              <w:t>承销费×35%</w:t>
            </w:r>
          </w:p>
        </w:tc>
        <w:tc>
          <w:tcPr>
            <w:tcW w:type="dxa" w:w="1728"/>
          </w:tcPr>
          <w:p>
            <w:r>
              <w:t>1,000万×35%</w:t>
            </w:r>
          </w:p>
        </w:tc>
        <w:tc>
          <w:tcPr>
            <w:tcW w:type="dxa" w:w="1728"/>
          </w:tcPr>
          <w:p>
            <w:r>
              <w:t>**350万元**</w:t>
            </w:r>
          </w:p>
        </w:tc>
        <w:tc>
          <w:tcPr>
            <w:tcW w:type="dxa" w:w="1728"/>
          </w:tcPr>
          <w:p>
            <w:r>
              <w:t>承揽关键</w:t>
            </w:r>
          </w:p>
        </w:tc>
      </w:tr>
      <w:tr>
        <w:tc>
          <w:tcPr>
            <w:tcW w:type="dxa" w:w="1728"/>
          </w:tcPr>
          <w:p>
            <w:r>
              <w:t>项目承做人</w:t>
            </w:r>
          </w:p>
        </w:tc>
        <w:tc>
          <w:tcPr>
            <w:tcW w:type="dxa" w:w="1728"/>
          </w:tcPr>
          <w:p>
            <w:r>
              <w:t>承销费×25%</w:t>
            </w:r>
          </w:p>
        </w:tc>
        <w:tc>
          <w:tcPr>
            <w:tcW w:type="dxa" w:w="1728"/>
          </w:tcPr>
          <w:p>
            <w:r>
              <w:t>1,000万×25%</w:t>
            </w:r>
          </w:p>
        </w:tc>
        <w:tc>
          <w:tcPr>
            <w:tcW w:type="dxa" w:w="1728"/>
          </w:tcPr>
          <w:p>
            <w:r>
              <w:t>**250万元**</w:t>
            </w:r>
          </w:p>
        </w:tc>
        <w:tc>
          <w:tcPr>
            <w:tcW w:type="dxa" w:w="1728"/>
          </w:tcPr>
          <w:p>
            <w:r>
              <w:t>材料制作</w:t>
            </w:r>
          </w:p>
        </w:tc>
      </w:tr>
      <w:tr>
        <w:tc>
          <w:tcPr>
            <w:tcW w:type="dxa" w:w="1728"/>
          </w:tcPr>
          <w:p>
            <w:r>
              <w:t>承销销售人</w:t>
            </w:r>
          </w:p>
        </w:tc>
        <w:tc>
          <w:tcPr>
            <w:tcW w:type="dxa" w:w="1728"/>
          </w:tcPr>
          <w:p>
            <w:r>
              <w:t>承销费×30%</w:t>
            </w:r>
          </w:p>
        </w:tc>
        <w:tc>
          <w:tcPr>
            <w:tcW w:type="dxa" w:w="1728"/>
          </w:tcPr>
          <w:p>
            <w:r>
              <w:t>1,000万×30%</w:t>
            </w:r>
          </w:p>
        </w:tc>
        <w:tc>
          <w:tcPr>
            <w:tcW w:type="dxa" w:w="1728"/>
          </w:tcPr>
          <w:p>
            <w:r>
              <w:t>**300万元**</w:t>
            </w:r>
          </w:p>
        </w:tc>
        <w:tc>
          <w:tcPr>
            <w:tcW w:type="dxa" w:w="1728"/>
          </w:tcPr>
          <w:p>
            <w:r>
              <w:t>销售关键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总收入×12%</w:t>
            </w:r>
          </w:p>
        </w:tc>
        <w:tc>
          <w:tcPr>
            <w:tcW w:type="dxa" w:w="1728"/>
          </w:tcPr>
          <w:p>
            <w:r>
              <w:t>1,000万×12%</w:t>
            </w:r>
          </w:p>
        </w:tc>
        <w:tc>
          <w:tcPr>
            <w:tcW w:type="dxa" w:w="1728"/>
          </w:tcPr>
          <w:p>
            <w:r>
              <w:t>**120万元**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</w:tbl>
    <w:p/>
    <w:p>
      <w:r>
        <w:t>**合计**：120 + 350 + 250 + 300 + 120 = **1,140万元**</w:t>
      </w:r>
    </w:p>
    <w:p>
      <w:pPr>
        <w:ind w:left="432"/>
      </w:pPr>
      <w:r>
        <w:t>注：承销费1,000万，平台提取120万，剩余880万分给项目团队，覆盖成本后仍有结余。</w:t>
      </w:r>
    </w:p>
    <w:p>
      <w:r>
        <w:t>---</w:t>
      </w:r>
    </w:p>
    <w:p>
      <w:r>
        <w:t>**案例三：并购重组——某上市公司重大资产重组**</w:t>
      </w:r>
    </w:p>
    <w:p>
      <w:pPr>
        <w:ind w:left="432"/>
      </w:pPr>
      <w:r>
        <w:t>某员工撮合某上市公司与某产业集团（买方），同时作为卖方财务顾问，交易规模50亿元，财务顾问费率1.5%，成功费500万，项目周期12个月。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交易规模</w:t>
            </w:r>
          </w:p>
        </w:tc>
        <w:tc>
          <w:tcPr>
            <w:tcW w:type="dxa" w:w="4320"/>
          </w:tcPr>
          <w:p>
            <w:r>
              <w:t>500,000万元</w:t>
            </w:r>
          </w:p>
        </w:tc>
      </w:tr>
      <w:tr>
        <w:tc>
          <w:tcPr>
            <w:tcW w:type="dxa" w:w="4320"/>
          </w:tcPr>
          <w:p>
            <w:r>
              <w:t>财务顾问费率</w:t>
            </w:r>
          </w:p>
        </w:tc>
        <w:tc>
          <w:tcPr>
            <w:tcW w:type="dxa" w:w="4320"/>
          </w:tcPr>
          <w:p>
            <w:r>
              <w:t>1.5%</w:t>
            </w:r>
          </w:p>
        </w:tc>
      </w:tr>
      <w:tr>
        <w:tc>
          <w:tcPr>
            <w:tcW w:type="dxa" w:w="4320"/>
          </w:tcPr>
          <w:p>
            <w:r>
              <w:t>成功费</w:t>
            </w:r>
          </w:p>
        </w:tc>
        <w:tc>
          <w:tcPr>
            <w:tcW w:type="dxa" w:w="4320"/>
          </w:tcPr>
          <w:p>
            <w:r>
              <w:t>500万元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12个月</w:t>
            </w:r>
          </w:p>
        </w:tc>
      </w:tr>
      <w:tr>
        <w:tc>
          <w:tcPr>
            <w:tcW w:type="dxa" w:w="4320"/>
          </w:tcPr>
          <w:p>
            <w:r>
              <w:t>财务顾问费收入</w:t>
            </w:r>
          </w:p>
        </w:tc>
        <w:tc>
          <w:tcPr>
            <w:tcW w:type="dxa" w:w="4320"/>
          </w:tcPr>
          <w:p>
            <w:r>
              <w:t>500,000万 × 1.5% = 7,500万元</w:t>
            </w:r>
          </w:p>
        </w:tc>
      </w:tr>
      <w:tr>
        <w:tc>
          <w:tcPr>
            <w:tcW w:type="dxa" w:w="4320"/>
          </w:tcPr>
          <w:p>
            <w:r>
              <w:t>成功费收入</w:t>
            </w:r>
          </w:p>
        </w:tc>
        <w:tc>
          <w:tcPr>
            <w:tcW w:type="dxa" w:w="4320"/>
          </w:tcPr>
          <w:p>
            <w:r>
              <w:t>500万元</w:t>
            </w:r>
          </w:p>
        </w:tc>
      </w:tr>
      <w:tr>
        <w:tc>
          <w:tcPr>
            <w:tcW w:type="dxa" w:w="4320"/>
          </w:tcPr>
          <w:p>
            <w:r>
              <w:t>总收入</w:t>
            </w:r>
          </w:p>
        </w:tc>
        <w:tc>
          <w:tcPr>
            <w:tcW w:type="dxa" w:w="4320"/>
          </w:tcPr>
          <w:p>
            <w:r>
              <w:t>8,000万元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项目撮合人</w:t>
            </w:r>
          </w:p>
        </w:tc>
        <w:tc>
          <w:tcPr>
            <w:tcW w:type="dxa" w:w="1728"/>
          </w:tcPr>
          <w:p>
            <w:r>
              <w:t>顾问费×25%</w:t>
            </w:r>
          </w:p>
        </w:tc>
        <w:tc>
          <w:tcPr>
            <w:tcW w:type="dxa" w:w="1728"/>
          </w:tcPr>
          <w:p>
            <w:r>
              <w:t>7,500万×25%</w:t>
            </w:r>
          </w:p>
        </w:tc>
        <w:tc>
          <w:tcPr>
            <w:tcW w:type="dxa" w:w="1728"/>
          </w:tcPr>
          <w:p>
            <w:r>
              <w:t>**1,875万元**</w:t>
            </w:r>
          </w:p>
        </w:tc>
        <w:tc>
          <w:tcPr>
            <w:tcW w:type="dxa" w:w="1728"/>
          </w:tcPr>
          <w:p>
            <w:r>
              <w:t>撮合买方和卖方</w:t>
            </w:r>
          </w:p>
        </w:tc>
      </w:tr>
      <w:tr>
        <w:tc>
          <w:tcPr>
            <w:tcW w:type="dxa" w:w="1728"/>
          </w:tcPr>
          <w:p>
            <w:r>
              <w:t>项目承揽人</w:t>
            </w:r>
          </w:p>
        </w:tc>
        <w:tc>
          <w:tcPr>
            <w:tcW w:type="dxa" w:w="1728"/>
          </w:tcPr>
          <w:p>
            <w:r>
              <w:t>顾问费×25%</w:t>
            </w:r>
          </w:p>
        </w:tc>
        <w:tc>
          <w:tcPr>
            <w:tcW w:type="dxa" w:w="1728"/>
          </w:tcPr>
          <w:p>
            <w:r>
              <w:t>7,500万×25%</w:t>
            </w:r>
          </w:p>
        </w:tc>
        <w:tc>
          <w:tcPr>
            <w:tcW w:type="dxa" w:w="1728"/>
          </w:tcPr>
          <w:p>
            <w:r>
              <w:t>**1,875万元**</w:t>
            </w:r>
          </w:p>
        </w:tc>
        <w:tc>
          <w:tcPr>
            <w:tcW w:type="dxa" w:w="1728"/>
          </w:tcPr>
          <w:p>
            <w:r>
              <w:t>交易撮合</w:t>
            </w:r>
          </w:p>
        </w:tc>
      </w:tr>
      <w:tr>
        <w:tc>
          <w:tcPr>
            <w:tcW w:type="dxa" w:w="1728"/>
          </w:tcPr>
          <w:p>
            <w:r>
              <w:t>项目承做人</w:t>
            </w:r>
          </w:p>
        </w:tc>
        <w:tc>
          <w:tcPr>
            <w:tcW w:type="dxa" w:w="1728"/>
          </w:tcPr>
          <w:p>
            <w:r>
              <w:t>顾问费×35%</w:t>
            </w:r>
          </w:p>
        </w:tc>
        <w:tc>
          <w:tcPr>
            <w:tcW w:type="dxa" w:w="1728"/>
          </w:tcPr>
          <w:p>
            <w:r>
              <w:t>7,500万×35%</w:t>
            </w:r>
          </w:p>
        </w:tc>
        <w:tc>
          <w:tcPr>
            <w:tcW w:type="dxa" w:w="1728"/>
          </w:tcPr>
          <w:p>
            <w:r>
              <w:t>**2,625万元**</w:t>
            </w:r>
          </w:p>
        </w:tc>
        <w:tc>
          <w:tcPr>
            <w:tcW w:type="dxa" w:w="1728"/>
          </w:tcPr>
          <w:p>
            <w:r>
              <w:t>方案设计</w:t>
            </w:r>
          </w:p>
        </w:tc>
      </w:tr>
      <w:tr>
        <w:tc>
          <w:tcPr>
            <w:tcW w:type="dxa" w:w="1728"/>
          </w:tcPr>
          <w:p>
            <w:r>
              <w:t>项目保荐人</w:t>
            </w:r>
          </w:p>
        </w:tc>
        <w:tc>
          <w:tcPr>
            <w:tcW w:type="dxa" w:w="1728"/>
          </w:tcPr>
          <w:p>
            <w:r>
              <w:t>成功费×30%</w:t>
            </w:r>
          </w:p>
        </w:tc>
        <w:tc>
          <w:tcPr>
            <w:tcW w:type="dxa" w:w="1728"/>
          </w:tcPr>
          <w:p>
            <w:r>
              <w:t>500万×30%</w:t>
            </w:r>
          </w:p>
        </w:tc>
        <w:tc>
          <w:tcPr>
            <w:tcW w:type="dxa" w:w="1728"/>
          </w:tcPr>
          <w:p>
            <w:r>
              <w:t>**150万元**</w:t>
            </w:r>
          </w:p>
        </w:tc>
        <w:tc>
          <w:tcPr>
            <w:tcW w:type="dxa" w:w="1728"/>
          </w:tcPr>
          <w:p>
            <w:r>
              <w:t>交易完成奖励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总收入×12%</w:t>
            </w:r>
          </w:p>
        </w:tc>
        <w:tc>
          <w:tcPr>
            <w:tcW w:type="dxa" w:w="1728"/>
          </w:tcPr>
          <w:p>
            <w:r>
              <w:t>8,000万×12%</w:t>
            </w:r>
          </w:p>
        </w:tc>
        <w:tc>
          <w:tcPr>
            <w:tcW w:type="dxa" w:w="1728"/>
          </w:tcPr>
          <w:p>
            <w:r>
              <w:t>**960万元**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</w:tbl>
    <w:p/>
    <w:p>
      <w:r>
        <w:t>**合计**：1,875 + 1,875 + 2,625 + 150 + 960 = **7,485万元**</w:t>
      </w:r>
    </w:p>
    <w:p>
      <w:pPr>
        <w:ind w:left="432"/>
      </w:pPr>
      <w:r>
        <w:t>注：剩余515万元用于覆盖项目成本（评估费、律师费、审计费等）和风险准备金。</w:t>
      </w:r>
    </w:p>
    <w:p>
      <w:r>
        <w:t>---</w:t>
      </w:r>
    </w:p>
    <w:p>
      <w:r>
        <w:t>**计量规则说明：**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状态与计量分离</w:t>
            </w:r>
          </w:p>
        </w:tc>
        <w:tc>
          <w:tcPr>
            <w:tcW w:type="dxa" w:w="4320"/>
          </w:tcPr>
          <w:p>
            <w:r>
              <w:t>任务状态给机器看，计量模型给人算，两者独立运行</w:t>
            </w:r>
          </w:p>
        </w:tc>
      </w:tr>
      <w:tr>
        <w:tc>
          <w:tcPr>
            <w:tcW w:type="dxa" w:w="4320"/>
          </w:tcPr>
          <w:p>
            <w:r>
              <w:t>机器完成不计量</w:t>
            </w:r>
          </w:p>
        </w:tc>
        <w:tc>
          <w:tcPr>
            <w:tcW w:type="dxa" w:w="4320"/>
          </w:tcPr>
          <w:p>
            <w:r>
              <w:t>AI自动完成的动作不产生贡献计量</w:t>
            </w:r>
          </w:p>
        </w:tc>
      </w:tr>
      <w:tr>
        <w:tc>
          <w:tcPr>
            <w:tcW w:type="dxa" w:w="4320"/>
          </w:tcPr>
          <w:p>
            <w:r>
              <w:t>只拆核心链条</w:t>
            </w:r>
          </w:p>
        </w:tc>
        <w:tc>
          <w:tcPr>
            <w:tcW w:type="dxa" w:w="4320"/>
          </w:tcPr>
          <w:p>
            <w:r>
              <w:t>计量聚焦关键角色核心贡献，不是人人分钱</w:t>
            </w:r>
          </w:p>
        </w:tc>
      </w:tr>
      <w:tr>
        <w:tc>
          <w:tcPr>
            <w:tcW w:type="dxa" w:w="4320"/>
          </w:tcPr>
          <w:p>
            <w:r>
              <w:t>中后台不分</w:t>
            </w:r>
          </w:p>
        </w:tc>
        <w:tc>
          <w:tcPr>
            <w:tcW w:type="dxa" w:w="4320"/>
          </w:tcPr>
          <w:p>
            <w:r>
              <w:t>合规、质控等公共服务不参与业务分成</w:t>
            </w:r>
          </w:p>
        </w:tc>
      </w:tr>
      <w:tr>
        <w:tc>
          <w:tcPr>
            <w:tcW w:type="dxa" w:w="4320"/>
          </w:tcPr>
          <w:p>
            <w:r>
              <w:t>当期+递延</w:t>
            </w:r>
          </w:p>
        </w:tc>
        <w:tc>
          <w:tcPr>
            <w:tcW w:type="dxa" w:w="4320"/>
          </w:tcPr>
          <w:p>
            <w:r>
              <w:t>分配结合当期发放和递延支付，具体比例按业务类型确定</w:t>
            </w:r>
          </w:p>
        </w:tc>
      </w:tr>
      <w:tr>
        <w:tc>
          <w:tcPr>
            <w:tcW w:type="dxa" w:w="4320"/>
          </w:tcPr>
          <w:p>
            <w:r>
              <w:t>平台化公平</w:t>
            </w:r>
          </w:p>
        </w:tc>
        <w:tc>
          <w:tcPr>
            <w:tcW w:type="dxa" w:w="4320"/>
          </w:tcPr>
          <w:p>
            <w:r>
              <w:t>同一角色同一贡献标准，不因团队/资历/关系而异</w:t>
            </w:r>
          </w:p>
        </w:tc>
      </w:tr>
    </w:tbl>
    <w:p/>
    <w:p>
      <w:r>
        <w:t>---</w:t>
      </w:r>
    </w:p>
    <w:p>
      <w:pPr>
        <w:pStyle w:val="Heading2"/>
      </w:pPr>
      <w:r>
        <w:t>六、开放性与平台化设计</w:t>
      </w:r>
    </w:p>
    <w:p>
      <w:pPr>
        <w:pStyle w:val="Heading3"/>
      </w:pPr>
      <w:r>
        <w:t>开放性分级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范围</w:t>
            </w:r>
          </w:p>
        </w:tc>
        <w:tc>
          <w:tcPr>
            <w:tcW w:type="dxa" w:w="2880"/>
          </w:tcPr>
          <w:p>
            <w:r>
              <w:t>权限</w:t>
            </w:r>
          </w:p>
        </w:tc>
      </w:tr>
      <w:tr>
        <w:tc>
          <w:tcPr>
            <w:tcW w:type="dxa" w:w="2880"/>
          </w:tcPr>
          <w:p>
            <w:r>
              <w:t>第一层</w:t>
            </w:r>
          </w:p>
        </w:tc>
        <w:tc>
          <w:tcPr>
            <w:tcW w:type="dxa" w:w="2880"/>
          </w:tcPr>
          <w:p>
            <w:r>
              <w:t>公司内部全员</w:t>
            </w:r>
          </w:p>
        </w:tc>
        <w:tc>
          <w:tcPr>
            <w:tcW w:type="dxa" w:w="2880"/>
          </w:tcPr>
          <w:p>
            <w:r>
              <w:t>参与项目撮合、承揽、承做、销售</w:t>
            </w:r>
          </w:p>
        </w:tc>
      </w:tr>
      <w:tr>
        <w:tc>
          <w:tcPr>
            <w:tcW w:type="dxa" w:w="2880"/>
          </w:tcPr>
          <w:p>
            <w:r>
              <w:t>第二层</w:t>
            </w:r>
          </w:p>
        </w:tc>
        <w:tc>
          <w:tcPr>
            <w:tcW w:type="dxa" w:w="2880"/>
          </w:tcPr>
          <w:p>
            <w:r>
              <w:t>公司认证外部专家</w:t>
            </w:r>
          </w:p>
        </w:tc>
        <w:tc>
          <w:tcPr>
            <w:tcW w:type="dxa" w:w="2880"/>
          </w:tcPr>
          <w:p>
            <w:r>
              <w:t>参与项目尽调、估值、顾问</w:t>
            </w:r>
          </w:p>
        </w:tc>
      </w:tr>
      <w:tr>
        <w:tc>
          <w:tcPr>
            <w:tcW w:type="dxa" w:w="2880"/>
          </w:tcPr>
          <w:p>
            <w:r>
              <w:t>第三层</w:t>
            </w:r>
          </w:p>
        </w:tc>
        <w:tc>
          <w:tcPr>
            <w:tcW w:type="dxa" w:w="2880"/>
          </w:tcPr>
          <w:p>
            <w:r>
              <w:t>合作机构（律所/会计师/评估）</w:t>
            </w:r>
          </w:p>
        </w:tc>
        <w:tc>
          <w:tcPr>
            <w:tcW w:type="dxa" w:w="2880"/>
          </w:tcPr>
          <w:p>
            <w:r>
              <w:t>项目协作、专业服务</w:t>
            </w:r>
          </w:p>
        </w:tc>
      </w:tr>
      <w:tr>
        <w:tc>
          <w:tcPr>
            <w:tcW w:type="dxa" w:w="2880"/>
          </w:tcPr>
          <w:p>
            <w:r>
              <w:t>第四层</w:t>
            </w:r>
          </w:p>
        </w:tc>
        <w:tc>
          <w:tcPr>
            <w:tcW w:type="dxa" w:w="2880"/>
          </w:tcPr>
          <w:p>
            <w:r>
              <w:t>全市场（未来）</w:t>
            </w:r>
          </w:p>
        </w:tc>
        <w:tc>
          <w:tcPr>
            <w:tcW w:type="dxa" w:w="2880"/>
          </w:tcPr>
          <w:p>
            <w:r>
              <w:t>行业级智能体产品，对外开放</w:t>
            </w:r>
          </w:p>
        </w:tc>
      </w:tr>
    </w:tbl>
    <w:p/>
    <w:p>
      <w:r>
        <w:t>---</w:t>
      </w:r>
    </w:p>
    <w:p>
      <w:pPr>
        <w:ind w:left="432"/>
      </w:pPr>
      <w:r>
        <w:t>v2.0按投行业务实际重新设计，以各类项目的相关撮合为中心。</w:t>
      </w:r>
    </w:p>
    <w:p>
      <w:pPr>
        <w:ind w:left="432"/>
      </w:pPr>
      <w:r>
        <w:t>驱动模型=AI提示词。状态与计量分离。全部并发无流程。一套方法论、一套模型、套不同业务特征。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