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资产管理自动驾驶平台设计方案 v2.1</w:t>
      </w:r>
    </w:p>
    <w:p>
      <w:pPr>
        <w:ind w:left="432"/>
      </w:pPr>
      <w:r>
        <w:t>基于2026-09-24陶总评审要求设计。对标贝莱德、彭博，做行业级智能体产品。</w:t>
      </w:r>
    </w:p>
    <w:p>
      <w:pPr>
        <w:ind w:left="432"/>
      </w:pPr>
      <w:r>
        <w:t>v2.0变更：调度模型改为任务调度与协同清单格式，每个任务以提示词方式设计。</w:t>
      </w:r>
    </w:p>
    <w:p>
      <w:pPr>
        <w:ind w:left="432"/>
      </w:pPr>
      <w:r>
        <w:t>v2.1变更：兜底替换为业务计量模型；补充方案整体架构图（中间驱动引擎+两侧原子模型调用关系）。</w:t>
      </w:r>
    </w:p>
    <w:p>
      <w:r>
        <w:t>---</w:t>
      </w:r>
    </w:p>
    <w:p>
      <w:pPr>
        <w:pStyle w:val="Heading2"/>
      </w:pPr>
      <w:r>
        <w:t>一、设计定位</w:t>
      </w:r>
    </w:p>
    <w:p>
      <w:pPr>
        <w:pStyle w:val="Heading3"/>
      </w:pPr>
      <w:r>
        <w:t>三个核心维度</w:t>
      </w:r>
    </w:p>
    <w:p>
      <w:r>
        <w:t>**搭平台、研究人、研究资产**</w:t>
      </w:r>
    </w:p>
    <w:p>
      <w:pPr>
        <w:pStyle w:val="Heading3"/>
      </w:pPr>
      <w:r>
        <w:t>平台目标</w:t>
      </w:r>
    </w:p>
    <w:p>
      <w:r>
        <w:t>- 面向全公司、全市场开放，打破资管部部门边界</w:t>
      </w:r>
    </w:p>
    <w:p>
      <w:r>
        <w:t>- 外部私募、投资经理、员工均可作为产品发起方</w:t>
      </w:r>
    </w:p>
    <w:p>
      <w:r>
        <w:t>- 公司提供技术平台、交易能力、销售连接、流动性支持、牌照</w:t>
      </w:r>
    </w:p>
    <w:p>
      <w:r>
        <w:t>- 聚合靠机制、靠产品——有了开放才有聚合</w:t>
      </w:r>
    </w:p>
    <w:p>
      <w:pPr>
        <w:pStyle w:val="Heading3"/>
      </w:pPr>
      <w:r>
        <w:t>四维度检验标准</w:t>
      </w:r>
    </w:p>
    <w:p>
      <w:r>
        <w:t>1. **开放性**——全员开放、向社会开放</w:t>
      </w:r>
    </w:p>
    <w:p>
      <w:r>
        <w:t>2. **自动撮合**——自动找到资金方、资产方、合作员工</w:t>
      </w:r>
    </w:p>
    <w:p>
      <w:r>
        <w:t>3. **议价权**——平台在公司标准之上增加议价能力</w:t>
      </w:r>
    </w:p>
    <w:p>
      <w:r>
        <w:t>4. **贡献计量**——围绕自动化过程计量关键人贡献，找到并支持能干的人</w:t>
      </w:r>
    </w:p>
    <w:p>
      <w:r>
        <w:t>---</w:t>
      </w:r>
    </w:p>
    <w:p>
      <w:pPr>
        <w:pStyle w:val="Heading2"/>
      </w:pPr>
      <w:r>
        <w:t>二、原子模型清单</w:t>
      </w:r>
    </w:p>
    <w:p>
      <w:pPr>
        <w:pStyle w:val="Heading3"/>
      </w:pPr>
      <w:r>
        <w:t>产品创设原子模型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维度数</w:t>
            </w:r>
          </w:p>
        </w:tc>
        <w:tc>
          <w:tcPr>
            <w:tcW w:type="dxa" w:w="2880"/>
          </w:tcPr>
          <w:p>
            <w:r>
              <w:t>核心内容</w:t>
            </w:r>
          </w:p>
        </w:tc>
      </w:tr>
      <w:tr>
        <w:tc>
          <w:tcPr>
            <w:tcW w:type="dxa" w:w="2880"/>
          </w:tcPr>
          <w:p>
            <w:r>
              <w:t>资管产品设计原子模型</w:t>
            </w:r>
          </w:p>
        </w:tc>
        <w:tc>
          <w:tcPr>
            <w:tcW w:type="dxa" w:w="2880"/>
          </w:tcPr>
          <w:p>
            <w:r>
              <w:t>3维</w:t>
            </w:r>
          </w:p>
        </w:tc>
        <w:tc>
          <w:tcPr>
            <w:tcW w:type="dxa" w:w="2880"/>
          </w:tcPr>
          <w:p>
            <w:r>
              <w:t>配置结构 / 风险收益特征 / 期限安排</w:t>
            </w:r>
          </w:p>
        </w:tc>
      </w:tr>
      <w:tr>
        <w:tc>
          <w:tcPr>
            <w:tcW w:type="dxa" w:w="2880"/>
          </w:tcPr>
          <w:p>
            <w:r>
              <w:t>同业比对原子模型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市面十几万只资管产品蒸馏比对</w:t>
            </w:r>
          </w:p>
        </w:tc>
      </w:tr>
      <w:tr>
        <w:tc>
          <w:tcPr>
            <w:tcW w:type="dxa" w:w="2880"/>
          </w:tcPr>
          <w:p>
            <w:r>
              <w:t>收益测算原子模型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预期收益、回撤压力测试</w:t>
            </w:r>
          </w:p>
        </w:tc>
      </w:tr>
      <w:tr>
        <w:tc>
          <w:tcPr>
            <w:tcW w:type="dxa" w:w="2880"/>
          </w:tcPr>
          <w:p>
            <w:r>
              <w:t>投资经理准入原子模型</w:t>
            </w:r>
          </w:p>
        </w:tc>
        <w:tc>
          <w:tcPr>
            <w:tcW w:type="dxa" w:w="2880"/>
          </w:tcPr>
          <w:p>
            <w:r>
              <w:t>6维评价</w:t>
            </w:r>
          </w:p>
        </w:tc>
        <w:tc>
          <w:tcPr>
            <w:tcW w:type="dxa" w:w="2880"/>
          </w:tcPr>
          <w:p>
            <w:r>
              <w:t>管理规模/处罚信息/经营财务/团队实力/投资能力/风控能力</w:t>
            </w:r>
          </w:p>
        </w:tc>
      </w:tr>
    </w:tbl>
    <w:p/>
    <w:p>
      <w:pPr>
        <w:pStyle w:val="Heading3"/>
      </w:pPr>
      <w:r>
        <w:t>资金募集原子模型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维度数</w:t>
            </w:r>
          </w:p>
        </w:tc>
        <w:tc>
          <w:tcPr>
            <w:tcW w:type="dxa" w:w="2880"/>
          </w:tcPr>
          <w:p>
            <w:r>
              <w:t>核心内容</w:t>
            </w:r>
          </w:p>
        </w:tc>
      </w:tr>
      <w:tr>
        <w:tc>
          <w:tcPr>
            <w:tcW w:type="dxa" w:w="2880"/>
          </w:tcPr>
          <w:p>
            <w:r>
              <w:t>客户分类原子模型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个人客户分层、机构客户分类</w:t>
            </w:r>
          </w:p>
        </w:tc>
      </w:tr>
      <w:tr>
        <w:tc>
          <w:tcPr>
            <w:tcW w:type="dxa" w:w="2880"/>
          </w:tcPr>
          <w:p>
            <w:r>
              <w:t>客户与资管产品匹配规则原子模型</w:t>
            </w:r>
          </w:p>
        </w:tc>
        <w:tc>
          <w:tcPr>
            <w:tcW w:type="dxa" w:w="2880"/>
          </w:tcPr>
          <w:p>
            <w:r>
              <w:t>5项匹配</w:t>
            </w:r>
          </w:p>
        </w:tc>
        <w:tc>
          <w:tcPr>
            <w:tcW w:type="dxa" w:w="2880"/>
          </w:tcPr>
          <w:p>
            <w:r>
              <w:t>合规匹配/投资能力匹配/风险偏好匹配/投资意愿匹配/投资期限匹配</w:t>
            </w:r>
          </w:p>
        </w:tc>
      </w:tr>
      <w:tr>
        <w:tc>
          <w:tcPr>
            <w:tcW w:type="dxa" w:w="2880"/>
          </w:tcPr>
          <w:p>
            <w:r>
              <w:t>资管产品内容推介生成原子模型</w:t>
            </w:r>
          </w:p>
        </w:tc>
        <w:tc>
          <w:tcPr>
            <w:tcW w:type="dxa" w:w="2880"/>
          </w:tcPr>
          <w:p>
            <w:r>
              <w:t>6项规则</w:t>
            </w:r>
          </w:p>
        </w:tc>
        <w:tc>
          <w:tcPr>
            <w:tcW w:type="dxa" w:w="2880"/>
          </w:tcPr>
          <w:p>
            <w:r>
              <w:t>合规宣传/产品特征/风险揭示/收益预期/适配说明/发行安排</w:t>
            </w:r>
          </w:p>
        </w:tc>
      </w:tr>
      <w:tr>
        <w:tc>
          <w:tcPr>
            <w:tcW w:type="dxa" w:w="2880"/>
          </w:tcPr>
          <w:p>
            <w:r>
              <w:t>渠道准入原子模型</w:t>
            </w:r>
          </w:p>
        </w:tc>
        <w:tc>
          <w:tcPr>
            <w:tcW w:type="dxa" w:w="2880"/>
          </w:tcPr>
          <w:p>
            <w:r>
              <w:t>2种情形</w:t>
            </w:r>
          </w:p>
        </w:tc>
        <w:tc>
          <w:tcPr>
            <w:tcW w:type="dxa" w:w="2880"/>
          </w:tcPr>
          <w:p>
            <w:r>
              <w:t>已准入机构（直接办产品准入）/ 新拓展机构（先办机构准入再办产品准入）</w:t>
            </w:r>
          </w:p>
        </w:tc>
      </w:tr>
    </w:tbl>
    <w:p/>
    <w:p>
      <w:pPr>
        <w:pStyle w:val="Heading3"/>
      </w:pPr>
      <w:r>
        <w:t>公司标准规则原子模型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维度数</w:t>
            </w:r>
          </w:p>
        </w:tc>
        <w:tc>
          <w:tcPr>
            <w:tcW w:type="dxa" w:w="2880"/>
          </w:tcPr>
          <w:p>
            <w:r>
              <w:t>核心内容</w:t>
            </w:r>
          </w:p>
        </w:tc>
      </w:tr>
      <w:tr>
        <w:tc>
          <w:tcPr>
            <w:tcW w:type="dxa" w:w="2880"/>
          </w:tcPr>
          <w:p>
            <w:r>
              <w:t>资管产品合规模型</w:t>
            </w:r>
          </w:p>
        </w:tc>
        <w:tc>
          <w:tcPr>
            <w:tcW w:type="dxa" w:w="2880"/>
          </w:tcPr>
          <w:p>
            <w:r>
              <w:t>5项合规</w:t>
            </w:r>
          </w:p>
        </w:tc>
        <w:tc>
          <w:tcPr>
            <w:tcW w:type="dxa" w:w="2880"/>
          </w:tcPr>
          <w:p>
            <w:r>
              <w:t>宣传内容合规/合格投资者/风险提示/适当性匹配/购买回访</w:t>
            </w:r>
          </w:p>
        </w:tc>
      </w:tr>
      <w:tr>
        <w:tc>
          <w:tcPr>
            <w:tcW w:type="dxa" w:w="2880"/>
          </w:tcPr>
          <w:p>
            <w:r>
              <w:t>资管产品总绩效计量原子模型</w:t>
            </w:r>
          </w:p>
        </w:tc>
        <w:tc>
          <w:tcPr>
            <w:tcW w:type="dxa" w:w="2880"/>
          </w:tcPr>
          <w:p>
            <w:r>
              <w:t>按产品类型</w:t>
            </w:r>
          </w:p>
        </w:tc>
        <w:tc>
          <w:tcPr>
            <w:tcW w:type="dxa" w:w="2880"/>
          </w:tcPr>
          <w:p>
            <w:r>
              <w:t>管理费/超额报酬/认申购费/销售服务费，按各模式分别定义</w:t>
            </w:r>
          </w:p>
        </w:tc>
      </w:tr>
      <w:tr>
        <w:tc>
          <w:tcPr>
            <w:tcW w:type="dxa" w:w="2880"/>
          </w:tcPr>
          <w:p>
            <w:r>
              <w:t>资管产品准入标准费率原子模型</w:t>
            </w:r>
          </w:p>
        </w:tc>
        <w:tc>
          <w:tcPr>
            <w:tcW w:type="dxa" w:w="2880"/>
          </w:tcPr>
          <w:p>
            <w:r>
              <w:t>5项标准</w:t>
            </w:r>
          </w:p>
        </w:tc>
        <w:tc>
          <w:tcPr>
            <w:tcW w:type="dxa" w:w="2880"/>
          </w:tcPr>
          <w:p>
            <w:r>
              <w:t>管理费下限/超额报酬基准/认申购费/销售服务费/业绩比较基准</w:t>
            </w:r>
          </w:p>
        </w:tc>
      </w:tr>
    </w:tbl>
    <w:p/>
    <w:p>
      <w:pPr>
        <w:pStyle w:val="Heading3"/>
      </w:pPr>
      <w:r>
        <w:t>投资运作原子模型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维度数</w:t>
            </w:r>
          </w:p>
        </w:tc>
        <w:tc>
          <w:tcPr>
            <w:tcW w:type="dxa" w:w="2880"/>
          </w:tcPr>
          <w:p>
            <w:r>
              <w:t>核心内容</w:t>
            </w:r>
          </w:p>
        </w:tc>
      </w:tr>
      <w:tr>
        <w:tc>
          <w:tcPr>
            <w:tcW w:type="dxa" w:w="2880"/>
          </w:tcPr>
          <w:p>
            <w:r>
              <w:t>投资运作动作原子模型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  <w:tc>
          <w:tcPr>
            <w:tcW w:type="dxa" w:w="2880"/>
          </w:tcPr>
          <w:p>
            <w:r>
              <w:t>投资范围确认/交易执行/持仓管理/估值核算</w:t>
            </w:r>
          </w:p>
        </w:tc>
      </w:tr>
      <w:tr>
        <w:tc>
          <w:tcPr>
            <w:tcW w:type="dxa" w:w="2880"/>
          </w:tcPr>
          <w:p>
            <w:r>
              <w:t>风险监测原子模型</w:t>
            </w:r>
          </w:p>
        </w:tc>
        <w:tc>
          <w:tcPr>
            <w:tcW w:type="dxa" w:w="2880"/>
          </w:tcPr>
          <w:p>
            <w:r>
              <w:t>监测</w:t>
            </w:r>
          </w:p>
        </w:tc>
        <w:tc>
          <w:tcPr>
            <w:tcW w:type="dxa" w:w="2880"/>
          </w:tcPr>
          <w:p>
            <w:r>
              <w:t>净值回撤/集中度/流动性/合规风控线</w:t>
            </w:r>
          </w:p>
        </w:tc>
      </w:tr>
      <w:tr>
        <w:tc>
          <w:tcPr>
            <w:tcW w:type="dxa" w:w="2880"/>
          </w:tcPr>
          <w:p>
            <w:r>
              <w:t>持续服务原子模型</w:t>
            </w:r>
          </w:p>
        </w:tc>
        <w:tc>
          <w:tcPr>
            <w:tcW w:type="dxa" w:w="2880"/>
          </w:tcPr>
          <w:p>
            <w:r>
              <w:t>5项动作</w:t>
            </w:r>
          </w:p>
        </w:tc>
        <w:tc>
          <w:tcPr>
            <w:tcW w:type="dxa" w:w="2880"/>
          </w:tcPr>
          <w:p>
            <w:r>
              <w:t>定期报告/净值波动沟通/重大变化沟通/大额赎回沟通/客户咨询响应</w:t>
            </w:r>
          </w:p>
        </w:tc>
      </w:tr>
    </w:tbl>
    <w:p/>
    <w:p>
      <w:pPr>
        <w:pStyle w:val="Heading3"/>
      </w:pPr>
      <w:r>
        <w:t>监督和计量原子模型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维度数</w:t>
            </w:r>
          </w:p>
        </w:tc>
        <w:tc>
          <w:tcPr>
            <w:tcW w:type="dxa" w:w="2880"/>
          </w:tcPr>
          <w:p>
            <w:r>
              <w:t>核心内容</w:t>
            </w:r>
          </w:p>
        </w:tc>
      </w:tr>
      <w:tr>
        <w:tc>
          <w:tcPr>
            <w:tcW w:type="dxa" w:w="2880"/>
          </w:tcPr>
          <w:p>
            <w:r>
              <w:t>资管产品合规模型</w:t>
            </w:r>
          </w:p>
        </w:tc>
        <w:tc>
          <w:tcPr>
            <w:tcW w:type="dxa" w:w="2880"/>
          </w:tcPr>
          <w:p>
            <w:r>
              <w:t>5项合规</w:t>
            </w:r>
          </w:p>
        </w:tc>
        <w:tc>
          <w:tcPr>
            <w:tcW w:type="dxa" w:w="2880"/>
          </w:tcPr>
          <w:p>
            <w:r>
              <w:t>宣传合规/合格投资者/风险提示/适当性匹配/购买回访</w:t>
            </w:r>
          </w:p>
        </w:tc>
      </w:tr>
      <w:tr>
        <w:tc>
          <w:tcPr>
            <w:tcW w:type="dxa" w:w="2880"/>
          </w:tcPr>
          <w:p>
            <w:r>
              <w:t>监督模型</w:t>
            </w:r>
          </w:p>
        </w:tc>
        <w:tc>
          <w:tcPr>
            <w:tcW w:type="dxa" w:w="2880"/>
          </w:tcPr>
          <w:p>
            <w:r>
              <w:t>6项监督</w:t>
            </w:r>
          </w:p>
        </w:tc>
        <w:tc>
          <w:tcPr>
            <w:tcW w:type="dxa" w:w="2880"/>
          </w:tcPr>
          <w:p>
            <w:r>
              <w:t>进度管控/质量检查/合规留痕/异常报警/推进督促/计量核算</w:t>
            </w:r>
          </w:p>
        </w:tc>
      </w:tr>
      <w:tr>
        <w:tc>
          <w:tcPr>
            <w:tcW w:type="dxa" w:w="2880"/>
          </w:tcPr>
          <w:p>
            <w:r>
              <w:t>资管产品员工贡献计量分配原子模型</w:t>
            </w:r>
          </w:p>
        </w:tc>
        <w:tc>
          <w:tcPr>
            <w:tcW w:type="dxa" w:w="2880"/>
          </w:tcPr>
          <w:p>
            <w:r>
              <w:t>按角色</w:t>
            </w:r>
          </w:p>
        </w:tc>
        <w:tc>
          <w:tcPr>
            <w:tcW w:type="dxa" w:w="2880"/>
          </w:tcPr>
          <w:p>
            <w:r>
              <w:t>发起人/产品设计师/募集销售人/投资经理/协作支持人</w:t>
            </w:r>
          </w:p>
        </w:tc>
      </w:tr>
      <w:tr>
        <w:tc>
          <w:tcPr>
            <w:tcW w:type="dxa" w:w="2880"/>
          </w:tcPr>
          <w:p>
            <w:r>
              <w:t>资管产品总绩效计量原子模型</w:t>
            </w:r>
          </w:p>
        </w:tc>
        <w:tc>
          <w:tcPr>
            <w:tcW w:type="dxa" w:w="2880"/>
          </w:tcPr>
          <w:p>
            <w:r>
              <w:t>按模式</w:t>
            </w:r>
          </w:p>
        </w:tc>
        <w:tc>
          <w:tcPr>
            <w:tcW w:type="dxa" w:w="2880"/>
          </w:tcPr>
          <w:p>
            <w:r>
              <w:t>管理费/超额报酬/认申购费/销售服务费/五种模式分别定义</w:t>
            </w:r>
          </w:p>
        </w:tc>
      </w:tr>
      <w:tr>
        <w:tc>
          <w:tcPr>
            <w:tcW w:type="dxa" w:w="2880"/>
          </w:tcPr>
          <w:p>
            <w:r>
              <w:t>资管产品准入标准费率原子模型</w:t>
            </w:r>
          </w:p>
        </w:tc>
        <w:tc>
          <w:tcPr>
            <w:tcW w:type="dxa" w:w="2880"/>
          </w:tcPr>
          <w:p>
            <w:r>
              <w:t>5项标准</w:t>
            </w:r>
          </w:p>
        </w:tc>
        <w:tc>
          <w:tcPr>
            <w:tcW w:type="dxa" w:w="2880"/>
          </w:tcPr>
          <w:p>
            <w:r>
              <w:t>管理费下限/超额报酬基准/认申购费/销售服务费/业绩比较基准</w:t>
            </w:r>
          </w:p>
        </w:tc>
      </w:tr>
    </w:tbl>
    <w:p/>
    <w:p>
      <w:pPr>
        <w:pStyle w:val="Heading3"/>
      </w:pPr>
      <w:r>
        <w:t>引擎特有模型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驱动模型</w:t>
            </w:r>
          </w:p>
        </w:tc>
        <w:tc>
          <w:tcPr>
            <w:tcW w:type="dxa" w:w="4320"/>
          </w:tcPr>
          <w:p>
            <w:r>
              <w:t>AI提示词，定义任务触发→调度→执行逻辑</w:t>
            </w:r>
          </w:p>
        </w:tc>
      </w:tr>
      <w:tr>
        <w:tc>
          <w:tcPr>
            <w:tcW w:type="dxa" w:w="4320"/>
          </w:tcPr>
          <w:p>
            <w:r>
              <w:t>权限模型</w:t>
            </w:r>
          </w:p>
        </w:tc>
        <w:tc>
          <w:tcPr>
            <w:tcW w:type="dxa" w:w="4320"/>
          </w:tcPr>
          <w:p>
            <w:r>
              <w:t>以任务组为边界的语料/模型/数据权限控制</w:t>
            </w:r>
          </w:p>
        </w:tc>
      </w:tr>
      <w:tr>
        <w:tc>
          <w:tcPr>
            <w:tcW w:type="dxa" w:w="4320"/>
          </w:tcPr>
          <w:p>
            <w:r>
              <w:t>跟投评估模型</w:t>
            </w:r>
          </w:p>
        </w:tc>
        <w:tc>
          <w:tcPr>
            <w:tcW w:type="dxa" w:w="4320"/>
          </w:tcPr>
          <w:p>
            <w:r>
              <w:t>模式五特有，评估跟投比例和风险</w:t>
            </w:r>
          </w:p>
        </w:tc>
      </w:tr>
    </w:tbl>
    <w:p/>
    <w:p>
      <w:r>
        <w:t>---</w:t>
      </w:r>
    </w:p>
    <w:p>
      <w:pPr>
        <w:pStyle w:val="Heading2"/>
      </w:pPr>
      <w:r>
        <w:t>三、任务调度与协同清单</w:t>
      </w:r>
    </w:p>
    <w:p>
      <w:pPr>
        <w:pStyle w:val="Heading3"/>
      </w:pPr>
      <w:r>
        <w:t>3.0 方案整体架构图</w:t>
      </w:r>
    </w:p>
    <w:p>
      <w:r>
        <w:t>[图片: 资产管理自动驾驶平台方案]</w:t>
      </w:r>
    </w:p>
    <w:p>
      <w:pPr>
        <w:ind w:left="432"/>
      </w:pPr>
      <w:r>
        <w:t>中间为资产管理自动驾驶引擎（8个任务，驱动模型=AI提示词），左侧为产品创设原子模型、资金募集原子模型、投资运作原子模型，右侧为监督和计量原子模型。</w:t>
      </w:r>
    </w:p>
    <w:p>
      <w:pPr>
        <w:pStyle w:val="Heading3"/>
      </w:pPr>
      <w:r>
        <w:t>任务总览</w:t>
      </w:r>
    </w:p>
    <w:p>
      <w:r>
        <w:rPr>
          <w:rFonts w:ascii="Courier New" w:hAnsi="Courier New"/>
          <w:sz w:val="18"/>
        </w:rPr>
        <w:t>任务1  接收产品创设/引入意向</w:t>
      </w:r>
    </w:p>
    <w:p>
      <w:r>
        <w:rPr>
          <w:rFonts w:ascii="Courier New" w:hAnsi="Courier New"/>
          <w:sz w:val="18"/>
        </w:rPr>
        <w:t>任务2  产品方案生成与签约</w:t>
      </w:r>
    </w:p>
    <w:p>
      <w:r>
        <w:rPr>
          <w:rFonts w:ascii="Courier New" w:hAnsi="Courier New"/>
          <w:sz w:val="18"/>
        </w:rPr>
        <w:t>任务3  资金募集启动</w:t>
      </w:r>
    </w:p>
    <w:p>
      <w:r>
        <w:rPr>
          <w:rFonts w:ascii="Courier New" w:hAnsi="Courier New"/>
          <w:sz w:val="18"/>
        </w:rPr>
        <w:t>任务4  渠道准入与产品上架</w:t>
      </w:r>
    </w:p>
    <w:p>
      <w:r>
        <w:rPr>
          <w:rFonts w:ascii="Courier New" w:hAnsi="Courier New"/>
          <w:sz w:val="18"/>
        </w:rPr>
        <w:t>任务5  投资运作</w:t>
      </w:r>
    </w:p>
    <w:p>
      <w:r>
        <w:rPr>
          <w:rFonts w:ascii="Courier New" w:hAnsi="Courier New"/>
          <w:sz w:val="18"/>
        </w:rPr>
        <w:t>任务6  持续服务</w:t>
      </w:r>
    </w:p>
    <w:p>
      <w:r>
        <w:rPr>
          <w:rFonts w:ascii="Courier New" w:hAnsi="Courier New"/>
          <w:sz w:val="18"/>
        </w:rPr>
        <w:t>任务7  监督全过程管控</w:t>
      </w:r>
    </w:p>
    <w:p>
      <w:r>
        <w:rPr>
          <w:rFonts w:ascii="Courier New" w:hAnsi="Courier New"/>
          <w:sz w:val="18"/>
        </w:rPr>
        <w:t>任务8  贡献计量与收入分配</w:t>
      </w:r>
    </w:p>
    <w:p>
      <w:r>
        <w:t>**说明**：以上任务并发运行，无固定先后顺序。任务1-6由各事件源独立触发，任务7贯穿全程，任务8在任务闭环时触发。</w:t>
      </w:r>
    </w:p>
    <w:p>
      <w:r>
        <w:t>---</w:t>
      </w:r>
    </w:p>
    <w:p>
      <w:pPr>
        <w:pStyle w:val="Heading3"/>
      </w:pPr>
      <w:r>
        <w:t>任务1：接收产品创设/引入意向</w:t>
      </w:r>
    </w:p>
    <w:p>
      <w:r>
        <w:t>**触发条件**：</w:t>
      </w:r>
    </w:p>
    <w:p>
      <w:r>
        <w:t>- 员工举手发起（已有明确合作意向或产品设计）</w:t>
      </w:r>
    </w:p>
    <w:p>
      <w:r>
        <w:t>- 外部投资经理提交产品方案</w:t>
      </w:r>
    </w:p>
    <w:p>
      <w:r>
        <w:t>- 资金方（银行/机构/个人）发布资金需求</w:t>
      </w:r>
    </w:p>
    <w:p>
      <w:r>
        <w:t>- 委外需求确认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你是资产管理自动驾驶引擎的任务接收模块。</w:t>
      </w:r>
    </w:p>
    <w:p/>
    <w:p>
      <w:r>
        <w:rPr>
          <w:rFonts w:ascii="Courier New" w:hAnsi="Courier New"/>
          <w:sz w:val="18"/>
        </w:rPr>
        <w:t>接收到以下类型的事件，为每个事件生成标准化任务卡片：</w:t>
      </w:r>
    </w:p>
    <w:p>
      <w:r>
        <w:rPr>
          <w:rFonts w:ascii="Courier New" w:hAnsi="Courier New"/>
          <w:sz w:val="18"/>
        </w:rPr>
        <w:t>- 员工举手发起产品创设</w:t>
      </w:r>
    </w:p>
    <w:p>
      <w:r>
        <w:rPr>
          <w:rFonts w:ascii="Courier New" w:hAnsi="Courier New"/>
          <w:sz w:val="18"/>
        </w:rPr>
        <w:t>- 外部投资经理提交产品方案</w:t>
      </w:r>
    </w:p>
    <w:p>
      <w:r>
        <w:rPr>
          <w:rFonts w:ascii="Courier New" w:hAnsi="Courier New"/>
          <w:sz w:val="18"/>
        </w:rPr>
        <w:t>- 资金方发布委外/配置需求</w:t>
      </w:r>
    </w:p>
    <w:p>
      <w:r>
        <w:rPr>
          <w:rFonts w:ascii="Courier New" w:hAnsi="Courier New"/>
          <w:sz w:val="18"/>
        </w:rPr>
        <w:t>- 合作机构（银行/渠道）提出代销意向</w:t>
      </w:r>
    </w:p>
    <w:p/>
    <w:p>
      <w:r>
        <w:rPr>
          <w:rFonts w:ascii="Courier New" w:hAnsi="Courier New"/>
          <w:sz w:val="18"/>
        </w:rPr>
        <w:t>任务卡片必须包含：</w:t>
      </w:r>
    </w:p>
    <w:p>
      <w:r>
        <w:rPr>
          <w:rFonts w:ascii="Courier New" w:hAnsi="Courier New"/>
          <w:sz w:val="18"/>
        </w:rPr>
        <w:t>- 任务类型：创设/引入/委外/代销</w:t>
      </w:r>
    </w:p>
    <w:p>
      <w:r>
        <w:rPr>
          <w:rFonts w:ascii="Courier New" w:hAnsi="Courier New"/>
          <w:sz w:val="18"/>
        </w:rPr>
        <w:t>- 发起人信息（内部员工/外部机构/资金方）</w:t>
      </w:r>
    </w:p>
    <w:p>
      <w:r>
        <w:rPr>
          <w:rFonts w:ascii="Courier New" w:hAnsi="Courier New"/>
          <w:sz w:val="18"/>
        </w:rPr>
        <w:t>- 初步意向描述</w:t>
      </w:r>
    </w:p>
    <w:p>
      <w:r>
        <w:rPr>
          <w:rFonts w:ascii="Courier New" w:hAnsi="Courier New"/>
          <w:sz w:val="18"/>
        </w:rPr>
        <w:t>- 涉及的产品模式（五类之一）</w:t>
      </w:r>
    </w:p>
    <w:p>
      <w:r>
        <w:rPr>
          <w:rFonts w:ascii="Courier New" w:hAnsi="Courier New"/>
          <w:sz w:val="18"/>
        </w:rPr>
        <w:t>- 时间戳和优先级标记</w:t>
      </w:r>
    </w:p>
    <w:p/>
    <w:p>
      <w:r>
        <w:rPr>
          <w:rFonts w:ascii="Courier New" w:hAnsi="Courier New"/>
          <w:sz w:val="18"/>
        </w:rPr>
        <w:t>不要判断意向是否可行，不要过滤——所有意向都生成任务卡片并进入下一任务。</w:t>
      </w:r>
    </w:p>
    <w:p>
      <w:r>
        <w:rPr>
          <w:rFonts w:ascii="Courier New" w:hAnsi="Courier New"/>
          <w:sz w:val="18"/>
        </w:rPr>
        <w:t>判断和过滤由后续任务的模型完成。</w:t>
      </w:r>
    </w:p>
    <w:p/>
    <w:p>
      <w:r>
        <w:rPr>
          <w:rFonts w:ascii="Courier New" w:hAnsi="Courier New"/>
          <w:sz w:val="18"/>
        </w:rPr>
        <w:t>同时调用权限模型，为发起人创建任务组，赋予基础语料访问权限。</w:t>
      </w:r>
    </w:p>
    <w:p>
      <w:r>
        <w:t>**调用原子模型**：驱动模型、权限模型</w:t>
      </w:r>
    </w:p>
    <w:p>
      <w:r>
        <w:t>**协同关系**：输出任务卡片 → 任务2</w:t>
      </w:r>
    </w:p>
    <w:p>
      <w:r>
        <w:t>---</w:t>
      </w:r>
    </w:p>
    <w:p>
      <w:pPr>
        <w:pStyle w:val="Heading3"/>
      </w:pPr>
      <w:r>
        <w:t>任务2：产品方案生成与签约</w:t>
      </w:r>
    </w:p>
    <w:p>
      <w:r>
        <w:t>**触发条件**：任务1生成的任务卡片进入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你是资产管理自动驾驶引擎的产品方案模块。</w:t>
      </w:r>
    </w:p>
    <w:p/>
    <w:p>
      <w:r>
        <w:rPr>
          <w:rFonts w:ascii="Courier New" w:hAnsi="Courier New"/>
          <w:sz w:val="18"/>
        </w:rPr>
        <w:t>并发执行以下动作，不分先后：</w:t>
      </w:r>
    </w:p>
    <w:p/>
    <w:p>
      <w:r>
        <w:rPr>
          <w:rFonts w:ascii="Courier New" w:hAnsi="Courier New"/>
          <w:sz w:val="18"/>
        </w:rPr>
        <w:t>动作A——如果任务卡片包含初步产品意向：</w:t>
      </w:r>
    </w:p>
    <w:p>
      <w:r>
        <w:rPr>
          <w:rFonts w:ascii="Courier New" w:hAnsi="Courier New"/>
          <w:sz w:val="18"/>
        </w:rPr>
        <w:t>调用"资管产品设计原子模型"（配置/风险收益/期限三维度），</w:t>
      </w:r>
    </w:p>
    <w:p>
      <w:r>
        <w:rPr>
          <w:rFonts w:ascii="Courier New" w:hAnsi="Courier New"/>
          <w:sz w:val="18"/>
        </w:rPr>
        <w:t>调用"同业比对原子模型"对比市面同类产品，</w:t>
      </w:r>
    </w:p>
    <w:p>
      <w:r>
        <w:rPr>
          <w:rFonts w:ascii="Courier New" w:hAnsi="Courier New"/>
          <w:sz w:val="18"/>
        </w:rPr>
        <w:t>调用"收益测算原子模型"进行收益预估和压力测试，</w:t>
      </w:r>
    </w:p>
    <w:p>
      <w:r>
        <w:rPr>
          <w:rFonts w:ascii="Courier New" w:hAnsi="Courier New"/>
          <w:sz w:val="18"/>
        </w:rPr>
        <w:t>生成标准化产品方案初稿。</w:t>
      </w:r>
    </w:p>
    <w:p/>
    <w:p>
      <w:r>
        <w:rPr>
          <w:rFonts w:ascii="Courier New" w:hAnsi="Courier New"/>
          <w:sz w:val="18"/>
        </w:rPr>
        <w:t>动作B——如果任务卡片是外部投资经理提交的产品：</w:t>
      </w:r>
    </w:p>
    <w:p>
      <w:r>
        <w:rPr>
          <w:rFonts w:ascii="Courier New" w:hAnsi="Courier New"/>
          <w:sz w:val="18"/>
        </w:rPr>
        <w:t>调用"投资经理准入原子模型"（六维评价），</w:t>
      </w:r>
    </w:p>
    <w:p>
      <w:r>
        <w:rPr>
          <w:rFonts w:ascii="Courier New" w:hAnsi="Courier New"/>
          <w:sz w:val="18"/>
        </w:rPr>
        <w:t>对产品方案进行平台适配性评估，</w:t>
      </w:r>
    </w:p>
    <w:p>
      <w:r>
        <w:rPr>
          <w:rFonts w:ascii="Courier New" w:hAnsi="Courier New"/>
          <w:sz w:val="18"/>
        </w:rPr>
        <w:t>标记需要修改的维度。</w:t>
      </w:r>
    </w:p>
    <w:p/>
    <w:p>
      <w:r>
        <w:rPr>
          <w:rFonts w:ascii="Courier New" w:hAnsi="Courier New"/>
          <w:sz w:val="18"/>
        </w:rPr>
        <w:t>动作C——如果任务卡片是委外需求：</w:t>
      </w:r>
    </w:p>
    <w:p>
      <w:r>
        <w:rPr>
          <w:rFonts w:ascii="Courier New" w:hAnsi="Courier New"/>
          <w:sz w:val="18"/>
        </w:rPr>
        <w:t>调用"投资经理准入原子模型"筛选匹配的私募管理人，</w:t>
      </w:r>
    </w:p>
    <w:p>
      <w:r>
        <w:rPr>
          <w:rFonts w:ascii="Courier New" w:hAnsi="Courier New"/>
          <w:sz w:val="18"/>
        </w:rPr>
        <w:t>调用"资管产品设计原子模型"确认产品架构，</w:t>
      </w:r>
    </w:p>
    <w:p>
      <w:r>
        <w:rPr>
          <w:rFonts w:ascii="Courier New" w:hAnsi="Courier New"/>
          <w:sz w:val="18"/>
        </w:rPr>
        <w:t>生成委外产品方案。</w:t>
      </w:r>
    </w:p>
    <w:p/>
    <w:p>
      <w:r>
        <w:rPr>
          <w:rFonts w:ascii="Courier New" w:hAnsi="Courier New"/>
          <w:sz w:val="18"/>
        </w:rPr>
        <w:t>动作D——所有方案生成后：</w:t>
      </w:r>
    </w:p>
    <w:p>
      <w:r>
        <w:rPr>
          <w:rFonts w:ascii="Courier New" w:hAnsi="Courier New"/>
          <w:sz w:val="18"/>
        </w:rPr>
        <w:t>调用"资管产品合规模型"进行前置合规校验，</w:t>
      </w:r>
    </w:p>
    <w:p>
      <w:r>
        <w:rPr>
          <w:rFonts w:ascii="Courier New" w:hAnsi="Courier New"/>
          <w:sz w:val="18"/>
        </w:rPr>
        <w:t>调用"资管产品准入标准费率原子模型"确认费率标准，</w:t>
      </w:r>
    </w:p>
    <w:p>
      <w:r>
        <w:rPr>
          <w:rFonts w:ascii="Courier New" w:hAnsi="Courier New"/>
          <w:sz w:val="18"/>
        </w:rPr>
        <w:t>调用"资管产品总绩效计量原子模型"确定分配框架。</w:t>
      </w:r>
    </w:p>
    <w:p/>
    <w:p>
      <w:r>
        <w:rPr>
          <w:rFonts w:ascii="Courier New" w:hAnsi="Courier New"/>
          <w:sz w:val="18"/>
        </w:rPr>
        <w:t>输出：</w:t>
      </w:r>
    </w:p>
    <w:p>
      <w:r>
        <w:rPr>
          <w:rFonts w:ascii="Courier New" w:hAnsi="Courier New"/>
          <w:sz w:val="18"/>
        </w:rPr>
        <w:t>- 产品方案（含三维度描述）</w:t>
      </w:r>
    </w:p>
    <w:p>
      <w:r>
        <w:rPr>
          <w:rFonts w:ascii="Courier New" w:hAnsi="Courier New"/>
          <w:sz w:val="18"/>
        </w:rPr>
        <w:t>- 合规校验结果</w:t>
      </w:r>
    </w:p>
    <w:p>
      <w:r>
        <w:rPr>
          <w:rFonts w:ascii="Courier New" w:hAnsi="Courier New"/>
          <w:sz w:val="18"/>
        </w:rPr>
        <w:t>- 费率标准确认</w:t>
      </w:r>
    </w:p>
    <w:p>
      <w:r>
        <w:rPr>
          <w:rFonts w:ascii="Courier New" w:hAnsi="Courier New"/>
          <w:sz w:val="18"/>
        </w:rPr>
        <w:t>- 分配框架建议</w:t>
      </w:r>
    </w:p>
    <w:p>
      <w:r>
        <w:rPr>
          <w:rFonts w:ascii="Courier New" w:hAnsi="Courier New"/>
          <w:sz w:val="18"/>
        </w:rPr>
        <w:t>- 如不通过：标记不通过原因和调优建议（不直接拒绝）</w:t>
      </w:r>
    </w:p>
    <w:p>
      <w:r>
        <w:t>**调用原子模型**：资管产品设计原子模型、同业比对原子模型、收益测算原子模型、投资经理准入原子模型、资管产品合规模型、资管产品准入标准费率原子模型、资管产品总绩效计量原子模型</w:t>
      </w:r>
    </w:p>
    <w:p>
      <w:r>
        <w:t>**协同关系**：接收任务1输出 → 输出到任务3、任务4、任务5</w:t>
      </w:r>
    </w:p>
    <w:p>
      <w:r>
        <w:t>---</w:t>
      </w:r>
    </w:p>
    <w:p>
      <w:pPr>
        <w:pStyle w:val="Heading3"/>
      </w:pPr>
      <w:r>
        <w:t>任务3：资金募集启动</w:t>
      </w:r>
    </w:p>
    <w:p>
      <w:r>
        <w:t>**触发条件**：产品方案通过评审确认可以募集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你是资产管理自动驾驶引擎的募集调度模块。</w:t>
      </w:r>
    </w:p>
    <w:p/>
    <w:p>
      <w:r>
        <w:rPr>
          <w:rFonts w:ascii="Courier New" w:hAnsi="Courier New"/>
          <w:sz w:val="18"/>
        </w:rPr>
        <w:t>并发执行以下动作：</w:t>
      </w:r>
    </w:p>
    <w:p/>
    <w:p>
      <w:r>
        <w:rPr>
          <w:rFonts w:ascii="Courier New" w:hAnsi="Courier New"/>
          <w:sz w:val="18"/>
        </w:rPr>
        <w:t>动作A——客户匹配：</w:t>
      </w:r>
    </w:p>
    <w:p>
      <w:r>
        <w:rPr>
          <w:rFonts w:ascii="Courier New" w:hAnsi="Courier New"/>
          <w:sz w:val="18"/>
        </w:rPr>
        <w:t>调用"客户分类原子模型"和"客户与资管产品匹配规则原子模型"，</w:t>
      </w:r>
    </w:p>
    <w:p>
      <w:r>
        <w:rPr>
          <w:rFonts w:ascii="Courier New" w:hAnsi="Courier New"/>
          <w:sz w:val="18"/>
        </w:rPr>
        <w:t>自动筛选匹配的目标客户清单，</w:t>
      </w:r>
    </w:p>
    <w:p>
      <w:r>
        <w:rPr>
          <w:rFonts w:ascii="Courier New" w:hAnsi="Courier New"/>
          <w:sz w:val="18"/>
        </w:rPr>
        <w:t>按匹配度排序。</w:t>
      </w:r>
    </w:p>
    <w:p/>
    <w:p>
      <w:r>
        <w:rPr>
          <w:rFonts w:ascii="Courier New" w:hAnsi="Courier New"/>
          <w:sz w:val="18"/>
        </w:rPr>
        <w:t>动作B——内容生成：</w:t>
      </w:r>
    </w:p>
    <w:p>
      <w:r>
        <w:rPr>
          <w:rFonts w:ascii="Courier New" w:hAnsi="Courier New"/>
          <w:sz w:val="18"/>
        </w:rPr>
        <w:t>调用"资管产品内容推介生成原子模型"，</w:t>
      </w:r>
    </w:p>
    <w:p>
      <w:r>
        <w:rPr>
          <w:rFonts w:ascii="Courier New" w:hAnsi="Courier New"/>
          <w:sz w:val="18"/>
        </w:rPr>
        <w:t>为不同客户分层生成个性化推介内容，</w:t>
      </w:r>
    </w:p>
    <w:p>
      <w:r>
        <w:rPr>
          <w:rFonts w:ascii="Courier New" w:hAnsi="Courier New"/>
          <w:sz w:val="18"/>
        </w:rPr>
        <w:t>调用"资管产品合规模型"验证推介内容合规性。</w:t>
      </w:r>
    </w:p>
    <w:p/>
    <w:p>
      <w:r>
        <w:rPr>
          <w:rFonts w:ascii="Courier New" w:hAnsi="Courier New"/>
          <w:sz w:val="18"/>
        </w:rPr>
        <w:t>动作C——任务分派与抢单：</w:t>
      </w:r>
    </w:p>
    <w:p>
      <w:r>
        <w:rPr>
          <w:rFonts w:ascii="Courier New" w:hAnsi="Courier New"/>
          <w:sz w:val="18"/>
        </w:rPr>
        <w:t>对有经纪关系的客户：自动派发任务给对应客户经理</w:t>
      </w:r>
    </w:p>
    <w:p>
      <w:r>
        <w:rPr>
          <w:rFonts w:ascii="Courier New" w:hAnsi="Courier New"/>
          <w:sz w:val="18"/>
        </w:rPr>
        <w:t>对无经纪关系的客户：发布全平台抢单任务</w:t>
      </w:r>
    </w:p>
    <w:p>
      <w:r>
        <w:rPr>
          <w:rFonts w:ascii="Courier New" w:hAnsi="Courier New"/>
          <w:sz w:val="18"/>
        </w:rPr>
        <w:t>有能力员工可主动举手认领</w:t>
      </w:r>
    </w:p>
    <w:p>
      <w:r>
        <w:rPr>
          <w:rFonts w:ascii="Courier New" w:hAnsi="Courier New"/>
          <w:sz w:val="18"/>
        </w:rPr>
        <w:t>发起人可邀请特定员工组队</w:t>
      </w:r>
    </w:p>
    <w:p/>
    <w:p>
      <w:r>
        <w:rPr>
          <w:rFonts w:ascii="Courier New" w:hAnsi="Courier New"/>
          <w:sz w:val="18"/>
        </w:rPr>
        <w:t>输出：</w:t>
      </w:r>
    </w:p>
    <w:p>
      <w:r>
        <w:rPr>
          <w:rFonts w:ascii="Courier New" w:hAnsi="Courier New"/>
          <w:sz w:val="18"/>
        </w:rPr>
        <w:t>- 目标客户清单（按匹配度排序）</w:t>
      </w:r>
    </w:p>
    <w:p>
      <w:r>
        <w:rPr>
          <w:rFonts w:ascii="Courier New" w:hAnsi="Courier New"/>
          <w:sz w:val="18"/>
        </w:rPr>
        <w:t>- 推介内容（经合规验证）</w:t>
      </w:r>
    </w:p>
    <w:p>
      <w:r>
        <w:rPr>
          <w:rFonts w:ascii="Courier New" w:hAnsi="Courier New"/>
          <w:sz w:val="18"/>
        </w:rPr>
        <w:t>- 分派/抢单任务卡片</w:t>
      </w:r>
    </w:p>
    <w:p>
      <w:r>
        <w:t>**调用原子模型**：客户分类原子模型、客户与资管产品匹配规则原子模型、资管产品内容推介生成原子模型、资管产品合规模型</w:t>
      </w:r>
    </w:p>
    <w:p>
      <w:r>
        <w:t>**协同关系**：接收任务2输出 → 输出到任务6、任务8</w:t>
      </w:r>
    </w:p>
    <w:p>
      <w:r>
        <w:t>---</w:t>
      </w:r>
    </w:p>
    <w:p>
      <w:pPr>
        <w:pStyle w:val="Heading3"/>
      </w:pPr>
      <w:r>
        <w:t>任务4：渠道准入与产品上架</w:t>
      </w:r>
    </w:p>
    <w:p>
      <w:r>
        <w:t>**触发条件**：产品方案确认需要代销渠道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你是资产管理自动驾驶引擎的渠道管理模块。</w:t>
      </w:r>
    </w:p>
    <w:p/>
    <w:p>
      <w:r>
        <w:rPr>
          <w:rFonts w:ascii="Courier New" w:hAnsi="Courier New"/>
          <w:sz w:val="18"/>
        </w:rPr>
        <w:t>判断渠道类型，分两种情形处理：</w:t>
      </w:r>
    </w:p>
    <w:p/>
    <w:p>
      <w:r>
        <w:rPr>
          <w:rFonts w:ascii="Courier New" w:hAnsi="Courier New"/>
          <w:sz w:val="18"/>
        </w:rPr>
        <w:t>情形A——已准入机构（如中银理财已将公司纳入准入名单）：</w:t>
      </w:r>
    </w:p>
    <w:p>
      <w:r>
        <w:rPr>
          <w:rFonts w:ascii="Courier New" w:hAnsi="Courier New"/>
          <w:sz w:val="18"/>
        </w:rPr>
        <w:t>直接办理产品准入手续，</w:t>
      </w:r>
    </w:p>
    <w:p>
      <w:r>
        <w:rPr>
          <w:rFonts w:ascii="Courier New" w:hAnsi="Courier New"/>
          <w:sz w:val="18"/>
        </w:rPr>
        <w:t>调用"资管产品合规模型"确认产品满足渠道要求，</w:t>
      </w:r>
    </w:p>
    <w:p>
      <w:r>
        <w:rPr>
          <w:rFonts w:ascii="Courier New" w:hAnsi="Courier New"/>
          <w:sz w:val="18"/>
        </w:rPr>
        <w:t>生成产品上架任务。</w:t>
      </w:r>
    </w:p>
    <w:p/>
    <w:p>
      <w:r>
        <w:rPr>
          <w:rFonts w:ascii="Courier New" w:hAnsi="Courier New"/>
          <w:sz w:val="18"/>
        </w:rPr>
        <w:t>情形B——新拓展机构：</w:t>
      </w:r>
    </w:p>
    <w:p>
      <w:r>
        <w:rPr>
          <w:rFonts w:ascii="Courier New" w:hAnsi="Courier New"/>
          <w:sz w:val="18"/>
        </w:rPr>
        <w:t>生成机构准入任务，</w:t>
      </w:r>
    </w:p>
    <w:p>
      <w:r>
        <w:rPr>
          <w:rFonts w:ascii="Courier New" w:hAnsi="Courier New"/>
          <w:sz w:val="18"/>
        </w:rPr>
        <w:t>分派给渠道拓展责任人（或全平台抢单），</w:t>
      </w:r>
    </w:p>
    <w:p>
      <w:r>
        <w:rPr>
          <w:rFonts w:ascii="Courier New" w:hAnsi="Courier New"/>
          <w:sz w:val="18"/>
        </w:rPr>
        <w:t>机构准入完成后再办理产品准入。</w:t>
      </w:r>
    </w:p>
    <w:p/>
    <w:p>
      <w:r>
        <w:rPr>
          <w:rFonts w:ascii="Courier New" w:hAnsi="Courier New"/>
          <w:sz w:val="18"/>
        </w:rPr>
        <w:t>注意：两种情形不能混在一起处理，分别生成独立的任务卡片。</w:t>
      </w:r>
    </w:p>
    <w:p/>
    <w:p>
      <w:r>
        <w:rPr>
          <w:rFonts w:ascii="Courier New" w:hAnsi="Courier New"/>
          <w:sz w:val="18"/>
        </w:rPr>
        <w:t>输出：</w:t>
      </w:r>
    </w:p>
    <w:p>
      <w:r>
        <w:rPr>
          <w:rFonts w:ascii="Courier New" w:hAnsi="Courier New"/>
          <w:sz w:val="18"/>
        </w:rPr>
        <w:t>- 渠道准入任务（情形A：产品准入/情形B：机构准入+产品准入）</w:t>
      </w:r>
    </w:p>
    <w:p>
      <w:r>
        <w:rPr>
          <w:rFonts w:ascii="Courier New" w:hAnsi="Courier New"/>
          <w:sz w:val="18"/>
        </w:rPr>
        <w:t>- 产品上架确认</w:t>
      </w:r>
    </w:p>
    <w:p>
      <w:r>
        <w:t>**调用原子模型**：渠道准入原子模型、资管产品合规模型</w:t>
      </w:r>
    </w:p>
    <w:p>
      <w:r>
        <w:t>**协同关系**：接收任务2输出 → 输出到任务5</w:t>
      </w:r>
    </w:p>
    <w:p>
      <w:r>
        <w:t>---</w:t>
      </w:r>
    </w:p>
    <w:p>
      <w:pPr>
        <w:pStyle w:val="Heading3"/>
      </w:pPr>
      <w:r>
        <w:t>任务5：投资运作</w:t>
      </w:r>
    </w:p>
    <w:p>
      <w:r>
        <w:t>**触发条件**：产品成立、资金到位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你是资产管理自动驾驶引擎的投资运作模块。</w:t>
      </w:r>
    </w:p>
    <w:p/>
    <w:p>
      <w:r>
        <w:rPr>
          <w:rFonts w:ascii="Courier New" w:hAnsi="Courier New"/>
          <w:sz w:val="18"/>
        </w:rPr>
        <w:t>并发执行以下动作：</w:t>
      </w:r>
    </w:p>
    <w:p/>
    <w:p>
      <w:r>
        <w:rPr>
          <w:rFonts w:ascii="Courier New" w:hAnsi="Courier New"/>
          <w:sz w:val="18"/>
        </w:rPr>
        <w:t>动作A——投资启动：</w:t>
      </w:r>
    </w:p>
    <w:p>
      <w:r>
        <w:rPr>
          <w:rFonts w:ascii="Courier New" w:hAnsi="Courier New"/>
          <w:sz w:val="18"/>
        </w:rPr>
        <w:t>确认投资经理（或挂名投资经理），</w:t>
      </w:r>
    </w:p>
    <w:p>
      <w:r>
        <w:rPr>
          <w:rFonts w:ascii="Courier New" w:hAnsi="Courier New"/>
          <w:sz w:val="18"/>
        </w:rPr>
        <w:t>调用"资管产品设计原子模型"确认投资范围与限制，</w:t>
      </w:r>
    </w:p>
    <w:p>
      <w:r>
        <w:rPr>
          <w:rFonts w:ascii="Courier New" w:hAnsi="Courier New"/>
          <w:sz w:val="18"/>
        </w:rPr>
        <w:t>开放投资运作相关语料和工具权限。</w:t>
      </w:r>
    </w:p>
    <w:p/>
    <w:p>
      <w:r>
        <w:rPr>
          <w:rFonts w:ascii="Courier New" w:hAnsi="Courier New"/>
          <w:sz w:val="18"/>
        </w:rPr>
        <w:t>动作B——风险监测：</w:t>
      </w:r>
    </w:p>
    <w:p>
      <w:r>
        <w:rPr>
          <w:rFonts w:ascii="Courier New" w:hAnsi="Courier New"/>
          <w:sz w:val="18"/>
        </w:rPr>
        <w:t>调用"资管产品合规模型"持续监测投资运作合规性，</w:t>
      </w:r>
    </w:p>
    <w:p>
      <w:r>
        <w:rPr>
          <w:rFonts w:ascii="Courier New" w:hAnsi="Courier New"/>
          <w:sz w:val="18"/>
        </w:rPr>
        <w:t>净值大幅回撤/触及风控线时自动报警，</w:t>
      </w:r>
    </w:p>
    <w:p>
      <w:r>
        <w:rPr>
          <w:rFonts w:ascii="Courier New" w:hAnsi="Courier New"/>
          <w:sz w:val="18"/>
        </w:rPr>
        <w:t>报警只通知投资经理和监督模型，不干预投资决策。</w:t>
      </w:r>
    </w:p>
    <w:p/>
    <w:p>
      <w:r>
        <w:rPr>
          <w:rFonts w:ascii="Courier New" w:hAnsi="Courier New"/>
          <w:sz w:val="18"/>
        </w:rPr>
        <w:t>动作C——估值与核算：</w:t>
      </w:r>
    </w:p>
    <w:p>
      <w:r>
        <w:rPr>
          <w:rFonts w:ascii="Courier New" w:hAnsi="Courier New"/>
          <w:sz w:val="18"/>
        </w:rPr>
        <w:t>自动完成产品净值计算和更新，</w:t>
      </w:r>
    </w:p>
    <w:p>
      <w:r>
        <w:rPr>
          <w:rFonts w:ascii="Courier New" w:hAnsi="Courier New"/>
          <w:sz w:val="18"/>
        </w:rPr>
        <w:t>生成投资运作日报/周报。</w:t>
      </w:r>
    </w:p>
    <w:p/>
    <w:p>
      <w:r>
        <w:rPr>
          <w:rFonts w:ascii="Courier New" w:hAnsi="Courier New"/>
          <w:sz w:val="18"/>
        </w:rPr>
        <w:t>输出：</w:t>
      </w:r>
    </w:p>
    <w:p>
      <w:r>
        <w:rPr>
          <w:rFonts w:ascii="Courier New" w:hAnsi="Courier New"/>
          <w:sz w:val="18"/>
        </w:rPr>
        <w:t>- 投资运作启动确认</w:t>
      </w:r>
    </w:p>
    <w:p>
      <w:r>
        <w:rPr>
          <w:rFonts w:ascii="Courier New" w:hAnsi="Courier New"/>
          <w:sz w:val="18"/>
        </w:rPr>
        <w:t>- 风险监测报告</w:t>
      </w:r>
    </w:p>
    <w:p>
      <w:r>
        <w:rPr>
          <w:rFonts w:ascii="Courier New" w:hAnsi="Courier New"/>
          <w:sz w:val="18"/>
        </w:rPr>
        <w:t>- 净值更新记录</w:t>
      </w:r>
    </w:p>
    <w:p>
      <w:r>
        <w:t>**调用原子模型**：资管产品设计原子模型、资管产品合规模型</w:t>
      </w:r>
    </w:p>
    <w:p>
      <w:r>
        <w:t>**协同关系**：接收任务4输出 → 输出到任务6、任务8</w:t>
      </w:r>
    </w:p>
    <w:p>
      <w:r>
        <w:t>---</w:t>
      </w:r>
    </w:p>
    <w:p>
      <w:pPr>
        <w:pStyle w:val="Heading3"/>
      </w:pPr>
      <w:r>
        <w:t>任务6：持续服务</w:t>
      </w:r>
    </w:p>
    <w:p>
      <w:r>
        <w:t>**触发条件**：产品运行期间，定期或事件驱动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你是资产管理自动驾驶引擎的持续服务模块。</w:t>
      </w:r>
    </w:p>
    <w:p/>
    <w:p>
      <w:r>
        <w:rPr>
          <w:rFonts w:ascii="Courier New" w:hAnsi="Courier New"/>
          <w:sz w:val="18"/>
        </w:rPr>
        <w:t>以下事件均可独立触发服务任务，事件之间并发：</w:t>
      </w:r>
    </w:p>
    <w:p/>
    <w:p>
      <w:r>
        <w:rPr>
          <w:rFonts w:ascii="Courier New" w:hAnsi="Courier New"/>
          <w:sz w:val="18"/>
        </w:rPr>
        <w:t>事件A——定期触发：</w:t>
      </w:r>
    </w:p>
    <w:p>
      <w:r>
        <w:rPr>
          <w:rFonts w:ascii="Courier New" w:hAnsi="Courier New"/>
          <w:sz w:val="18"/>
        </w:rPr>
        <w:t>按产品频率（日/周/月/季）自动生成定期报告，</w:t>
      </w:r>
    </w:p>
    <w:p>
      <w:r>
        <w:rPr>
          <w:rFonts w:ascii="Courier New" w:hAnsi="Courier New"/>
          <w:sz w:val="18"/>
        </w:rPr>
        <w:t>分派给服务人员执行客户沟通。</w:t>
      </w:r>
    </w:p>
    <w:p/>
    <w:p>
      <w:r>
        <w:rPr>
          <w:rFonts w:ascii="Courier New" w:hAnsi="Courier New"/>
          <w:sz w:val="18"/>
        </w:rPr>
        <w:t>事件B——净值波动：</w:t>
      </w:r>
    </w:p>
    <w:p>
      <w:r>
        <w:rPr>
          <w:rFonts w:ascii="Courier New" w:hAnsi="Courier New"/>
          <w:sz w:val="18"/>
        </w:rPr>
        <w:t>单日净值波动超过3%或历史回撤超过10%，</w:t>
      </w:r>
    </w:p>
    <w:p>
      <w:r>
        <w:rPr>
          <w:rFonts w:ascii="Courier New" w:hAnsi="Courier New"/>
          <w:sz w:val="18"/>
        </w:rPr>
        <w:t>自动生成净值波动沟通任务，标记优先级为紧急。</w:t>
      </w:r>
    </w:p>
    <w:p/>
    <w:p>
      <w:r>
        <w:rPr>
          <w:rFonts w:ascii="Courier New" w:hAnsi="Courier New"/>
          <w:sz w:val="18"/>
        </w:rPr>
        <w:t>事件C——重大变化：</w:t>
      </w:r>
    </w:p>
    <w:p>
      <w:r>
        <w:rPr>
          <w:rFonts w:ascii="Courier New" w:hAnsi="Courier New"/>
          <w:sz w:val="18"/>
        </w:rPr>
        <w:t>产品投资经理变更/投资策略调整/管理人重大事项，</w:t>
      </w:r>
    </w:p>
    <w:p>
      <w:r>
        <w:rPr>
          <w:rFonts w:ascii="Courier New" w:hAnsi="Courier New"/>
          <w:sz w:val="18"/>
        </w:rPr>
        <w:t>自动生成重大变化沟通任务。</w:t>
      </w:r>
    </w:p>
    <w:p/>
    <w:p>
      <w:r>
        <w:rPr>
          <w:rFonts w:ascii="Courier New" w:hAnsi="Courier New"/>
          <w:sz w:val="18"/>
        </w:rPr>
        <w:t>事件D——大额赎回：</w:t>
      </w:r>
    </w:p>
    <w:p>
      <w:r>
        <w:rPr>
          <w:rFonts w:ascii="Courier New" w:hAnsi="Courier New"/>
          <w:sz w:val="18"/>
        </w:rPr>
        <w:t>单月赎回超过产品规模30%或单笔超过300万，</w:t>
      </w:r>
    </w:p>
    <w:p>
      <w:r>
        <w:rPr>
          <w:rFonts w:ascii="Courier New" w:hAnsi="Courier New"/>
          <w:sz w:val="18"/>
        </w:rPr>
        <w:t>自动生成大额赎回沟通任务，</w:t>
      </w:r>
    </w:p>
    <w:p>
      <w:r>
        <w:rPr>
          <w:rFonts w:ascii="Courier New" w:hAnsi="Courier New"/>
          <w:sz w:val="18"/>
        </w:rPr>
        <w:t>同时触发流动性管理任务。</w:t>
      </w:r>
    </w:p>
    <w:p/>
    <w:p>
      <w:r>
        <w:rPr>
          <w:rFonts w:ascii="Courier New" w:hAnsi="Courier New"/>
          <w:sz w:val="18"/>
        </w:rPr>
        <w:t>事件E——客户主动咨询：</w:t>
      </w:r>
    </w:p>
    <w:p>
      <w:r>
        <w:rPr>
          <w:rFonts w:ascii="Courier New" w:hAnsi="Courier New"/>
          <w:sz w:val="18"/>
        </w:rPr>
        <w:t>客户通过任意渠道发起咨询，</w:t>
      </w:r>
    </w:p>
    <w:p>
      <w:r>
        <w:rPr>
          <w:rFonts w:ascii="Courier New" w:hAnsi="Courier New"/>
          <w:sz w:val="18"/>
        </w:rPr>
        <w:t>自动分派给对应客户经理或服务人员。</w:t>
      </w:r>
    </w:p>
    <w:p/>
    <w:p>
      <w:r>
        <w:rPr>
          <w:rFonts w:ascii="Courier New" w:hAnsi="Courier New"/>
          <w:sz w:val="18"/>
        </w:rPr>
        <w:t>输出：</w:t>
      </w:r>
    </w:p>
    <w:p>
      <w:r>
        <w:rPr>
          <w:rFonts w:ascii="Courier New" w:hAnsi="Courier New"/>
          <w:sz w:val="18"/>
        </w:rPr>
        <w:t>- 服务工单（含优先级和时效要求）</w:t>
      </w:r>
    </w:p>
    <w:p>
      <w:r>
        <w:rPr>
          <w:rFonts w:ascii="Courier New" w:hAnsi="Courier New"/>
          <w:sz w:val="18"/>
        </w:rPr>
        <w:t>- 客户沟通记录</w:t>
      </w:r>
    </w:p>
    <w:p>
      <w:r>
        <w:rPr>
          <w:rFonts w:ascii="Courier New" w:hAnsi="Courier New"/>
          <w:sz w:val="18"/>
        </w:rPr>
        <w:t>- 异常情况升级标记</w:t>
      </w:r>
    </w:p>
    <w:p>
      <w:r>
        <w:t>**调用原子模型**：持续服务原子模型、资管产品合规模型</w:t>
      </w:r>
    </w:p>
    <w:p>
      <w:r>
        <w:t>**协同关系**：接收任务3、任务5输出 → 输出到任务8</w:t>
      </w:r>
    </w:p>
    <w:p>
      <w:r>
        <w:t>---</w:t>
      </w:r>
    </w:p>
    <w:p>
      <w:pPr>
        <w:pStyle w:val="Heading3"/>
      </w:pPr>
      <w:r>
        <w:t>任务7：监督全过程管控</w:t>
      </w:r>
    </w:p>
    <w:p>
      <w:r>
        <w:t>**触发条件**：贯穿所有任务，独立运行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你是资产管理自动驾驶引擎的监督模块。</w:t>
      </w:r>
    </w:p>
    <w:p/>
    <w:p>
      <w:r>
        <w:rPr>
          <w:rFonts w:ascii="Courier New" w:hAnsi="Courier New"/>
          <w:sz w:val="18"/>
        </w:rPr>
        <w:t>对所有运行中的任务执行以下监督动作，动作之间并发：</w:t>
      </w:r>
    </w:p>
    <w:p/>
    <w:p>
      <w:r>
        <w:rPr>
          <w:rFonts w:ascii="Courier New" w:hAnsi="Courier New"/>
          <w:sz w:val="18"/>
        </w:rPr>
        <w:t>监督A——进度管控：</w:t>
      </w:r>
    </w:p>
    <w:p>
      <w:r>
        <w:rPr>
          <w:rFonts w:ascii="Courier New" w:hAnsi="Courier New"/>
          <w:sz w:val="18"/>
        </w:rPr>
        <w:t>监控每个任务的完成状态和时限，</w:t>
      </w:r>
    </w:p>
    <w:p>
      <w:r>
        <w:rPr>
          <w:rFonts w:ascii="Courier New" w:hAnsi="Courier New"/>
          <w:sz w:val="18"/>
        </w:rPr>
        <w:t>时限临近时自动提醒，</w:t>
      </w:r>
    </w:p>
    <w:p>
      <w:r>
        <w:rPr>
          <w:rFonts w:ascii="Courier New" w:hAnsi="Courier New"/>
          <w:sz w:val="18"/>
        </w:rPr>
        <w:t>超时未响应自动升级并通知发起人。</w:t>
      </w:r>
    </w:p>
    <w:p/>
    <w:p>
      <w:r>
        <w:rPr>
          <w:rFonts w:ascii="Courier New" w:hAnsi="Courier New"/>
          <w:sz w:val="18"/>
        </w:rPr>
        <w:t>监督B——质量检查：</w:t>
      </w:r>
    </w:p>
    <w:p>
      <w:r>
        <w:rPr>
          <w:rFonts w:ascii="Courier New" w:hAnsi="Courier New"/>
          <w:sz w:val="18"/>
        </w:rPr>
        <w:t>对完成的任务执行交叉验证，</w:t>
      </w:r>
    </w:p>
    <w:p>
      <w:r>
        <w:rPr>
          <w:rFonts w:ascii="Courier New" w:hAnsi="Courier New"/>
          <w:sz w:val="18"/>
        </w:rPr>
        <w:t>调用"资管产品合规模型"进行合规留痕，</w:t>
      </w:r>
    </w:p>
    <w:p>
      <w:r>
        <w:rPr>
          <w:rFonts w:ascii="Courier New" w:hAnsi="Courier New"/>
          <w:sz w:val="18"/>
        </w:rPr>
        <w:t>验证不通过的给出调优建议，支持重新执行。</w:t>
      </w:r>
    </w:p>
    <w:p/>
    <w:p>
      <w:r>
        <w:rPr>
          <w:rFonts w:ascii="Courier New" w:hAnsi="Courier New"/>
          <w:sz w:val="18"/>
        </w:rPr>
        <w:t>监督C——异常报警：</w:t>
      </w:r>
    </w:p>
    <w:p>
      <w:r>
        <w:rPr>
          <w:rFonts w:ascii="Courier New" w:hAnsi="Courier New"/>
          <w:sz w:val="18"/>
        </w:rPr>
        <w:t>实时监测异常事件（净值异常/赎回异常/合规异常），</w:t>
      </w:r>
    </w:p>
    <w:p>
      <w:r>
        <w:rPr>
          <w:rFonts w:ascii="Courier New" w:hAnsi="Courier New"/>
          <w:sz w:val="18"/>
        </w:rPr>
        <w:t>自动标记并通知相关人员，</w:t>
      </w:r>
    </w:p>
    <w:p>
      <w:r>
        <w:rPr>
          <w:rFonts w:ascii="Courier New" w:hAnsi="Courier New"/>
          <w:sz w:val="18"/>
        </w:rPr>
        <w:t>只报警，不干预业务执行。</w:t>
      </w:r>
    </w:p>
    <w:p/>
    <w:p>
      <w:r>
        <w:rPr>
          <w:rFonts w:ascii="Courier New" w:hAnsi="Courier New"/>
          <w:sz w:val="18"/>
        </w:rPr>
        <w:t>监督D——计量核算：</w:t>
      </w:r>
    </w:p>
    <w:p>
      <w:r>
        <w:rPr>
          <w:rFonts w:ascii="Courier New" w:hAnsi="Courier New"/>
          <w:sz w:val="18"/>
        </w:rPr>
        <w:t>在任务闭环时调用"资管产品员工贡献计量分配原子模型"，</w:t>
      </w:r>
    </w:p>
    <w:p>
      <w:r>
        <w:rPr>
          <w:rFonts w:ascii="Courier New" w:hAnsi="Courier New"/>
          <w:sz w:val="18"/>
        </w:rPr>
        <w:t>计算各参与人的贡献度，</w:t>
      </w:r>
    </w:p>
    <w:p>
      <w:r>
        <w:rPr>
          <w:rFonts w:ascii="Courier New" w:hAnsi="Courier New"/>
          <w:sz w:val="18"/>
        </w:rPr>
        <w:t>按当期/递延规则生成分配结果。</w:t>
      </w:r>
    </w:p>
    <w:p/>
    <w:p>
      <w:r>
        <w:rPr>
          <w:rFonts w:ascii="Courier New" w:hAnsi="Courier New"/>
          <w:sz w:val="18"/>
        </w:rPr>
        <w:t>监督E——权限管理：</w:t>
      </w:r>
    </w:p>
    <w:p>
      <w:r>
        <w:rPr>
          <w:rFonts w:ascii="Courier New" w:hAnsi="Courier New"/>
          <w:sz w:val="18"/>
        </w:rPr>
        <w:t>监控任务组成员的语料访问权限，</w:t>
      </w:r>
    </w:p>
    <w:p>
      <w:r>
        <w:rPr>
          <w:rFonts w:ascii="Courier New" w:hAnsi="Courier New"/>
          <w:sz w:val="18"/>
        </w:rPr>
        <w:t>任务结束时自动回收权限，</w:t>
      </w:r>
    </w:p>
    <w:p>
      <w:r>
        <w:rPr>
          <w:rFonts w:ascii="Courier New" w:hAnsi="Courier New"/>
          <w:sz w:val="18"/>
        </w:rPr>
        <w:t>记录所有访问日志。</w:t>
      </w:r>
    </w:p>
    <w:p/>
    <w:p>
      <w:r>
        <w:rPr>
          <w:rFonts w:ascii="Courier New" w:hAnsi="Courier New"/>
          <w:sz w:val="18"/>
        </w:rPr>
        <w:t>边界：</w:t>
      </w:r>
    </w:p>
    <w:p>
      <w:r>
        <w:rPr>
          <w:rFonts w:ascii="Courier New" w:hAnsi="Courier New"/>
          <w:sz w:val="18"/>
        </w:rPr>
        <w:t>- 只做留痕、报警、督促、核算</w:t>
      </w:r>
    </w:p>
    <w:p>
      <w:r>
        <w:rPr>
          <w:rFonts w:ascii="Courier New" w:hAnsi="Courier New"/>
          <w:sz w:val="18"/>
        </w:rPr>
        <w:t>- 不干预投资决策</w:t>
      </w:r>
    </w:p>
    <w:p>
      <w:r>
        <w:rPr>
          <w:rFonts w:ascii="Courier New" w:hAnsi="Courier New"/>
          <w:sz w:val="18"/>
        </w:rPr>
        <w:t>- 不参与业务执行</w:t>
      </w:r>
    </w:p>
    <w:p>
      <w:r>
        <w:rPr>
          <w:rFonts w:ascii="Courier New" w:hAnsi="Courier New"/>
          <w:sz w:val="18"/>
        </w:rPr>
        <w:t>- 合规风控属于公共服务，不参与业务分成</w:t>
      </w:r>
    </w:p>
    <w:p>
      <w:r>
        <w:t>**调用原子模型**：监督模型、资管产品合规模型、资管产品员工贡献计量分配原子模型、权限模型</w:t>
      </w:r>
    </w:p>
    <w:p>
      <w:r>
        <w:t>**协同关系**：贯穿任务1-6全程 → 输出到任务8</w:t>
      </w:r>
    </w:p>
    <w:p>
      <w:r>
        <w:t>---</w:t>
      </w:r>
    </w:p>
    <w:p>
      <w:pPr>
        <w:pStyle w:val="Heading3"/>
      </w:pPr>
      <w:r>
        <w:t>任务8：贡献计量与收入分配</w:t>
      </w:r>
    </w:p>
    <w:p>
      <w:r>
        <w:t>**触发条件**：任务闭环（产品成立/募集完成/交易达成/服务周期结束）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你是资产管理自动驾驶引擎的计量分配模块。</w:t>
      </w:r>
    </w:p>
    <w:p/>
    <w:p>
      <w:r>
        <w:rPr>
          <w:rFonts w:ascii="Courier New" w:hAnsi="Courier New"/>
          <w:sz w:val="18"/>
        </w:rPr>
        <w:t>根据产品模式调用对应的计量规则：</w:t>
      </w:r>
    </w:p>
    <w:p/>
    <w:p>
      <w:r>
        <w:rPr>
          <w:rFonts w:ascii="Courier New" w:hAnsi="Courier New"/>
          <w:sz w:val="18"/>
        </w:rPr>
        <w:t>模式一（自有投资经理）：</w:t>
      </w:r>
    </w:p>
    <w:p>
      <w:r>
        <w:rPr>
          <w:rFonts w:ascii="Courier New" w:hAnsi="Courier New"/>
          <w:sz w:val="18"/>
        </w:rPr>
        <w:t>投资经理按业绩表现提取浮动管理费分成</w:t>
      </w:r>
    </w:p>
    <w:p>
      <w:r>
        <w:rPr>
          <w:rFonts w:ascii="Courier New" w:hAnsi="Courier New"/>
          <w:sz w:val="18"/>
        </w:rPr>
        <w:t>募集人员按实际募集金额和费率计提</w:t>
      </w:r>
    </w:p>
    <w:p>
      <w:r>
        <w:rPr>
          <w:rFonts w:ascii="Courier New" w:hAnsi="Courier New"/>
          <w:sz w:val="18"/>
        </w:rPr>
        <w:t>产品设计师按设计贡献计提</w:t>
      </w:r>
    </w:p>
    <w:p/>
    <w:p>
      <w:r>
        <w:rPr>
          <w:rFonts w:ascii="Courier New" w:hAnsi="Courier New"/>
          <w:sz w:val="18"/>
        </w:rPr>
        <w:t>模式二（待引入投资经理）：</w:t>
      </w:r>
    </w:p>
    <w:p>
      <w:r>
        <w:rPr>
          <w:rFonts w:ascii="Courier New" w:hAnsi="Courier New"/>
          <w:sz w:val="18"/>
        </w:rPr>
        <w:t>引入人按产品规模和运行周期提取引入贡献</w:t>
      </w:r>
    </w:p>
    <w:p>
      <w:r>
        <w:rPr>
          <w:rFonts w:ascii="Courier New" w:hAnsi="Courier New"/>
          <w:sz w:val="18"/>
        </w:rPr>
        <w:t>外部投资经理按协议约定提取管理费分成和超额报酬</w:t>
      </w:r>
    </w:p>
    <w:p>
      <w:r>
        <w:rPr>
          <w:rFonts w:ascii="Courier New" w:hAnsi="Courier New"/>
          <w:sz w:val="18"/>
        </w:rPr>
        <w:t>平台运营方按平台服务费率提取</w:t>
      </w:r>
    </w:p>
    <w:p/>
    <w:p>
      <w:r>
        <w:rPr>
          <w:rFonts w:ascii="Courier New" w:hAnsi="Courier New"/>
          <w:sz w:val="18"/>
        </w:rPr>
        <w:t>模式三（委外私募）：</w:t>
      </w:r>
    </w:p>
    <w:p>
      <w:r>
        <w:rPr>
          <w:rFonts w:ascii="Courier New" w:hAnsi="Courier New"/>
          <w:sz w:val="18"/>
        </w:rPr>
        <w:t>筛选人按产品准入贡献计提</w:t>
      </w:r>
    </w:p>
    <w:p>
      <w:r>
        <w:rPr>
          <w:rFonts w:ascii="Courier New" w:hAnsi="Courier New"/>
          <w:sz w:val="18"/>
        </w:rPr>
        <w:t>渠道/募集人按实际到位资金计提</w:t>
      </w:r>
    </w:p>
    <w:p>
      <w:r>
        <w:rPr>
          <w:rFonts w:ascii="Courier New" w:hAnsi="Courier New"/>
          <w:sz w:val="18"/>
        </w:rPr>
        <w:t>投后管理人按监测质量和异常处置计提</w:t>
      </w:r>
    </w:p>
    <w:p/>
    <w:p>
      <w:r>
        <w:rPr>
          <w:rFonts w:ascii="Courier New" w:hAnsi="Courier New"/>
          <w:sz w:val="18"/>
        </w:rPr>
        <w:t>模式四（员工设计挂名）：</w:t>
      </w:r>
    </w:p>
    <w:p>
      <w:r>
        <w:rPr>
          <w:rFonts w:ascii="Courier New" w:hAnsi="Courier New"/>
          <w:sz w:val="18"/>
        </w:rPr>
        <w:t>产品设计师按设计贡献和产品表现计提</w:t>
      </w:r>
    </w:p>
    <w:p>
      <w:r>
        <w:rPr>
          <w:rFonts w:ascii="Courier New" w:hAnsi="Courier New"/>
          <w:sz w:val="18"/>
        </w:rPr>
        <w:t>挂名投资经理按挂名职责和监管要求计提</w:t>
      </w:r>
    </w:p>
    <w:p>
      <w:r>
        <w:rPr>
          <w:rFonts w:ascii="Courier New" w:hAnsi="Courier New"/>
          <w:sz w:val="18"/>
        </w:rPr>
        <w:t>募集人员按实际募集金额计提</w:t>
      </w:r>
    </w:p>
    <w:p/>
    <w:p>
      <w:r>
        <w:rPr>
          <w:rFonts w:ascii="Courier New" w:hAnsi="Courier New"/>
          <w:sz w:val="18"/>
        </w:rPr>
        <w:t>模式五（非员工设计发行）：</w:t>
      </w:r>
    </w:p>
    <w:p>
      <w:r>
        <w:rPr>
          <w:rFonts w:ascii="Courier New" w:hAnsi="Courier New"/>
          <w:sz w:val="18"/>
        </w:rPr>
        <w:t>发行方按协议约定提取</w:t>
      </w:r>
    </w:p>
    <w:p>
      <w:r>
        <w:rPr>
          <w:rFonts w:ascii="Courier New" w:hAnsi="Courier New"/>
          <w:sz w:val="18"/>
        </w:rPr>
        <w:t>公司跟投按跟投收益计算</w:t>
      </w:r>
    </w:p>
    <w:p>
      <w:r>
        <w:rPr>
          <w:rFonts w:ascii="Courier New" w:hAnsi="Courier New"/>
          <w:sz w:val="18"/>
        </w:rPr>
        <w:t>引入人按引入贡献计提</w:t>
      </w:r>
    </w:p>
    <w:p>
      <w:r>
        <w:rPr>
          <w:rFonts w:ascii="Courier New" w:hAnsi="Courier New"/>
          <w:sz w:val="18"/>
        </w:rPr>
        <w:t>平台按平台服务费率提取</w:t>
      </w:r>
    </w:p>
    <w:p/>
    <w:p>
      <w:r>
        <w:rPr>
          <w:rFonts w:ascii="Courier New" w:hAnsi="Courier New"/>
          <w:sz w:val="18"/>
        </w:rPr>
        <w:t>通用规则：</w:t>
      </w:r>
    </w:p>
    <w:p>
      <w:r>
        <w:rPr>
          <w:rFonts w:ascii="Courier New" w:hAnsi="Courier New"/>
          <w:sz w:val="18"/>
        </w:rPr>
        <w:t>- 机器自动完成的动作不计量贡献</w:t>
      </w:r>
    </w:p>
    <w:p>
      <w:r>
        <w:rPr>
          <w:rFonts w:ascii="Courier New" w:hAnsi="Courier New"/>
          <w:sz w:val="18"/>
        </w:rPr>
        <w:t>- 只拆核心链条，不是人人分钱</w:t>
      </w:r>
    </w:p>
    <w:p>
      <w:r>
        <w:rPr>
          <w:rFonts w:ascii="Courier New" w:hAnsi="Courier New"/>
          <w:sz w:val="18"/>
        </w:rPr>
        <w:t>- 中后台公共服务人员不参与分成</w:t>
      </w:r>
    </w:p>
    <w:p>
      <w:r>
        <w:rPr>
          <w:rFonts w:ascii="Courier New" w:hAnsi="Courier New"/>
          <w:sz w:val="18"/>
        </w:rPr>
        <w:t>- 当期与递延结合，具体比例按产品类型确定</w:t>
      </w:r>
    </w:p>
    <w:p>
      <w:r>
        <w:rPr>
          <w:rFonts w:ascii="Courier New" w:hAnsi="Courier New"/>
          <w:sz w:val="18"/>
        </w:rPr>
        <w:t>- 状态是给机器看的，计量是给人算的，两者分开</w:t>
      </w:r>
    </w:p>
    <w:p>
      <w:r>
        <w:t>**调用原子模型**：资管产品员工贡献计量分配原子模型、资管产品总绩效计量原子模型、跟投评估模型</w:t>
      </w:r>
    </w:p>
    <w:p>
      <w:r>
        <w:t>**协同关系**：接收任务3、任务5、任务6、任务7输出 → 生成分配结果</w:t>
      </w:r>
    </w:p>
    <w:p>
      <w:r>
        <w:t>---</w:t>
      </w:r>
    </w:p>
    <w:p>
      <w:pPr>
        <w:pStyle w:val="Heading2"/>
      </w:pPr>
      <w:r>
        <w:t>四、五类产品模式适配</w:t>
      </w:r>
    </w:p>
    <w:p>
      <w:pPr>
        <w:pStyle w:val="Heading3"/>
      </w:pPr>
      <w:r>
        <w:t>适配总览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模式</w:t>
            </w:r>
          </w:p>
        </w:tc>
        <w:tc>
          <w:tcPr>
            <w:tcW w:type="dxa" w:w="1728"/>
          </w:tcPr>
          <w:p>
            <w:r>
              <w:t>产品发起方</w:t>
            </w:r>
          </w:p>
        </w:tc>
        <w:tc>
          <w:tcPr>
            <w:tcW w:type="dxa" w:w="1728"/>
          </w:tcPr>
          <w:p>
            <w:r>
              <w:t>核心特征</w:t>
            </w:r>
          </w:p>
        </w:tc>
        <w:tc>
          <w:tcPr>
            <w:tcW w:type="dxa" w:w="1728"/>
          </w:tcPr>
          <w:p>
            <w:r>
              <w:t>计量重点</w:t>
            </w:r>
          </w:p>
        </w:tc>
        <w:tc>
          <w:tcPr>
            <w:tcW w:type="dxa" w:w="1728"/>
          </w:tcPr>
          <w:p>
            <w:r>
              <w:t>涉及任务</w:t>
            </w:r>
          </w:p>
        </w:tc>
      </w:tr>
      <w:tr>
        <w:tc>
          <w:tcPr>
            <w:tcW w:type="dxa" w:w="1728"/>
          </w:tcPr>
          <w:p>
            <w:r>
              <w:t>模式一：自有投资经理</w:t>
            </w:r>
          </w:p>
        </w:tc>
        <w:tc>
          <w:tcPr>
            <w:tcW w:type="dxa" w:w="1728"/>
          </w:tcPr>
          <w:p>
            <w:r>
              <w:t>公司投资经理</w:t>
            </w:r>
          </w:p>
        </w:tc>
        <w:tc>
          <w:tcPr>
            <w:tcW w:type="dxa" w:w="1728"/>
          </w:tcPr>
          <w:p>
            <w:r>
              <w:t>主动管理、业绩导向</w:t>
            </w:r>
          </w:p>
        </w:tc>
        <w:tc>
          <w:tcPr>
            <w:tcW w:type="dxa" w:w="1728"/>
          </w:tcPr>
          <w:p>
            <w:r>
              <w:t>投资业绩+募集贡献</w:t>
            </w:r>
          </w:p>
        </w:tc>
        <w:tc>
          <w:tcPr>
            <w:tcW w:type="dxa" w:w="1728"/>
          </w:tcPr>
          <w:p>
            <w:r>
              <w:t>任务1→2→3→5→6→8</w:t>
            </w:r>
          </w:p>
        </w:tc>
      </w:tr>
      <w:tr>
        <w:tc>
          <w:tcPr>
            <w:tcW w:type="dxa" w:w="1728"/>
          </w:tcPr>
          <w:p>
            <w:r>
              <w:t>模式二：待引入投资经理</w:t>
            </w:r>
          </w:p>
        </w:tc>
        <w:tc>
          <w:tcPr>
            <w:tcW w:type="dxa" w:w="1728"/>
          </w:tcPr>
          <w:p>
            <w:r>
              <w:t>外部投资经理</w:t>
            </w:r>
          </w:p>
        </w:tc>
        <w:tc>
          <w:tcPr>
            <w:tcW w:type="dxa" w:w="1728"/>
          </w:tcPr>
          <w:p>
            <w:r>
              <w:t>已设计产品、待入职</w:t>
            </w:r>
          </w:p>
        </w:tc>
        <w:tc>
          <w:tcPr>
            <w:tcW w:type="dxa" w:w="1728"/>
          </w:tcPr>
          <w:p>
            <w:r>
              <w:t>引入贡献+投资业绩</w:t>
            </w:r>
          </w:p>
        </w:tc>
        <w:tc>
          <w:tcPr>
            <w:tcW w:type="dxa" w:w="1728"/>
          </w:tcPr>
          <w:p>
            <w:r>
              <w:t>任务1→2→3→5→6→8</w:t>
            </w:r>
          </w:p>
        </w:tc>
      </w:tr>
      <w:tr>
        <w:tc>
          <w:tcPr>
            <w:tcW w:type="dxa" w:w="1728"/>
          </w:tcPr>
          <w:p>
            <w:r>
              <w:t>模式三：委外私募</w:t>
            </w:r>
          </w:p>
        </w:tc>
        <w:tc>
          <w:tcPr>
            <w:tcW w:type="dxa" w:w="1728"/>
          </w:tcPr>
          <w:p>
            <w:r>
              <w:t>外部私募机构</w:t>
            </w:r>
          </w:p>
        </w:tc>
        <w:tc>
          <w:tcPr>
            <w:tcW w:type="dxa" w:w="1728"/>
          </w:tcPr>
          <w:p>
            <w:r>
              <w:t>投向私募产品</w:t>
            </w:r>
          </w:p>
        </w:tc>
        <w:tc>
          <w:tcPr>
            <w:tcW w:type="dxa" w:w="1728"/>
          </w:tcPr>
          <w:p>
            <w:r>
              <w:t>筛选贡献+渠道贡献</w:t>
            </w:r>
          </w:p>
        </w:tc>
        <w:tc>
          <w:tcPr>
            <w:tcW w:type="dxa" w:w="1728"/>
          </w:tcPr>
          <w:p>
            <w:r>
              <w:t>任务1→2→3→5→6→8</w:t>
            </w:r>
          </w:p>
        </w:tc>
      </w:tr>
      <w:tr>
        <w:tc>
          <w:tcPr>
            <w:tcW w:type="dxa" w:w="1728"/>
          </w:tcPr>
          <w:p>
            <w:r>
              <w:t>模式四：员工设计挂名</w:t>
            </w:r>
          </w:p>
        </w:tc>
        <w:tc>
          <w:tcPr>
            <w:tcW w:type="dxa" w:w="1728"/>
          </w:tcPr>
          <w:p>
            <w:r>
              <w:t>公司员工</w:t>
            </w:r>
          </w:p>
        </w:tc>
        <w:tc>
          <w:tcPr>
            <w:tcW w:type="dxa" w:w="1728"/>
          </w:tcPr>
          <w:p>
            <w:r>
              <w:t>员工发起、合规投资经理挂名</w:t>
            </w:r>
          </w:p>
        </w:tc>
        <w:tc>
          <w:tcPr>
            <w:tcW w:type="dxa" w:w="1728"/>
          </w:tcPr>
          <w:p>
            <w:r>
              <w:t>设计贡献+募集贡献</w:t>
            </w:r>
          </w:p>
        </w:tc>
        <w:tc>
          <w:tcPr>
            <w:tcW w:type="dxa" w:w="1728"/>
          </w:tcPr>
          <w:p>
            <w:r>
              <w:t>任务1→2→3→5→6→8</w:t>
            </w:r>
          </w:p>
        </w:tc>
      </w:tr>
      <w:tr>
        <w:tc>
          <w:tcPr>
            <w:tcW w:type="dxa" w:w="1728"/>
          </w:tcPr>
          <w:p>
            <w:r>
              <w:t>模式五：非员工设计发行</w:t>
            </w:r>
          </w:p>
        </w:tc>
        <w:tc>
          <w:tcPr>
            <w:tcW w:type="dxa" w:w="1728"/>
          </w:tcPr>
          <w:p>
            <w:r>
              <w:t>外部机构/个人</w:t>
            </w:r>
          </w:p>
        </w:tc>
        <w:tc>
          <w:tcPr>
            <w:tcW w:type="dxa" w:w="1728"/>
          </w:tcPr>
          <w:p>
            <w:r>
              <w:t>需公司跟投机制</w:t>
            </w:r>
          </w:p>
        </w:tc>
        <w:tc>
          <w:tcPr>
            <w:tcW w:type="dxa" w:w="1728"/>
          </w:tcPr>
          <w:p>
            <w:r>
              <w:t>跟投贡献+平台服务</w:t>
            </w:r>
          </w:p>
        </w:tc>
        <w:tc>
          <w:tcPr>
            <w:tcW w:type="dxa" w:w="1728"/>
          </w:tcPr>
          <w:p>
            <w:r>
              <w:t>任务1→2→3→4→5→6→8</w:t>
            </w:r>
          </w:p>
        </w:tc>
      </w:tr>
    </w:tbl>
    <w:p/>
    <w:p>
      <w:pPr>
        <w:pStyle w:val="Heading3"/>
      </w:pPr>
      <w:r>
        <w:t>各模式差异说明</w:t>
      </w:r>
    </w:p>
    <w:p>
      <w:r>
        <w:t>**模式一（自有投资经理）**</w:t>
      </w:r>
    </w:p>
    <w:p>
      <w:r>
        <w:t>- 任务1触发：投资经理发起或业务部门发起募集需求</w:t>
      </w:r>
    </w:p>
    <w:p>
      <w:r>
        <w:t>- 任务2特点：直接调用产品设计模型生成方案，投资经理全程参与</w:t>
      </w:r>
    </w:p>
    <w:p>
      <w:r>
        <w:t>- 任务8重点：投资经理按业绩浮动分成，募集人员按金额计提</w:t>
      </w:r>
    </w:p>
    <w:p>
      <w:r>
        <w:t>**模式二（待引入投资经理）**</w:t>
      </w:r>
    </w:p>
    <w:p>
      <w:r>
        <w:t>- 任务1触发：引入人举手发起，提交外部投资经理的产品方案</w:t>
      </w:r>
    </w:p>
    <w:p>
      <w:r>
        <w:t>- 任务2特点：需额外调用投资经理准入模型进行六维评价，产品需做平台适配性改造</w:t>
      </w:r>
    </w:p>
    <w:p>
      <w:r>
        <w:t>- 任务8重点：引入人按产品规模和运行周期提取引入贡献</w:t>
      </w:r>
    </w:p>
    <w:p>
      <w:r>
        <w:t>**模式三（委外私募）**</w:t>
      </w:r>
    </w:p>
    <w:p>
      <w:r>
        <w:t>- 任务1触发：资金方确认委外投向需求</w:t>
      </w:r>
    </w:p>
    <w:p>
      <w:r>
        <w:t>- 任务2特点：核心是私募筛选（六维评价），产品架构由公司设计</w:t>
      </w:r>
    </w:p>
    <w:p>
      <w:r>
        <w:t>- 任务8重点：筛选人按准入贡献计提，投后管理人按监测质量计提</w:t>
      </w:r>
    </w:p>
    <w:p>
      <w:r>
        <w:t>**模式四（员工设计挂名）**</w:t>
      </w:r>
    </w:p>
    <w:p>
      <w:r>
        <w:t>- 任务1触发：员工举手发起产品设计</w:t>
      </w:r>
    </w:p>
    <w:p>
      <w:r>
        <w:t>- 任务2特点：需匹配挂名合规投资经理，设计师对产品负实质责任</w:t>
      </w:r>
    </w:p>
    <w:p>
      <w:r>
        <w:t>- 任务8重点：设计师按设计贡献和产品表现计提，挂名投资经理按合规职责计提</w:t>
      </w:r>
    </w:p>
    <w:p>
      <w:r>
        <w:t>**模式五（非员工设计发行）**</w:t>
      </w:r>
    </w:p>
    <w:p>
      <w:r>
        <w:t>- 任务1触发：外部机构提交方案或员工引入</w:t>
      </w:r>
    </w:p>
    <w:p>
      <w:r>
        <w:t>- 任务2特点：需额外调用跟投评估模型确定跟投比例</w:t>
      </w:r>
    </w:p>
    <w:p>
      <w:r>
        <w:t>- 任务4特点：风险最高，需更严格的渠道审查</w:t>
      </w:r>
    </w:p>
    <w:p>
      <w:r>
        <w:t>- 任务8重点：发行方按协议提取，公司按跟投收益计算</w:t>
      </w:r>
    </w:p>
    <w:p>
      <w:r>
        <w:t>---</w:t>
      </w:r>
    </w:p>
    <w:p>
      <w:pPr>
        <w:pStyle w:val="Heading2"/>
      </w:pPr>
      <w:r>
        <w:t>五、业务计量模型</w:t>
      </w:r>
    </w:p>
    <w:p>
      <w:pPr>
        <w:ind w:left="432"/>
      </w:pPr>
      <w:r>
        <w:t>体现平台化公平机制，各参与人按贡献合理分配收益。状态与计量分离，机器完成的不计量，中后台公共服务不参与分成。</w:t>
      </w:r>
    </w:p>
    <w:p>
      <w:pPr>
        <w:pStyle w:val="Heading3"/>
      </w:pPr>
      <w:r>
        <w:t>5.1 计量原则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原则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状态与计量分离</w:t>
            </w:r>
          </w:p>
        </w:tc>
        <w:tc>
          <w:tcPr>
            <w:tcW w:type="dxa" w:w="4320"/>
          </w:tcPr>
          <w:p>
            <w:r>
              <w:t>任务状态给机器看，计量模型给人算，两者独立运行</w:t>
            </w:r>
          </w:p>
        </w:tc>
      </w:tr>
      <w:tr>
        <w:tc>
          <w:tcPr>
            <w:tcW w:type="dxa" w:w="4320"/>
          </w:tcPr>
          <w:p>
            <w:r>
              <w:t>机器完成不计量</w:t>
            </w:r>
          </w:p>
        </w:tc>
        <w:tc>
          <w:tcPr>
            <w:tcW w:type="dxa" w:w="4320"/>
          </w:tcPr>
          <w:p>
            <w:r>
              <w:t>AI自动完成的动作不产生贡献计量</w:t>
            </w:r>
          </w:p>
        </w:tc>
      </w:tr>
      <w:tr>
        <w:tc>
          <w:tcPr>
            <w:tcW w:type="dxa" w:w="4320"/>
          </w:tcPr>
          <w:p>
            <w:r>
              <w:t>只拆核心链条</w:t>
            </w:r>
          </w:p>
        </w:tc>
        <w:tc>
          <w:tcPr>
            <w:tcW w:type="dxa" w:w="4320"/>
          </w:tcPr>
          <w:p>
            <w:r>
              <w:t>计量聚焦关键角色核心贡献，不是人人分钱</w:t>
            </w:r>
          </w:p>
        </w:tc>
      </w:tr>
      <w:tr>
        <w:tc>
          <w:tcPr>
            <w:tcW w:type="dxa" w:w="4320"/>
          </w:tcPr>
          <w:p>
            <w:r>
              <w:t>中后台不分</w:t>
            </w:r>
          </w:p>
        </w:tc>
        <w:tc>
          <w:tcPr>
            <w:tcW w:type="dxa" w:w="4320"/>
          </w:tcPr>
          <w:p>
            <w:r>
              <w:t>合规、风控等公共服务人员不参与业务分成</w:t>
            </w:r>
          </w:p>
        </w:tc>
      </w:tr>
      <w:tr>
        <w:tc>
          <w:tcPr>
            <w:tcW w:type="dxa" w:w="4320"/>
          </w:tcPr>
          <w:p>
            <w:r>
              <w:t>当期+递延</w:t>
            </w:r>
          </w:p>
        </w:tc>
        <w:tc>
          <w:tcPr>
            <w:tcW w:type="dxa" w:w="4320"/>
          </w:tcPr>
          <w:p>
            <w:r>
              <w:t>分配结合当期发放和递延支付，具体比例按产品类型确定</w:t>
            </w:r>
          </w:p>
        </w:tc>
      </w:tr>
      <w:tr>
        <w:tc>
          <w:tcPr>
            <w:tcW w:type="dxa" w:w="4320"/>
          </w:tcPr>
          <w:p>
            <w:r>
              <w:t>平台化公平</w:t>
            </w:r>
          </w:p>
        </w:tc>
        <w:tc>
          <w:tcPr>
            <w:tcW w:type="dxa" w:w="4320"/>
          </w:tcPr>
          <w:p>
            <w:r>
              <w:t>同一角色同一贡献标准，不因部门/资历/关系而异</w:t>
            </w:r>
          </w:p>
        </w:tc>
      </w:tr>
    </w:tbl>
    <w:p/>
    <w:p>
      <w:pPr>
        <w:pStyle w:val="Heading3"/>
      </w:pPr>
      <w:r>
        <w:t>5.2 计量角色与分配框架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计量内容</w:t>
            </w:r>
          </w:p>
        </w:tc>
        <w:tc>
          <w:tcPr>
            <w:tcW w:type="dxa" w:w="2160"/>
          </w:tcPr>
          <w:p>
            <w:r>
              <w:t>分配依据</w:t>
            </w:r>
          </w:p>
        </w:tc>
        <w:tc>
          <w:tcPr>
            <w:tcW w:type="dxa" w:w="2160"/>
          </w:tcPr>
          <w:p>
            <w:r>
              <w:t>适用模式</w:t>
            </w:r>
          </w:p>
        </w:tc>
      </w:tr>
      <w:tr>
        <w:tc>
          <w:tcPr>
            <w:tcW w:type="dxa" w:w="2160"/>
          </w:tcPr>
          <w:p>
            <w:r>
              <w:t>**发起/引入人**</w:t>
            </w:r>
          </w:p>
        </w:tc>
        <w:tc>
          <w:tcPr>
            <w:tcW w:type="dxa" w:w="2160"/>
          </w:tcPr>
          <w:p>
            <w:r>
              <w:t>引入资金方、资产方、渠道方、外部投资经理</w:t>
            </w:r>
          </w:p>
        </w:tc>
        <w:tc>
          <w:tcPr>
            <w:tcW w:type="dxa" w:w="2160"/>
          </w:tcPr>
          <w:p>
            <w:r>
              <w:t>按引入产品规模×运行周期×引入费率</w:t>
            </w:r>
          </w:p>
        </w:tc>
        <w:tc>
          <w:tcPr>
            <w:tcW w:type="dxa" w:w="2160"/>
          </w:tcPr>
          <w:p>
            <w:r>
              <w:t>全模式</w:t>
            </w:r>
          </w:p>
        </w:tc>
      </w:tr>
      <w:tr>
        <w:tc>
          <w:tcPr>
            <w:tcW w:type="dxa" w:w="2160"/>
          </w:tcPr>
          <w:p>
            <w:r>
              <w:t>**产品设计师**</w:t>
            </w:r>
          </w:p>
        </w:tc>
        <w:tc>
          <w:tcPr>
            <w:tcW w:type="dxa" w:w="2160"/>
          </w:tcPr>
          <w:p>
            <w:r>
              <w:t>产品方案设计、配置结构、风险收益特征</w:t>
            </w:r>
          </w:p>
        </w:tc>
        <w:tc>
          <w:tcPr>
            <w:tcW w:type="dxa" w:w="2160"/>
          </w:tcPr>
          <w:p>
            <w:r>
              <w:t>按设计贡献比例×产品表现</w:t>
            </w:r>
          </w:p>
        </w:tc>
        <w:tc>
          <w:tcPr>
            <w:tcW w:type="dxa" w:w="2160"/>
          </w:tcPr>
          <w:p>
            <w:r>
              <w:t>模式一/二/四</w:t>
            </w:r>
          </w:p>
        </w:tc>
      </w:tr>
      <w:tr>
        <w:tc>
          <w:tcPr>
            <w:tcW w:type="dxa" w:w="2160"/>
          </w:tcPr>
          <w:p>
            <w:r>
              <w:t>**募集销售人**</w:t>
            </w:r>
          </w:p>
        </w:tc>
        <w:tc>
          <w:tcPr>
            <w:tcW w:type="dxa" w:w="2160"/>
          </w:tcPr>
          <w:p>
            <w:r>
              <w:t>实际募集资金</w:t>
            </w:r>
          </w:p>
        </w:tc>
        <w:tc>
          <w:tcPr>
            <w:tcW w:type="dxa" w:w="2160"/>
          </w:tcPr>
          <w:p>
            <w:r>
              <w:t>按募集金额×销售费率</w:t>
            </w:r>
          </w:p>
        </w:tc>
        <w:tc>
          <w:tcPr>
            <w:tcW w:type="dxa" w:w="2160"/>
          </w:tcPr>
          <w:p>
            <w:r>
              <w:t>全模式</w:t>
            </w:r>
          </w:p>
        </w:tc>
      </w:tr>
      <w:tr>
        <w:tc>
          <w:tcPr>
            <w:tcW w:type="dxa" w:w="2160"/>
          </w:tcPr>
          <w:p>
            <w:r>
              <w:t>**投资经理**</w:t>
            </w:r>
          </w:p>
        </w:tc>
        <w:tc>
          <w:tcPr>
            <w:tcW w:type="dxa" w:w="2160"/>
          </w:tcPr>
          <w:p>
            <w:r>
              <w:t>投资运作管理、业绩表现</w:t>
            </w:r>
          </w:p>
        </w:tc>
        <w:tc>
          <w:tcPr>
            <w:tcW w:type="dxa" w:w="2160"/>
          </w:tcPr>
          <w:p>
            <w:r>
              <w:t>按业绩基准提取管理费分成+超额报酬</w:t>
            </w:r>
          </w:p>
        </w:tc>
        <w:tc>
          <w:tcPr>
            <w:tcW w:type="dxa" w:w="2160"/>
          </w:tcPr>
          <w:p>
            <w:r>
              <w:t>模式一/二/四</w:t>
            </w:r>
          </w:p>
        </w:tc>
      </w:tr>
      <w:tr>
        <w:tc>
          <w:tcPr>
            <w:tcW w:type="dxa" w:w="2160"/>
          </w:tcPr>
          <w:p>
            <w:r>
              <w:t>**筛选评估人**</w:t>
            </w:r>
          </w:p>
        </w:tc>
        <w:tc>
          <w:tcPr>
            <w:tcW w:type="dxa" w:w="2160"/>
          </w:tcPr>
          <w:p>
            <w:r>
              <w:t>私募管理人筛选、委外产品评估</w:t>
            </w:r>
          </w:p>
        </w:tc>
        <w:tc>
          <w:tcPr>
            <w:tcW w:type="dxa" w:w="2160"/>
          </w:tcPr>
          <w:p>
            <w:r>
              <w:t>按准入贡献×产品规模</w:t>
            </w:r>
          </w:p>
        </w:tc>
        <w:tc>
          <w:tcPr>
            <w:tcW w:type="dxa" w:w="2160"/>
          </w:tcPr>
          <w:p>
            <w:r>
              <w:t>模式三/五</w:t>
            </w:r>
          </w:p>
        </w:tc>
      </w:tr>
      <w:tr>
        <w:tc>
          <w:tcPr>
            <w:tcW w:type="dxa" w:w="2160"/>
          </w:tcPr>
          <w:p>
            <w:r>
              <w:t>**投后管理人**</w:t>
            </w:r>
          </w:p>
        </w:tc>
        <w:tc>
          <w:tcPr>
            <w:tcW w:type="dxa" w:w="2160"/>
          </w:tcPr>
          <w:p>
            <w:r>
              <w:t>投后监测、异常处置、持续报告</w:t>
            </w:r>
          </w:p>
        </w:tc>
        <w:tc>
          <w:tcPr>
            <w:tcW w:type="dxa" w:w="2160"/>
          </w:tcPr>
          <w:p>
            <w:r>
              <w:t>按监测质量×服务周期</w:t>
            </w:r>
          </w:p>
        </w:tc>
        <w:tc>
          <w:tcPr>
            <w:tcW w:type="dxa" w:w="2160"/>
          </w:tcPr>
          <w:p>
            <w:r>
              <w:t>模式三</w:t>
            </w:r>
          </w:p>
        </w:tc>
      </w:tr>
      <w:tr>
        <w:tc>
          <w:tcPr>
            <w:tcW w:type="dxa" w:w="2160"/>
          </w:tcPr>
          <w:p>
            <w:r>
              <w:t>**协作支持人**</w:t>
            </w:r>
          </w:p>
        </w:tc>
        <w:tc>
          <w:tcPr>
            <w:tcW w:type="dxa" w:w="2160"/>
          </w:tcPr>
          <w:p>
            <w:r>
              <w:t>专业支持（法务/合规咨询等）</w:t>
            </w:r>
          </w:p>
        </w:tc>
        <w:tc>
          <w:tcPr>
            <w:tcW w:type="dxa" w:w="2160"/>
          </w:tcPr>
          <w:p>
            <w:r>
              <w:t>按支持贡献一次性或按期计提</w:t>
            </w:r>
          </w:p>
        </w:tc>
        <w:tc>
          <w:tcPr>
            <w:tcW w:type="dxa" w:w="2160"/>
          </w:tcPr>
          <w:p>
            <w:r>
              <w:t>全模式</w:t>
            </w:r>
          </w:p>
        </w:tc>
      </w:tr>
      <w:tr>
        <w:tc>
          <w:tcPr>
            <w:tcW w:type="dxa" w:w="2160"/>
          </w:tcPr>
          <w:p>
            <w:r>
              <w:t>**平台运营方**</w:t>
            </w:r>
          </w:p>
        </w:tc>
        <w:tc>
          <w:tcPr>
            <w:tcW w:type="dxa" w:w="2160"/>
          </w:tcPr>
          <w:p>
            <w:r>
              <w:t>平台技术支撑、交易能力、牌照服务</w:t>
            </w:r>
          </w:p>
        </w:tc>
        <w:tc>
          <w:tcPr>
            <w:tcW w:type="dxa" w:w="2160"/>
          </w:tcPr>
          <w:p>
            <w:r>
              <w:t>按平台服务费率从产品收入中提取</w:t>
            </w:r>
          </w:p>
        </w:tc>
        <w:tc>
          <w:tcPr>
            <w:tcW w:type="dxa" w:w="2160"/>
          </w:tcPr>
          <w:p>
            <w:r>
              <w:t>全模式</w:t>
            </w:r>
          </w:p>
        </w:tc>
      </w:tr>
    </w:tbl>
    <w:p/>
    <w:p>
      <w:pPr>
        <w:pStyle w:val="Heading3"/>
      </w:pPr>
      <w:r>
        <w:t>5.3 五类产品模式计量适配</w:t>
      </w:r>
    </w:p>
    <w:p>
      <w:r>
        <w:t>**模式一（自有投资经理）：**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参与人</w:t>
            </w:r>
          </w:p>
        </w:tc>
        <w:tc>
          <w:tcPr>
            <w:tcW w:type="dxa" w:w="2160"/>
          </w:tcPr>
          <w:p>
            <w:r>
              <w:t>计量来源</w:t>
            </w:r>
          </w:p>
        </w:tc>
        <w:tc>
          <w:tcPr>
            <w:tcW w:type="dxa" w:w="2160"/>
          </w:tcPr>
          <w:p>
            <w:r>
              <w:t>分配方式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投资经理</w:t>
            </w:r>
          </w:p>
        </w:tc>
        <w:tc>
          <w:tcPr>
            <w:tcW w:type="dxa" w:w="2160"/>
          </w:tcPr>
          <w:p>
            <w:r>
              <w:t>管理费+超额报酬</w:t>
            </w:r>
          </w:p>
        </w:tc>
        <w:tc>
          <w:tcPr>
            <w:tcW w:type="dxa" w:w="2160"/>
          </w:tcPr>
          <w:p>
            <w:r>
              <w:t>浮动分成，业绩好拿得多</w:t>
            </w:r>
          </w:p>
        </w:tc>
        <w:tc>
          <w:tcPr>
            <w:tcW w:type="dxa" w:w="2160"/>
          </w:tcPr>
          <w:p>
            <w:r>
              <w:t>核心角色，负全责</w:t>
            </w:r>
          </w:p>
        </w:tc>
      </w:tr>
      <w:tr>
        <w:tc>
          <w:tcPr>
            <w:tcW w:type="dxa" w:w="2160"/>
          </w:tcPr>
          <w:p>
            <w:r>
              <w:t>募集销售人</w:t>
            </w:r>
          </w:p>
        </w:tc>
        <w:tc>
          <w:tcPr>
            <w:tcW w:type="dxa" w:w="2160"/>
          </w:tcPr>
          <w:p>
            <w:r>
              <w:t>实际募集金额</w:t>
            </w:r>
          </w:p>
        </w:tc>
        <w:tc>
          <w:tcPr>
            <w:tcW w:type="dxa" w:w="2160"/>
          </w:tcPr>
          <w:p>
            <w:r>
              <w:t>按费率计提</w:t>
            </w:r>
          </w:p>
        </w:tc>
        <w:tc>
          <w:tcPr>
            <w:tcW w:type="dxa" w:w="2160"/>
          </w:tcPr>
          <w:p>
            <w:r>
              <w:t>全员可参与</w:t>
            </w:r>
          </w:p>
        </w:tc>
      </w:tr>
      <w:tr>
        <w:tc>
          <w:tcPr>
            <w:tcW w:type="dxa" w:w="2160"/>
          </w:tcPr>
          <w:p>
            <w:r>
              <w:t>产品设计师</w:t>
            </w:r>
          </w:p>
        </w:tc>
        <w:tc>
          <w:tcPr>
            <w:tcW w:type="dxa" w:w="2160"/>
          </w:tcPr>
          <w:p>
            <w:r>
              <w:t>设计贡献</w:t>
            </w:r>
          </w:p>
        </w:tc>
        <w:tc>
          <w:tcPr>
            <w:tcW w:type="dxa" w:w="2160"/>
          </w:tcPr>
          <w:p>
            <w:r>
              <w:t>按贡献比例</w:t>
            </w:r>
          </w:p>
        </w:tc>
        <w:tc>
          <w:tcPr>
            <w:tcW w:type="dxa" w:w="2160"/>
          </w:tcPr>
          <w:p>
            <w:r>
              <w:t>如非投资经理本人</w:t>
            </w:r>
          </w:p>
        </w:tc>
      </w:tr>
      <w:tr>
        <w:tc>
          <w:tcPr>
            <w:tcW w:type="dxa" w:w="2160"/>
          </w:tcPr>
          <w:p>
            <w:r>
              <w:t>平台运营方</w:t>
            </w:r>
          </w:p>
        </w:tc>
        <w:tc>
          <w:tcPr>
            <w:tcW w:type="dxa" w:w="2160"/>
          </w:tcPr>
          <w:p>
            <w:r>
              <w:t>平台服务费率</w:t>
            </w:r>
          </w:p>
        </w:tc>
        <w:tc>
          <w:tcPr>
            <w:tcW w:type="dxa" w:w="2160"/>
          </w:tcPr>
          <w:p>
            <w:r>
              <w:t>从产品收入中提取</w:t>
            </w:r>
          </w:p>
        </w:tc>
        <w:tc>
          <w:tcPr>
            <w:tcW w:type="dxa" w:w="2160"/>
          </w:tcPr>
          <w:p>
            <w:r>
              <w:t>固定比例</w:t>
            </w:r>
          </w:p>
        </w:tc>
      </w:tr>
    </w:tbl>
    <w:p/>
    <w:p>
      <w:r>
        <w:t>**模式二（待引入投资经理）：**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参与人</w:t>
            </w:r>
          </w:p>
        </w:tc>
        <w:tc>
          <w:tcPr>
            <w:tcW w:type="dxa" w:w="2160"/>
          </w:tcPr>
          <w:p>
            <w:r>
              <w:t>计量来源</w:t>
            </w:r>
          </w:p>
        </w:tc>
        <w:tc>
          <w:tcPr>
            <w:tcW w:type="dxa" w:w="2160"/>
          </w:tcPr>
          <w:p>
            <w:r>
              <w:t>分配方式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引入人</w:t>
            </w:r>
          </w:p>
        </w:tc>
        <w:tc>
          <w:tcPr>
            <w:tcW w:type="dxa" w:w="2160"/>
          </w:tcPr>
          <w:p>
            <w:r>
              <w:t>引入产品规模×运行周期</w:t>
            </w:r>
          </w:p>
        </w:tc>
        <w:tc>
          <w:tcPr>
            <w:tcW w:type="dxa" w:w="2160"/>
          </w:tcPr>
          <w:p>
            <w:r>
              <w:t>引入费率计提</w:t>
            </w:r>
          </w:p>
        </w:tc>
        <w:tc>
          <w:tcPr>
            <w:tcW w:type="dxa" w:w="2160"/>
          </w:tcPr>
          <w:p>
            <w:r>
              <w:t>全程牵头，风险最高</w:t>
            </w:r>
          </w:p>
        </w:tc>
      </w:tr>
      <w:tr>
        <w:tc>
          <w:tcPr>
            <w:tcW w:type="dxa" w:w="2160"/>
          </w:tcPr>
          <w:p>
            <w:r>
              <w:t>外部投资经理</w:t>
            </w:r>
          </w:p>
        </w:tc>
        <w:tc>
          <w:tcPr>
            <w:tcW w:type="dxa" w:w="2160"/>
          </w:tcPr>
          <w:p>
            <w:r>
              <w:t>管理费+超额报酬</w:t>
            </w:r>
          </w:p>
        </w:tc>
        <w:tc>
          <w:tcPr>
            <w:tcW w:type="dxa" w:w="2160"/>
          </w:tcPr>
          <w:p>
            <w:r>
              <w:t>按协议约定</w:t>
            </w:r>
          </w:p>
        </w:tc>
        <w:tc>
          <w:tcPr>
            <w:tcW w:type="dxa" w:w="2160"/>
          </w:tcPr>
          <w:p>
            <w:r>
              <w:t>入职或挂名</w:t>
            </w:r>
          </w:p>
        </w:tc>
      </w:tr>
      <w:tr>
        <w:tc>
          <w:tcPr>
            <w:tcW w:type="dxa" w:w="2160"/>
          </w:tcPr>
          <w:p>
            <w:r>
              <w:t>募集销售人</w:t>
            </w:r>
          </w:p>
        </w:tc>
        <w:tc>
          <w:tcPr>
            <w:tcW w:type="dxa" w:w="2160"/>
          </w:tcPr>
          <w:p>
            <w:r>
              <w:t>实际募集金额</w:t>
            </w:r>
          </w:p>
        </w:tc>
        <w:tc>
          <w:tcPr>
            <w:tcW w:type="dxa" w:w="2160"/>
          </w:tcPr>
          <w:p>
            <w:r>
              <w:t>按费率计提</w:t>
            </w:r>
          </w:p>
        </w:tc>
        <w:tc>
          <w:tcPr>
            <w:tcW w:type="dxa" w:w="2160"/>
          </w:tcPr>
          <w:p>
            <w:r>
              <w:t>全员可参与</w:t>
            </w:r>
          </w:p>
        </w:tc>
      </w:tr>
      <w:tr>
        <w:tc>
          <w:tcPr>
            <w:tcW w:type="dxa" w:w="2160"/>
          </w:tcPr>
          <w:p>
            <w:r>
              <w:t>平台运营方</w:t>
            </w:r>
          </w:p>
        </w:tc>
        <w:tc>
          <w:tcPr>
            <w:tcW w:type="dxa" w:w="2160"/>
          </w:tcPr>
          <w:p>
            <w:r>
              <w:t>平台服务费率</w:t>
            </w:r>
          </w:p>
        </w:tc>
        <w:tc>
          <w:tcPr>
            <w:tcW w:type="dxa" w:w="2160"/>
          </w:tcPr>
          <w:p>
            <w:r>
              <w:t>从产品收入中提取</w:t>
            </w:r>
          </w:p>
        </w:tc>
        <w:tc>
          <w:tcPr>
            <w:tcW w:type="dxa" w:w="2160"/>
          </w:tcPr>
          <w:p>
            <w:r>
              <w:t>固定比例</w:t>
            </w:r>
          </w:p>
        </w:tc>
      </w:tr>
    </w:tbl>
    <w:p/>
    <w:p>
      <w:r>
        <w:t>**模式三（委外私募）：**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参与人</w:t>
            </w:r>
          </w:p>
        </w:tc>
        <w:tc>
          <w:tcPr>
            <w:tcW w:type="dxa" w:w="2160"/>
          </w:tcPr>
          <w:p>
            <w:r>
              <w:t>计量来源</w:t>
            </w:r>
          </w:p>
        </w:tc>
        <w:tc>
          <w:tcPr>
            <w:tcW w:type="dxa" w:w="2160"/>
          </w:tcPr>
          <w:p>
            <w:r>
              <w:t>分配方式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筛选评估人</w:t>
            </w:r>
          </w:p>
        </w:tc>
        <w:tc>
          <w:tcPr>
            <w:tcW w:type="dxa" w:w="2160"/>
          </w:tcPr>
          <w:p>
            <w:r>
              <w:t>准入贡献×产品规模</w:t>
            </w:r>
          </w:p>
        </w:tc>
        <w:tc>
          <w:tcPr>
            <w:tcW w:type="dxa" w:w="2160"/>
          </w:tcPr>
          <w:p>
            <w:r>
              <w:t>一次性+持续计提</w:t>
            </w:r>
          </w:p>
        </w:tc>
        <w:tc>
          <w:tcPr>
            <w:tcW w:type="dxa" w:w="2160"/>
          </w:tcPr>
          <w:p>
            <w:r>
              <w:t>筛选质量决定成败</w:t>
            </w:r>
          </w:p>
        </w:tc>
      </w:tr>
      <w:tr>
        <w:tc>
          <w:tcPr>
            <w:tcW w:type="dxa" w:w="2160"/>
          </w:tcPr>
          <w:p>
            <w:r>
              <w:t>募集销售人</w:t>
            </w:r>
          </w:p>
        </w:tc>
        <w:tc>
          <w:tcPr>
            <w:tcW w:type="dxa" w:w="2160"/>
          </w:tcPr>
          <w:p>
            <w:r>
              <w:t>实际到位资金</w:t>
            </w:r>
          </w:p>
        </w:tc>
        <w:tc>
          <w:tcPr>
            <w:tcW w:type="dxa" w:w="2160"/>
          </w:tcPr>
          <w:p>
            <w:r>
              <w:t>按费率计提</w:t>
            </w:r>
          </w:p>
        </w:tc>
        <w:tc>
          <w:tcPr>
            <w:tcW w:type="dxa" w:w="2160"/>
          </w:tcPr>
          <w:p>
            <w:r>
              <w:t>渠道拓展</w:t>
            </w:r>
          </w:p>
        </w:tc>
      </w:tr>
      <w:tr>
        <w:tc>
          <w:tcPr>
            <w:tcW w:type="dxa" w:w="2160"/>
          </w:tcPr>
          <w:p>
            <w:r>
              <w:t>投后管理人</w:t>
            </w:r>
          </w:p>
        </w:tc>
        <w:tc>
          <w:tcPr>
            <w:tcW w:type="dxa" w:w="2160"/>
          </w:tcPr>
          <w:p>
            <w:r>
              <w:t>监测质量×服务周期</w:t>
            </w:r>
          </w:p>
        </w:tc>
        <w:tc>
          <w:tcPr>
            <w:tcW w:type="dxa" w:w="2160"/>
          </w:tcPr>
          <w:p>
            <w:r>
              <w:t>按期计提</w:t>
            </w:r>
          </w:p>
        </w:tc>
        <w:tc>
          <w:tcPr>
            <w:tcW w:type="dxa" w:w="2160"/>
          </w:tcPr>
          <w:p>
            <w:r>
              <w:t>异常处置能力</w:t>
            </w:r>
          </w:p>
        </w:tc>
      </w:tr>
      <w:tr>
        <w:tc>
          <w:tcPr>
            <w:tcW w:type="dxa" w:w="2160"/>
          </w:tcPr>
          <w:p>
            <w:r>
              <w:t>平台运营方</w:t>
            </w:r>
          </w:p>
        </w:tc>
        <w:tc>
          <w:tcPr>
            <w:tcW w:type="dxa" w:w="2160"/>
          </w:tcPr>
          <w:p>
            <w:r>
              <w:t>平台服务费率</w:t>
            </w:r>
          </w:p>
        </w:tc>
        <w:tc>
          <w:tcPr>
            <w:tcW w:type="dxa" w:w="2160"/>
          </w:tcPr>
          <w:p>
            <w:r>
              <w:t>从产品收入中提取</w:t>
            </w:r>
          </w:p>
        </w:tc>
        <w:tc>
          <w:tcPr>
            <w:tcW w:type="dxa" w:w="2160"/>
          </w:tcPr>
          <w:p>
            <w:r>
              <w:t>固定比例</w:t>
            </w:r>
          </w:p>
        </w:tc>
      </w:tr>
    </w:tbl>
    <w:p/>
    <w:p>
      <w:r>
        <w:t>**模式四（员工设计挂名）：**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参与人</w:t>
            </w:r>
          </w:p>
        </w:tc>
        <w:tc>
          <w:tcPr>
            <w:tcW w:type="dxa" w:w="2160"/>
          </w:tcPr>
          <w:p>
            <w:r>
              <w:t>计量来源</w:t>
            </w:r>
          </w:p>
        </w:tc>
        <w:tc>
          <w:tcPr>
            <w:tcW w:type="dxa" w:w="2160"/>
          </w:tcPr>
          <w:p>
            <w:r>
              <w:t>分配方式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产品设计师（员工）</w:t>
            </w:r>
          </w:p>
        </w:tc>
        <w:tc>
          <w:tcPr>
            <w:tcW w:type="dxa" w:w="2160"/>
          </w:tcPr>
          <w:p>
            <w:r>
              <w:t>设计贡献×产品表现</w:t>
            </w:r>
          </w:p>
        </w:tc>
        <w:tc>
          <w:tcPr>
            <w:tcW w:type="dxa" w:w="2160"/>
          </w:tcPr>
          <w:p>
            <w:r>
              <w:t>浮动比例</w:t>
            </w:r>
          </w:p>
        </w:tc>
        <w:tc>
          <w:tcPr>
            <w:tcW w:type="dxa" w:w="2160"/>
          </w:tcPr>
          <w:p>
            <w:r>
              <w:t>对产品负实质责任</w:t>
            </w:r>
          </w:p>
        </w:tc>
      </w:tr>
      <w:tr>
        <w:tc>
          <w:tcPr>
            <w:tcW w:type="dxa" w:w="2160"/>
          </w:tcPr>
          <w:p>
            <w:r>
              <w:t>挂名投资经理</w:t>
            </w:r>
          </w:p>
        </w:tc>
        <w:tc>
          <w:tcPr>
            <w:tcW w:type="dxa" w:w="2160"/>
          </w:tcPr>
          <w:p>
            <w:r>
              <w:t>挂名合规职责</w:t>
            </w:r>
          </w:p>
        </w:tc>
        <w:tc>
          <w:tcPr>
            <w:tcW w:type="dxa" w:w="2160"/>
          </w:tcPr>
          <w:p>
            <w:r>
              <w:t>固定比例</w:t>
            </w:r>
          </w:p>
        </w:tc>
        <w:tc>
          <w:tcPr>
            <w:tcW w:type="dxa" w:w="2160"/>
          </w:tcPr>
          <w:p>
            <w:r>
              <w:t>履行监管要求</w:t>
            </w:r>
          </w:p>
        </w:tc>
      </w:tr>
      <w:tr>
        <w:tc>
          <w:tcPr>
            <w:tcW w:type="dxa" w:w="2160"/>
          </w:tcPr>
          <w:p>
            <w:r>
              <w:t>募集销售人</w:t>
            </w:r>
          </w:p>
        </w:tc>
        <w:tc>
          <w:tcPr>
            <w:tcW w:type="dxa" w:w="2160"/>
          </w:tcPr>
          <w:p>
            <w:r>
              <w:t>实际募集金额</w:t>
            </w:r>
          </w:p>
        </w:tc>
        <w:tc>
          <w:tcPr>
            <w:tcW w:type="dxa" w:w="2160"/>
          </w:tcPr>
          <w:p>
            <w:r>
              <w:t>按费率计提</w:t>
            </w:r>
          </w:p>
        </w:tc>
        <w:tc>
          <w:tcPr>
            <w:tcW w:type="dxa" w:w="2160"/>
          </w:tcPr>
          <w:p>
            <w:r>
              <w:t>全员可参与</w:t>
            </w:r>
          </w:p>
        </w:tc>
      </w:tr>
      <w:tr>
        <w:tc>
          <w:tcPr>
            <w:tcW w:type="dxa" w:w="2160"/>
          </w:tcPr>
          <w:p>
            <w:r>
              <w:t>平台运营方</w:t>
            </w:r>
          </w:p>
        </w:tc>
        <w:tc>
          <w:tcPr>
            <w:tcW w:type="dxa" w:w="2160"/>
          </w:tcPr>
          <w:p>
            <w:r>
              <w:t>平台服务费率</w:t>
            </w:r>
          </w:p>
        </w:tc>
        <w:tc>
          <w:tcPr>
            <w:tcW w:type="dxa" w:w="2160"/>
          </w:tcPr>
          <w:p>
            <w:r>
              <w:t>从产品收入中提取</w:t>
            </w:r>
          </w:p>
        </w:tc>
        <w:tc>
          <w:tcPr>
            <w:tcW w:type="dxa" w:w="2160"/>
          </w:tcPr>
          <w:p>
            <w:r>
              <w:t>固定比例</w:t>
            </w:r>
          </w:p>
        </w:tc>
      </w:tr>
    </w:tbl>
    <w:p/>
    <w:p>
      <w:r>
        <w:t>**模式五（非员工设计发行，需跟投）：**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参与人</w:t>
            </w:r>
          </w:p>
        </w:tc>
        <w:tc>
          <w:tcPr>
            <w:tcW w:type="dxa" w:w="2160"/>
          </w:tcPr>
          <w:p>
            <w:r>
              <w:t>计量来源</w:t>
            </w:r>
          </w:p>
        </w:tc>
        <w:tc>
          <w:tcPr>
            <w:tcW w:type="dxa" w:w="2160"/>
          </w:tcPr>
          <w:p>
            <w:r>
              <w:t>分配方式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发行方（外部）</w:t>
            </w:r>
          </w:p>
        </w:tc>
        <w:tc>
          <w:tcPr>
            <w:tcW w:type="dxa" w:w="2160"/>
          </w:tcPr>
          <w:p>
            <w:r>
              <w:t>协议约定</w:t>
            </w:r>
          </w:p>
        </w:tc>
        <w:tc>
          <w:tcPr>
            <w:tcW w:type="dxa" w:w="2160"/>
          </w:tcPr>
          <w:p>
            <w:r>
              <w:t>按协议</w:t>
            </w:r>
          </w:p>
        </w:tc>
        <w:tc>
          <w:tcPr>
            <w:tcW w:type="dxa" w:w="2160"/>
          </w:tcPr>
          <w:p>
            <w:r>
              <w:t>风险最高模式</w:t>
            </w:r>
          </w:p>
        </w:tc>
      </w:tr>
      <w:tr>
        <w:tc>
          <w:tcPr>
            <w:tcW w:type="dxa" w:w="2160"/>
          </w:tcPr>
          <w:p>
            <w:r>
              <w:t>公司跟投</w:t>
            </w:r>
          </w:p>
        </w:tc>
        <w:tc>
          <w:tcPr>
            <w:tcW w:type="dxa" w:w="2160"/>
          </w:tcPr>
          <w:p>
            <w:r>
              <w:t>跟投收益</w:t>
            </w:r>
          </w:p>
        </w:tc>
        <w:tc>
          <w:tcPr>
            <w:tcW w:type="dxa" w:w="2160"/>
          </w:tcPr>
          <w:p>
            <w:r>
              <w:t>按跟投比例×产品表现</w:t>
            </w:r>
          </w:p>
        </w:tc>
        <w:tc>
          <w:tcPr>
            <w:tcW w:type="dxa" w:w="2160"/>
          </w:tcPr>
          <w:p>
            <w:r>
              <w:t>风险共担</w:t>
            </w:r>
          </w:p>
        </w:tc>
      </w:tr>
      <w:tr>
        <w:tc>
          <w:tcPr>
            <w:tcW w:type="dxa" w:w="2160"/>
          </w:tcPr>
          <w:p>
            <w:r>
              <w:t>引入人</w:t>
            </w:r>
          </w:p>
        </w:tc>
        <w:tc>
          <w:tcPr>
            <w:tcW w:type="dxa" w:w="2160"/>
          </w:tcPr>
          <w:p>
            <w:r>
              <w:t>引入贡献</w:t>
            </w:r>
          </w:p>
        </w:tc>
        <w:tc>
          <w:tcPr>
            <w:tcW w:type="dxa" w:w="2160"/>
          </w:tcPr>
          <w:p>
            <w:r>
              <w:t>按引入费率</w:t>
            </w:r>
          </w:p>
        </w:tc>
        <w:tc>
          <w:tcPr>
            <w:tcW w:type="dxa" w:w="2160"/>
          </w:tcPr>
          <w:p>
            <w:r>
              <w:t>全程牵头</w:t>
            </w:r>
          </w:p>
        </w:tc>
      </w:tr>
      <w:tr>
        <w:tc>
          <w:tcPr>
            <w:tcW w:type="dxa" w:w="2160"/>
          </w:tcPr>
          <w:p>
            <w:r>
              <w:t>募集销售人</w:t>
            </w:r>
          </w:p>
        </w:tc>
        <w:tc>
          <w:tcPr>
            <w:tcW w:type="dxa" w:w="2160"/>
          </w:tcPr>
          <w:p>
            <w:r>
              <w:t>实际募集金额</w:t>
            </w:r>
          </w:p>
        </w:tc>
        <w:tc>
          <w:tcPr>
            <w:tcW w:type="dxa" w:w="2160"/>
          </w:tcPr>
          <w:p>
            <w:r>
              <w:t>按费率计提</w:t>
            </w:r>
          </w:p>
        </w:tc>
        <w:tc>
          <w:tcPr>
            <w:tcW w:type="dxa" w:w="2160"/>
          </w:tcPr>
          <w:p>
            <w:r>
              <w:t>全员可参与</w:t>
            </w:r>
          </w:p>
        </w:tc>
      </w:tr>
      <w:tr>
        <w:tc>
          <w:tcPr>
            <w:tcW w:type="dxa" w:w="2160"/>
          </w:tcPr>
          <w:p>
            <w:r>
              <w:t>平台运营方</w:t>
            </w:r>
          </w:p>
        </w:tc>
        <w:tc>
          <w:tcPr>
            <w:tcW w:type="dxa" w:w="2160"/>
          </w:tcPr>
          <w:p>
            <w:r>
              <w:t>平台服务费率</w:t>
            </w:r>
          </w:p>
        </w:tc>
        <w:tc>
          <w:tcPr>
            <w:tcW w:type="dxa" w:w="2160"/>
          </w:tcPr>
          <w:p>
            <w:r>
              <w:t>从产品收入中提取</w:t>
            </w:r>
          </w:p>
        </w:tc>
        <w:tc>
          <w:tcPr>
            <w:tcW w:type="dxa" w:w="2160"/>
          </w:tcPr>
          <w:p>
            <w:r>
              <w:t>固定比例</w:t>
            </w:r>
          </w:p>
        </w:tc>
      </w:tr>
    </w:tbl>
    <w:p/>
    <w:p>
      <w:pPr>
        <w:pStyle w:val="Heading3"/>
      </w:pPr>
      <w:r>
        <w:t>5.4 平台化公平机制</w:t>
      </w:r>
    </w:p>
    <w:p>
      <w:r>
        <w:t>**公平保障：**</w:t>
      </w:r>
    </w:p>
    <w:p>
      <w:r>
        <w:t>- 所有计量规则在平台上公开透明，任何员工可查询</w:t>
      </w:r>
    </w:p>
    <w:p>
      <w:r>
        <w:t>- 同一角色适用同一费率标准，不因部门/资历/关系而异</w:t>
      </w:r>
    </w:p>
    <w:p>
      <w:r>
        <w:t>- 计量结果实时可查，分配过程可追溯</w:t>
      </w:r>
    </w:p>
    <w:p>
      <w:r>
        <w:t>- 引入人、设计师、销售人员的贡献交叉验证，防止虚报</w:t>
      </w:r>
    </w:p>
    <w:p>
      <w:r>
        <w:t>**争议处理：**</w:t>
      </w:r>
    </w:p>
    <w:p>
      <w:r>
        <w:t>- 计量争议由监督模型自动复核</w:t>
      </w:r>
    </w:p>
    <w:p>
      <w:r>
        <w:t>- 复核结果作为下次计量规则优化的输入</w:t>
      </w:r>
    </w:p>
    <w:p>
      <w:r>
        <w:t>- 重大争议提交AI委员会仲裁</w:t>
      </w:r>
    </w:p>
    <w:p>
      <w:r>
        <w:t>**动态调优：**</w:t>
      </w:r>
    </w:p>
    <w:p>
      <w:r>
        <w:t>- 计量规则随业务运行数据持续优化</w:t>
      </w:r>
    </w:p>
    <w:p>
      <w:r>
        <w:t>- 每季度根据实际分配效果校准费率</w:t>
      </w:r>
    </w:p>
    <w:p>
      <w:r>
        <w:t>- 新型业务模式的计量规则由AI委员会审定后上线</w:t>
      </w:r>
    </w:p>
    <w:p>
      <w:r>
        <w:t>---</w:t>
      </w:r>
    </w:p>
    <w:p>
      <w:pPr>
        <w:pStyle w:val="Heading2"/>
      </w:pPr>
      <w:r>
        <w:t>六、开放性与平台化设计</w:t>
      </w:r>
    </w:p>
    <w:p>
      <w:pPr>
        <w:pStyle w:val="Heading3"/>
      </w:pPr>
      <w:r>
        <w:t>开放性分级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范围</w:t>
            </w:r>
          </w:p>
        </w:tc>
        <w:tc>
          <w:tcPr>
            <w:tcW w:type="dxa" w:w="2880"/>
          </w:tcPr>
          <w:p>
            <w:r>
              <w:t>权限</w:t>
            </w:r>
          </w:p>
        </w:tc>
      </w:tr>
      <w:tr>
        <w:tc>
          <w:tcPr>
            <w:tcW w:type="dxa" w:w="2880"/>
          </w:tcPr>
          <w:p>
            <w:r>
              <w:t>第一层</w:t>
            </w:r>
          </w:p>
        </w:tc>
        <w:tc>
          <w:tcPr>
            <w:tcW w:type="dxa" w:w="2880"/>
          </w:tcPr>
          <w:p>
            <w:r>
              <w:t>公司内部全员</w:t>
            </w:r>
          </w:p>
        </w:tc>
        <w:tc>
          <w:tcPr>
            <w:tcW w:type="dxa" w:w="2880"/>
          </w:tcPr>
          <w:p>
            <w:r>
              <w:t>参与产品设计、募集、协作</w:t>
            </w:r>
          </w:p>
        </w:tc>
      </w:tr>
      <w:tr>
        <w:tc>
          <w:tcPr>
            <w:tcW w:type="dxa" w:w="2880"/>
          </w:tcPr>
          <w:p>
            <w:r>
              <w:t>第二层</w:t>
            </w:r>
          </w:p>
        </w:tc>
        <w:tc>
          <w:tcPr>
            <w:tcW w:type="dxa" w:w="2880"/>
          </w:tcPr>
          <w:p>
            <w:r>
              <w:t>公司认证外部投资经理</w:t>
            </w:r>
          </w:p>
        </w:tc>
        <w:tc>
          <w:tcPr>
            <w:tcW w:type="dxa" w:w="2880"/>
          </w:tcPr>
          <w:p>
            <w:r>
              <w:t>发起产品、参与投资运作</w:t>
            </w:r>
          </w:p>
        </w:tc>
      </w:tr>
      <w:tr>
        <w:tc>
          <w:tcPr>
            <w:tcW w:type="dxa" w:w="2880"/>
          </w:tcPr>
          <w:p>
            <w:r>
              <w:t>第三层</w:t>
            </w:r>
          </w:p>
        </w:tc>
        <w:tc>
          <w:tcPr>
            <w:tcW w:type="dxa" w:w="2880"/>
          </w:tcPr>
          <w:p>
            <w:r>
              <w:t>合作机构（银行/私募）</w:t>
            </w:r>
          </w:p>
        </w:tc>
        <w:tc>
          <w:tcPr>
            <w:tcW w:type="dxa" w:w="2880"/>
          </w:tcPr>
          <w:p>
            <w:r>
              <w:t>产品代销、委外合作</w:t>
            </w:r>
          </w:p>
        </w:tc>
      </w:tr>
      <w:tr>
        <w:tc>
          <w:tcPr>
            <w:tcW w:type="dxa" w:w="2880"/>
          </w:tcPr>
          <w:p>
            <w:r>
              <w:t>第四层</w:t>
            </w:r>
          </w:p>
        </w:tc>
        <w:tc>
          <w:tcPr>
            <w:tcW w:type="dxa" w:w="2880"/>
          </w:tcPr>
          <w:p>
            <w:r>
              <w:t>全市场（未来）</w:t>
            </w:r>
          </w:p>
        </w:tc>
        <w:tc>
          <w:tcPr>
            <w:tcW w:type="dxa" w:w="2880"/>
          </w:tcPr>
          <w:p>
            <w:r>
              <w:t>行业级智能体产品，对外开放</w:t>
            </w:r>
          </w:p>
        </w:tc>
      </w:tr>
    </w:tbl>
    <w:p/>
    <w:p>
      <w:r>
        <w:t>---</w:t>
      </w:r>
    </w:p>
    <w:p>
      <w:pPr>
        <w:ind w:left="432"/>
      </w:pPr>
      <w:r>
        <w:t>v2.0基于零售业务自动驾驶引擎格式重构。任务调度与协同清单+提示词方式设计。</w:t>
      </w:r>
    </w:p>
    <w:p>
      <w:pPr>
        <w:ind w:left="432"/>
      </w:pPr>
      <w:r>
        <w:t>驱动模型=AI提示词。状态与计量分离。全部并发无流程。一套方法论、一套模型、套不同产品特征。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