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562034" w:rsidRPr="00562034" w:rsidRDefault="00562034" w:rsidP="00562034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62034">
        <w:rPr>
          <w:rFonts w:hint="eastAsia"/>
          <w:szCs w:val="21"/>
        </w:rPr>
        <w:t xml:space="preserve">DTC B0012 01: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1 </w:t>
      </w:r>
      <w:r w:rsidRPr="00562034">
        <w:rPr>
          <w:rFonts w:hint="eastAsia"/>
          <w:szCs w:val="21"/>
        </w:rPr>
        <w:t>级点爆回路对蓄电池短路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B0012 02: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1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回路对搭铁短路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B0012 04: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1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回路开路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B0012 0D: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1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回路电阻过大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B0012 0E: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1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回路电阻过小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B0013 01: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2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回路对蓄电池短路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B0013 02: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2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回路对搭铁短路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B0013 04: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2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回路开路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 xml:space="preserve">DTC B0013 0D: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2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回路电阻过大</w:t>
      </w:r>
    </w:p>
    <w:p w:rsidR="00562034" w:rsidRPr="00562034" w:rsidRDefault="00562034" w:rsidP="00562034">
      <w:pPr>
        <w:rPr>
          <w:rFonts w:hint="eastAsia"/>
          <w:szCs w:val="21"/>
        </w:rPr>
      </w:pPr>
      <w:r w:rsidRPr="00562034">
        <w:rPr>
          <w:rFonts w:hint="eastAsia"/>
          <w:szCs w:val="21"/>
        </w:rPr>
        <w:t xml:space="preserve">DTC B0013 0E: </w:t>
      </w:r>
      <w:r w:rsidRPr="00562034">
        <w:rPr>
          <w:rFonts w:hint="eastAsia"/>
          <w:szCs w:val="21"/>
        </w:rPr>
        <w:t>驾驶员正面气囊</w:t>
      </w:r>
      <w:r w:rsidRPr="00562034">
        <w:rPr>
          <w:rFonts w:hint="eastAsia"/>
          <w:szCs w:val="21"/>
        </w:rPr>
        <w:t xml:space="preserve">2 </w:t>
      </w:r>
      <w:proofErr w:type="gramStart"/>
      <w:r w:rsidRPr="00562034">
        <w:rPr>
          <w:rFonts w:hint="eastAsia"/>
          <w:szCs w:val="21"/>
        </w:rPr>
        <w:t>级展开</w:t>
      </w:r>
      <w:proofErr w:type="gramEnd"/>
      <w:r w:rsidRPr="00562034">
        <w:rPr>
          <w:rFonts w:hint="eastAsia"/>
          <w:szCs w:val="21"/>
        </w:rPr>
        <w:t>回路电阻过小</w:t>
      </w:r>
    </w:p>
    <w:p w:rsidR="004B1FAF" w:rsidRPr="004B1FAF" w:rsidRDefault="004B1FAF" w:rsidP="004B1FAF">
      <w:pPr>
        <w:rPr>
          <w:szCs w:val="21"/>
        </w:rPr>
      </w:pPr>
      <w:r w:rsidRPr="004B1FAF">
        <w:rPr>
          <w:rFonts w:hint="eastAsia"/>
          <w:b/>
          <w:szCs w:val="21"/>
        </w:rPr>
        <w:t>诊断帮助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>注意：以下诊断帮助应用当前和历史故障诊断码。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>磨损的方向盘气囊线圈会导致反复设置历史故障诊断码并</w:t>
      </w:r>
      <w:proofErr w:type="gramStart"/>
      <w:r w:rsidRPr="00562034">
        <w:rPr>
          <w:rFonts w:hint="eastAsia"/>
          <w:szCs w:val="21"/>
        </w:rPr>
        <w:t>带症状</w:t>
      </w:r>
      <w:proofErr w:type="gramEnd"/>
      <w:r w:rsidRPr="00562034">
        <w:rPr>
          <w:rFonts w:hint="eastAsia"/>
          <w:szCs w:val="21"/>
        </w:rPr>
        <w:t>字节</w:t>
      </w:r>
      <w:r w:rsidRPr="00562034">
        <w:rPr>
          <w:rFonts w:hint="eastAsia"/>
          <w:szCs w:val="21"/>
        </w:rPr>
        <w:t xml:space="preserve">04 </w:t>
      </w:r>
      <w:r w:rsidRPr="00562034">
        <w:rPr>
          <w:rFonts w:hint="eastAsia"/>
          <w:szCs w:val="21"/>
        </w:rPr>
        <w:t>或</w:t>
      </w:r>
      <w:r w:rsidRPr="00562034">
        <w:rPr>
          <w:rFonts w:hint="eastAsia"/>
          <w:szCs w:val="21"/>
        </w:rPr>
        <w:t>0D</w:t>
      </w:r>
      <w:r w:rsidRPr="00562034">
        <w:rPr>
          <w:rFonts w:hint="eastAsia"/>
          <w:szCs w:val="21"/>
        </w:rPr>
        <w:t>。为确认这种情况，将方向盘沿一个方向转动</w:t>
      </w:r>
      <w:r w:rsidRPr="00562034">
        <w:rPr>
          <w:rFonts w:hint="eastAsia"/>
          <w:szCs w:val="21"/>
        </w:rPr>
        <w:t xml:space="preserve">360 </w:t>
      </w:r>
      <w:proofErr w:type="gramStart"/>
      <w:r w:rsidRPr="00562034">
        <w:rPr>
          <w:rFonts w:hint="eastAsia"/>
          <w:szCs w:val="21"/>
        </w:rPr>
        <w:t>度再按</w:t>
      </w:r>
      <w:proofErr w:type="gramEnd"/>
      <w:r w:rsidRPr="00562034">
        <w:rPr>
          <w:rFonts w:hint="eastAsia"/>
          <w:szCs w:val="21"/>
        </w:rPr>
        <w:t>其反方向转动</w:t>
      </w:r>
      <w:r w:rsidRPr="00562034">
        <w:rPr>
          <w:rFonts w:hint="eastAsia"/>
          <w:szCs w:val="21"/>
        </w:rPr>
        <w:t xml:space="preserve">360 </w:t>
      </w:r>
      <w:r w:rsidRPr="00562034">
        <w:rPr>
          <w:rFonts w:hint="eastAsia"/>
          <w:szCs w:val="21"/>
        </w:rPr>
        <w:t>度，如此反复数次，同时观察检测工具中起爆回路１和２的阻值。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>连接器定位器安装不正确或座椅连接器安装不</w:t>
      </w:r>
      <w:proofErr w:type="gramStart"/>
      <w:r w:rsidRPr="00562034">
        <w:rPr>
          <w:rFonts w:hint="eastAsia"/>
          <w:szCs w:val="21"/>
        </w:rPr>
        <w:t>正确会</w:t>
      </w:r>
      <w:proofErr w:type="gramEnd"/>
      <w:r w:rsidRPr="00562034">
        <w:rPr>
          <w:rFonts w:hint="eastAsia"/>
          <w:szCs w:val="21"/>
        </w:rPr>
        <w:t>导致短接棒短接两个控制电路。如果设置了</w:t>
      </w:r>
      <w:proofErr w:type="gramStart"/>
      <w:r w:rsidRPr="00562034">
        <w:rPr>
          <w:rFonts w:hint="eastAsia"/>
          <w:szCs w:val="21"/>
        </w:rPr>
        <w:t>带症状</w:t>
      </w:r>
      <w:proofErr w:type="gramEnd"/>
      <w:r w:rsidRPr="00562034">
        <w:rPr>
          <w:rFonts w:hint="eastAsia"/>
          <w:szCs w:val="21"/>
        </w:rPr>
        <w:t xml:space="preserve">02 </w:t>
      </w:r>
      <w:r w:rsidRPr="00562034">
        <w:rPr>
          <w:rFonts w:hint="eastAsia"/>
          <w:szCs w:val="21"/>
        </w:rPr>
        <w:t>或</w:t>
      </w:r>
      <w:r w:rsidRPr="00562034">
        <w:rPr>
          <w:rFonts w:hint="eastAsia"/>
          <w:szCs w:val="21"/>
        </w:rPr>
        <w:t xml:space="preserve">0E </w:t>
      </w:r>
      <w:r w:rsidRPr="00562034">
        <w:rPr>
          <w:rFonts w:hint="eastAsia"/>
          <w:szCs w:val="21"/>
        </w:rPr>
        <w:t>的故障诊断码，检查连接器和连接器定位器以确保短接</w:t>
      </w:r>
      <w:proofErr w:type="gramStart"/>
      <w:r w:rsidRPr="00562034">
        <w:rPr>
          <w:rFonts w:hint="eastAsia"/>
          <w:szCs w:val="21"/>
        </w:rPr>
        <w:t>棒不会</w:t>
      </w:r>
      <w:proofErr w:type="gramEnd"/>
      <w:r w:rsidRPr="00562034">
        <w:rPr>
          <w:rFonts w:hint="eastAsia"/>
          <w:szCs w:val="21"/>
        </w:rPr>
        <w:t>导致电路一起被短接。在下列位置使用短接棒：</w:t>
      </w:r>
    </w:p>
    <w:p w:rsidR="00562034" w:rsidRPr="00562034" w:rsidRDefault="00562034" w:rsidP="00562034">
      <w:pPr>
        <w:rPr>
          <w:rFonts w:hint="eastAsia"/>
          <w:szCs w:val="21"/>
        </w:rPr>
      </w:pPr>
      <w:r w:rsidRPr="00562034">
        <w:rPr>
          <w:rFonts w:hint="eastAsia"/>
          <w:szCs w:val="21"/>
        </w:rPr>
        <w:t>方向盘气囊总成</w:t>
      </w:r>
      <w:r w:rsidRPr="00562034">
        <w:rPr>
          <w:rFonts w:hint="eastAsia"/>
          <w:szCs w:val="21"/>
        </w:rPr>
        <w:t xml:space="preserve"> </w:t>
      </w:r>
    </w:p>
    <w:p w:rsidR="00562034" w:rsidRPr="00562034" w:rsidRDefault="00562034" w:rsidP="00562034">
      <w:pPr>
        <w:rPr>
          <w:rFonts w:hint="eastAsia"/>
          <w:szCs w:val="21"/>
        </w:rPr>
      </w:pPr>
      <w:r w:rsidRPr="00562034">
        <w:rPr>
          <w:rFonts w:hint="eastAsia"/>
          <w:szCs w:val="21"/>
        </w:rPr>
        <w:t>方向盘气囊线圈总成</w:t>
      </w:r>
      <w:r w:rsidRPr="00562034">
        <w:rPr>
          <w:rFonts w:hint="eastAsia"/>
          <w:szCs w:val="21"/>
        </w:rPr>
        <w:t xml:space="preserve"> </w:t>
      </w:r>
      <w:bookmarkStart w:id="13" w:name="_GoBack"/>
      <w:bookmarkEnd w:id="13"/>
    </w:p>
    <w:p w:rsidR="00562034" w:rsidRPr="00562034" w:rsidRDefault="00562034" w:rsidP="00562034">
      <w:pPr>
        <w:rPr>
          <w:rFonts w:hint="eastAsia"/>
          <w:szCs w:val="21"/>
        </w:rPr>
      </w:pPr>
      <w:r w:rsidRPr="00562034">
        <w:rPr>
          <w:rFonts w:hint="eastAsia"/>
          <w:szCs w:val="21"/>
        </w:rPr>
        <w:t>直列式连接器－</w:t>
      </w:r>
      <w:r w:rsidRPr="00562034">
        <w:rPr>
          <w:rFonts w:hint="eastAsia"/>
          <w:szCs w:val="21"/>
        </w:rPr>
        <w:t xml:space="preserve"> </w:t>
      </w:r>
      <w:r w:rsidRPr="00562034">
        <w:rPr>
          <w:rFonts w:hint="eastAsia"/>
          <w:szCs w:val="21"/>
        </w:rPr>
        <w:t>位于方向盘线束连接器气囊侧</w:t>
      </w:r>
      <w:r w:rsidRPr="00562034">
        <w:rPr>
          <w:rFonts w:hint="eastAsia"/>
          <w:szCs w:val="21"/>
        </w:rPr>
        <w:t xml:space="preserve"> </w:t>
      </w:r>
    </w:p>
    <w:p w:rsidR="00562034" w:rsidRPr="00562034" w:rsidRDefault="00562034" w:rsidP="00562034">
      <w:pPr>
        <w:rPr>
          <w:rFonts w:hint="eastAsia"/>
          <w:szCs w:val="21"/>
        </w:rPr>
      </w:pPr>
      <w:r w:rsidRPr="00562034">
        <w:rPr>
          <w:rFonts w:hint="eastAsia"/>
          <w:szCs w:val="21"/>
        </w:rPr>
        <w:t>传感和诊断模块连接器的线束侧</w:t>
      </w:r>
      <w:r w:rsidRPr="00562034">
        <w:rPr>
          <w:rFonts w:hint="eastAsia"/>
          <w:szCs w:val="21"/>
        </w:rPr>
        <w:t xml:space="preserve"> </w:t>
      </w:r>
    </w:p>
    <w:p w:rsidR="00562034" w:rsidRPr="00562034" w:rsidRDefault="00562034" w:rsidP="00562034">
      <w:pPr>
        <w:rPr>
          <w:szCs w:val="21"/>
        </w:rPr>
      </w:pPr>
      <w:r w:rsidRPr="00562034">
        <w:rPr>
          <w:rFonts w:hint="eastAsia"/>
          <w:szCs w:val="21"/>
        </w:rPr>
        <w:t>线束或端子的磨损，连接器不正确的安装和定位都有可能导致开路</w:t>
      </w:r>
      <w:r w:rsidRPr="00562034">
        <w:rPr>
          <w:rFonts w:hint="eastAsia"/>
          <w:szCs w:val="21"/>
        </w:rPr>
        <w:t>/</w:t>
      </w:r>
      <w:r w:rsidRPr="00562034">
        <w:rPr>
          <w:rFonts w:hint="eastAsia"/>
          <w:szCs w:val="21"/>
        </w:rPr>
        <w:t>高电阻的情况发生。当出现带有症状是</w:t>
      </w:r>
      <w:r w:rsidRPr="00562034">
        <w:rPr>
          <w:rFonts w:hint="eastAsia"/>
          <w:szCs w:val="21"/>
        </w:rPr>
        <w:t>04</w:t>
      </w:r>
      <w:r w:rsidRPr="00562034">
        <w:rPr>
          <w:rFonts w:hint="eastAsia"/>
          <w:szCs w:val="21"/>
        </w:rPr>
        <w:t>或</w:t>
      </w:r>
      <w:r w:rsidRPr="00562034">
        <w:rPr>
          <w:rFonts w:hint="eastAsia"/>
          <w:szCs w:val="21"/>
        </w:rPr>
        <w:t>0D</w:t>
      </w:r>
      <w:r w:rsidRPr="00562034">
        <w:rPr>
          <w:rFonts w:hint="eastAsia"/>
          <w:szCs w:val="21"/>
        </w:rPr>
        <w:t>字节出现时，检查线路端子和线路是否有磨损，连接器的安装和定位是否正确。</w:t>
      </w:r>
    </w:p>
    <w:p w:rsidR="00562034" w:rsidRPr="00562034" w:rsidRDefault="00562034" w:rsidP="00562034">
      <w:pPr>
        <w:rPr>
          <w:rFonts w:hint="eastAsia"/>
          <w:szCs w:val="21"/>
        </w:rPr>
      </w:pPr>
      <w:r w:rsidRPr="00562034">
        <w:rPr>
          <w:rFonts w:hint="eastAsia"/>
          <w:szCs w:val="21"/>
        </w:rPr>
        <w:t>如果安全带预张紧器在意外的情况下被启用，并且设置了</w:t>
      </w:r>
      <w:proofErr w:type="gramStart"/>
      <w:r w:rsidRPr="00562034">
        <w:rPr>
          <w:rFonts w:hint="eastAsia"/>
          <w:szCs w:val="21"/>
        </w:rPr>
        <w:t>带症状</w:t>
      </w:r>
      <w:proofErr w:type="gramEnd"/>
      <w:r w:rsidRPr="00562034">
        <w:rPr>
          <w:rFonts w:hint="eastAsia"/>
          <w:szCs w:val="21"/>
        </w:rPr>
        <w:t>01</w:t>
      </w:r>
      <w:r w:rsidRPr="00562034">
        <w:rPr>
          <w:rFonts w:hint="eastAsia"/>
          <w:szCs w:val="21"/>
        </w:rPr>
        <w:t>字节的故障码，检查两端控制线路是否对电源短路。</w:t>
      </w:r>
    </w:p>
    <w:p w:rsidR="004B1FAF" w:rsidRPr="00562034" w:rsidRDefault="004B1FAF" w:rsidP="004B1FAF">
      <w:pPr>
        <w:rPr>
          <w:szCs w:val="21"/>
        </w:rPr>
      </w:pPr>
    </w:p>
    <w:sectPr w:rsidR="004B1FAF" w:rsidRPr="0056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F5F" w:rsidRDefault="00205F5F" w:rsidP="00485DDA">
      <w:r>
        <w:separator/>
      </w:r>
    </w:p>
  </w:endnote>
  <w:endnote w:type="continuationSeparator" w:id="0">
    <w:p w:rsidR="00205F5F" w:rsidRDefault="00205F5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F5F" w:rsidRDefault="00205F5F" w:rsidP="00485DDA">
      <w:r>
        <w:separator/>
      </w:r>
    </w:p>
  </w:footnote>
  <w:footnote w:type="continuationSeparator" w:id="0">
    <w:p w:rsidR="00205F5F" w:rsidRDefault="00205F5F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76</cp:revision>
  <dcterms:created xsi:type="dcterms:W3CDTF">2016-08-08T01:43:00Z</dcterms:created>
  <dcterms:modified xsi:type="dcterms:W3CDTF">2016-09-19T01:14:00Z</dcterms:modified>
</cp:coreProperties>
</file>