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571CD5" w:rsidRPr="00571CD5" w:rsidRDefault="00571CD5" w:rsidP="00571CD5">
      <w:pPr>
        <w:rPr>
          <w:rFonts w:hint="eastAsia"/>
          <w:bCs/>
        </w:rPr>
      </w:pPr>
      <w:r w:rsidRPr="00571CD5">
        <w:rPr>
          <w:rFonts w:hint="eastAsia"/>
          <w:bCs/>
        </w:rPr>
        <w:t xml:space="preserve">1. </w:t>
      </w:r>
      <w:r w:rsidRPr="00571CD5">
        <w:rPr>
          <w:rFonts w:hint="eastAsia"/>
          <w:bCs/>
        </w:rPr>
        <w:t>将全球定位系统天线同轴电缆从通信接口模块上断开。</w:t>
      </w:r>
    </w:p>
    <w:p w:rsidR="00571CD5" w:rsidRPr="00571CD5" w:rsidRDefault="00571CD5" w:rsidP="00571CD5">
      <w:pPr>
        <w:rPr>
          <w:bCs/>
        </w:rPr>
      </w:pPr>
    </w:p>
    <w:p w:rsidR="00571CD5" w:rsidRPr="00571CD5" w:rsidRDefault="00571CD5" w:rsidP="00571CD5">
      <w:pPr>
        <w:rPr>
          <w:bCs/>
        </w:rPr>
      </w:pPr>
      <w:r w:rsidRPr="00571CD5">
        <w:rPr>
          <w:rFonts w:hint="eastAsia"/>
          <w:bCs/>
        </w:rPr>
        <w:t xml:space="preserve">2. </w:t>
      </w:r>
      <w:r w:rsidRPr="00571CD5">
        <w:rPr>
          <w:rFonts w:hint="eastAsia"/>
          <w:bCs/>
        </w:rPr>
        <w:t>点火开关置于</w:t>
      </w:r>
      <w:r w:rsidRPr="00571CD5">
        <w:rPr>
          <w:rFonts w:hint="eastAsia"/>
          <w:bCs/>
        </w:rPr>
        <w:t xml:space="preserve">ON </w:t>
      </w:r>
      <w:r w:rsidRPr="00571CD5">
        <w:rPr>
          <w:rFonts w:hint="eastAsia"/>
          <w:bCs/>
        </w:rPr>
        <w:t>位置，测试模块的通信接口模块同轴电缆中心导体端子和搭</w:t>
      </w:r>
      <w:proofErr w:type="gramStart"/>
      <w:r w:rsidRPr="00571CD5">
        <w:rPr>
          <w:rFonts w:hint="eastAsia"/>
          <w:bCs/>
        </w:rPr>
        <w:t>铁之间</w:t>
      </w:r>
      <w:proofErr w:type="gramEnd"/>
      <w:r w:rsidRPr="00571CD5">
        <w:rPr>
          <w:rFonts w:hint="eastAsia"/>
          <w:bCs/>
        </w:rPr>
        <w:t>的电压是否为</w:t>
      </w:r>
      <w:r w:rsidRPr="00571CD5">
        <w:rPr>
          <w:rFonts w:hint="eastAsia"/>
          <w:bCs/>
        </w:rPr>
        <w:t xml:space="preserve">4.5-5.5 </w:t>
      </w:r>
      <w:r w:rsidRPr="00571CD5">
        <w:rPr>
          <w:rFonts w:hint="eastAsia"/>
          <w:bCs/>
        </w:rPr>
        <w:t>伏。</w:t>
      </w:r>
    </w:p>
    <w:p w:rsidR="00571CD5" w:rsidRDefault="00571CD5" w:rsidP="00571CD5">
      <w:pPr>
        <w:rPr>
          <w:rFonts w:hint="eastAsia"/>
          <w:bCs/>
        </w:rPr>
      </w:pPr>
      <w:r w:rsidRPr="00571CD5">
        <w:rPr>
          <w:rFonts w:hint="eastAsia"/>
          <w:bCs/>
        </w:rPr>
        <w:t>如果不在规定的范围内，则更换通信接口模块。</w:t>
      </w:r>
      <w:r w:rsidRPr="00571CD5">
        <w:rPr>
          <w:rFonts w:hint="eastAsia"/>
          <w:bCs/>
        </w:rPr>
        <w:t xml:space="preserve"> </w:t>
      </w:r>
    </w:p>
    <w:p w:rsidR="00571CD5" w:rsidRPr="00571CD5" w:rsidRDefault="00571CD5" w:rsidP="00571CD5">
      <w:pPr>
        <w:rPr>
          <w:rFonts w:hint="eastAsia"/>
          <w:bCs/>
        </w:rPr>
      </w:pPr>
    </w:p>
    <w:p w:rsidR="00571CD5" w:rsidRPr="00571CD5" w:rsidRDefault="00571CD5" w:rsidP="00571CD5">
      <w:pPr>
        <w:rPr>
          <w:rFonts w:hint="eastAsia"/>
          <w:bCs/>
        </w:rPr>
      </w:pPr>
      <w:r w:rsidRPr="00571CD5">
        <w:rPr>
          <w:rFonts w:hint="eastAsia"/>
          <w:bCs/>
        </w:rPr>
        <w:t xml:space="preserve">3. </w:t>
      </w:r>
      <w:r w:rsidRPr="00571CD5">
        <w:rPr>
          <w:rFonts w:hint="eastAsia"/>
          <w:bCs/>
        </w:rPr>
        <w:t>将同轴电缆重新连接至通信接口模块。将同轴电缆从全球定位系统天线上断开。</w:t>
      </w:r>
    </w:p>
    <w:p w:rsidR="00571CD5" w:rsidRPr="00571CD5" w:rsidRDefault="00571CD5" w:rsidP="00571CD5">
      <w:pPr>
        <w:rPr>
          <w:bCs/>
        </w:rPr>
      </w:pPr>
    </w:p>
    <w:p w:rsidR="00571CD5" w:rsidRPr="00571CD5" w:rsidRDefault="00571CD5" w:rsidP="00571CD5">
      <w:pPr>
        <w:rPr>
          <w:bCs/>
        </w:rPr>
      </w:pPr>
      <w:r w:rsidRPr="00571CD5">
        <w:rPr>
          <w:rFonts w:hint="eastAsia"/>
          <w:bCs/>
        </w:rPr>
        <w:t xml:space="preserve">4. </w:t>
      </w:r>
      <w:r w:rsidRPr="00571CD5">
        <w:rPr>
          <w:rFonts w:hint="eastAsia"/>
          <w:bCs/>
        </w:rPr>
        <w:t>测试同轴电缆中心导体和外层屏蔽层之间的电压是否为</w:t>
      </w:r>
      <w:r w:rsidRPr="00571CD5">
        <w:rPr>
          <w:rFonts w:hint="eastAsia"/>
          <w:bCs/>
        </w:rPr>
        <w:t xml:space="preserve">4.5-5.5 </w:t>
      </w:r>
      <w:r w:rsidRPr="00571CD5">
        <w:rPr>
          <w:rFonts w:hint="eastAsia"/>
          <w:bCs/>
        </w:rPr>
        <w:t>伏。</w:t>
      </w:r>
    </w:p>
    <w:p w:rsidR="00571CD5" w:rsidRDefault="00571CD5" w:rsidP="00571CD5">
      <w:pPr>
        <w:rPr>
          <w:rFonts w:hint="eastAsia"/>
          <w:bCs/>
        </w:rPr>
      </w:pPr>
      <w:r w:rsidRPr="00571CD5">
        <w:rPr>
          <w:rFonts w:hint="eastAsia"/>
          <w:bCs/>
        </w:rPr>
        <w:t>如果不在规定的范围内，则更换同轴电缆。</w:t>
      </w:r>
    </w:p>
    <w:p w:rsidR="00571CD5" w:rsidRPr="00571CD5" w:rsidRDefault="00571CD5" w:rsidP="00571CD5">
      <w:pPr>
        <w:rPr>
          <w:rFonts w:hint="eastAsia"/>
          <w:bCs/>
        </w:rPr>
      </w:pPr>
      <w:r w:rsidRPr="00571CD5">
        <w:rPr>
          <w:rFonts w:hint="eastAsia"/>
          <w:bCs/>
        </w:rPr>
        <w:t xml:space="preserve"> </w:t>
      </w:r>
    </w:p>
    <w:p w:rsidR="00571CD5" w:rsidRPr="00571CD5" w:rsidRDefault="00571CD5" w:rsidP="00571CD5">
      <w:pPr>
        <w:rPr>
          <w:rFonts w:hint="eastAsia"/>
          <w:bCs/>
        </w:rPr>
      </w:pPr>
      <w:r w:rsidRPr="00571CD5">
        <w:rPr>
          <w:rFonts w:hint="eastAsia"/>
          <w:bCs/>
        </w:rPr>
        <w:t xml:space="preserve">5. </w:t>
      </w:r>
      <w:r w:rsidRPr="00571CD5">
        <w:rPr>
          <w:rFonts w:hint="eastAsia"/>
          <w:bCs/>
        </w:rPr>
        <w:t>如果所有电路测试都正常，则更换全球定位系统天线。</w:t>
      </w:r>
      <w:bookmarkStart w:id="0" w:name="_GoBack"/>
      <w:bookmarkEnd w:id="0"/>
    </w:p>
    <w:p w:rsidR="001E27B4" w:rsidRPr="00571CD5" w:rsidRDefault="001E27B4" w:rsidP="00D453DC">
      <w:pPr>
        <w:rPr>
          <w:bCs/>
        </w:rPr>
      </w:pPr>
    </w:p>
    <w:sectPr w:rsidR="001E27B4" w:rsidRPr="00571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47D" w:rsidRDefault="0026047D" w:rsidP="00544241">
      <w:r>
        <w:separator/>
      </w:r>
    </w:p>
  </w:endnote>
  <w:endnote w:type="continuationSeparator" w:id="0">
    <w:p w:rsidR="0026047D" w:rsidRDefault="0026047D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47D" w:rsidRDefault="0026047D" w:rsidP="00544241">
      <w:r>
        <w:separator/>
      </w:r>
    </w:p>
  </w:footnote>
  <w:footnote w:type="continuationSeparator" w:id="0">
    <w:p w:rsidR="0026047D" w:rsidRDefault="0026047D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26047D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71CD5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5E24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71</cp:revision>
  <dcterms:created xsi:type="dcterms:W3CDTF">2016-08-08T01:39:00Z</dcterms:created>
  <dcterms:modified xsi:type="dcterms:W3CDTF">2016-09-20T06:55:00Z</dcterms:modified>
</cp:coreProperties>
</file>