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李草阳</w:t>
      </w:r>
      <w:r>
        <w:rPr>
          <w:rFonts w:hint="eastAsia"/>
          <w:sz w:val="44"/>
          <w:szCs w:val="44"/>
        </w:rPr>
        <w:t>简历</w:t>
      </w:r>
    </w:p>
    <w:p/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69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现任公司：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</w:rPr>
              <w:t>北京华正明天信息技术股份有限公司  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业务方向：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</w:rPr>
              <w:t>互联网/电子商务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fr-FR"/>
              </w:rPr>
              <w:t>职务：</w:t>
            </w:r>
            <w:r>
              <w:rPr>
                <w:rFonts w:hint="eastAsia" w:ascii="Arial" w:hAnsi="Arial" w:cs="Arial"/>
                <w:sz w:val="20"/>
                <w:szCs w:val="20"/>
              </w:rPr>
              <w:t>java开发工程师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工作年限：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0"/>
                <w:szCs w:val="20"/>
              </w:rPr>
              <w:t>年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毕业院校：北京人文大学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专业：计算机应用技术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学位：学士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手机：18663505342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hint="eastAsia" w:asci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licaoyang123@126.com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0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Eclipse、MyEclipse等开发工具：精通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Maven、SVN版本控制工具：熟练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Oracle、mysql等关系型数据库，Mongodb等非关系型数据库：熟练 </w:t>
            </w:r>
          </w:p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tomcat，tomcat+ngix集群：熟练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Ajax、jsp、jQuery、js、esayui、ztree等前台技术：熟练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webService、POI、Junit测试技术：良好 </w:t>
            </w:r>
          </w:p>
          <w:p>
            <w:pPr>
              <w:tabs>
                <w:tab w:val="left" w:pos="7320"/>
              </w:tabs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Echars、fusioncharts等图表技术：良好 </w:t>
            </w:r>
          </w:p>
          <w:p>
            <w:pPr>
              <w:tabs>
                <w:tab w:val="left" w:pos="7320"/>
              </w:tabs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solr搜索引擎：一般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Hadoop、Zookeeper、MapReduce、HDFS、HBase等云技术：一般 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Linux操作系统：一般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b/>
                <w:bCs w:val="0"/>
                <w:sz w:val="18"/>
                <w:szCs w:val="18"/>
                <w:lang w:eastAsia="zh-CN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2016.05- 至今  </w:t>
            </w:r>
            <w:r>
              <w:rPr>
                <w:rFonts w:hint="eastAsia" w:ascii="Calibri" w:hAnsi="Calibri" w:cs="宋体"/>
                <w:b/>
                <w:bCs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北京华正明天信息技术股份有限公司  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2014.12-2016.05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北京普华和诚科技有限公司              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2013.07-2014.10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北京富讯盈科新科技有限公司             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cs="宋体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2011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07-2013.06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北京卓意麦斯科技有限公司                                             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tbl>
            <w:tblPr>
              <w:tblW w:w="12300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3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20" w:hRule="atLeast"/>
                <w:tblCellSpacing w:w="0" w:type="dxa"/>
              </w:trPr>
              <w:tc>
                <w:tcPr>
                  <w:tcW w:w="12300" w:type="dxa"/>
                  <w:shd w:val="clear" w:color="auto" w:fill="FFFFFF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b/>
                      <w:i w:val="0"/>
                      <w:caps w:val="0"/>
                      <w:color w:val="137E9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eastAsia" w:ascii="Calibri" w:hAnsi="Calibri" w:eastAsia="宋体" w:cs="宋体"/>
                      <w:b/>
                      <w:bCs w:val="0"/>
                      <w:sz w:val="18"/>
                      <w:szCs w:val="18"/>
                      <w:lang w:val="en-US" w:eastAsia="zh-CN"/>
                    </w:rPr>
                    <w:t>中石化微信O2O</w:t>
                  </w:r>
                </w:p>
              </w:tc>
            </w:tr>
          </w:tbl>
          <w:p>
            <w:pPr>
              <w:tabs>
                <w:tab w:val="left" w:pos="7320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5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956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1630" w:hRule="atLeast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  <w:tbl>
                  <w:tblPr>
                    <w:tblW w:w="12299" w:type="dxa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442"/>
                    <w:gridCol w:w="85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857" w:type="dxa"/>
                      <w:trHeight w:val="390" w:hRule="atLeast"/>
                      <w:tblCellSpacing w:w="0" w:type="dxa"/>
                    </w:trPr>
                    <w:tc>
                      <w:tcPr>
                        <w:tcW w:w="11442" w:type="dxa"/>
                        <w:shd w:val="clear" w:color="auto" w:fill="FFFFFF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ind w:left="0" w:firstLine="0"/>
                          <w:jc w:val="left"/>
                          <w:rPr>
                            <w:rFonts w:hint="eastAsia" w:ascii="宋体" w:hAnsi="宋体" w:eastAsia="宋体" w:cs="宋体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 w:val="0"/>
                            <w:i w:val="0"/>
                            <w:caps w:val="0"/>
                            <w:color w:val="333333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主要对之前的版本进行改版，运用阿里的edas技术对平台进行拆分，主要工作是搭建edas开发环境及框架，对团队成员进行技术指导并对项目模块进行拆分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0" w:hRule="atLeast"/>
                      <w:tblCellSpacing w:w="0" w:type="dxa"/>
                    </w:trPr>
                    <w:tc>
                      <w:tcPr>
                        <w:tcW w:w="11442" w:type="dxa"/>
                        <w:shd w:val="clear" w:color="auto" w:fill="FFFFFF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ind w:left="0" w:firstLine="0"/>
                          <w:jc w:val="left"/>
                          <w:rPr>
                            <w:rFonts w:hint="eastAsia" w:ascii="宋体" w:hAnsi="宋体" w:eastAsia="宋体" w:cs="宋体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eastAsia="Tahoma" w:cs="Tahoma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0"/>
                            <w:szCs w:val="20"/>
                            <w:shd w:val="clear" w:fill="FFFFFF"/>
                          </w:rPr>
                          <w:t>微信用户关注中石化微信号即成为中石化各省的微信客户。</w:t>
                        </w:r>
                      </w:p>
                    </w:tc>
                    <w:tc>
                      <w:tcPr>
                        <w:tcW w:w="857" w:type="dxa"/>
                        <w:shd w:val="clear" w:color="auto" w:fill="FFFFFF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ind w:left="0" w:firstLine="0"/>
                          <w:jc w:val="left"/>
                          <w:rPr>
                            <w:rFonts w:hint="eastAsia" w:ascii="宋体" w:hAnsi="宋体" w:eastAsia="宋体" w:cs="宋体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 w:val="0"/>
                            <w:i w:val="0"/>
                            <w:caps w:val="0"/>
                            <w:color w:val="333333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微信客户。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 w:ascii="Arial" w:hAnsi="Arial" w:cs="Arial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5"/>
          </w:tcPr>
          <w:p>
            <w:pPr>
              <w:tabs>
                <w:tab w:val="left" w:pos="1050"/>
              </w:tabs>
              <w:spacing w:afterLines="40"/>
              <w:rPr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华润智能开放平台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781" w:type="dxa"/>
            <w:gridSpan w:val="5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956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2282" w:hRule="atLeast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带领团队人员开发华润智能平台，编写开发文档，编写项目接口文档，与客户沟通平台对接相关问题，定期向项目总监提交项目开发进度，负责项目中的技术难点攻关 1、编写iron发药机相关代码，并与发药机进行接口对接 2、编写韦乐海茨发药机相关代码，并与发药机进行接口对接</w:t>
                  </w: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腾讯运营管理平台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781" w:type="dxa"/>
            <w:gridSpan w:val="5"/>
          </w:tcPr>
          <w:p>
            <w:pPr>
              <w:spacing w:line="300" w:lineRule="atLeast"/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主要负责书籍管理，书籍运营，系统管理的操作，要实现的功能为： 自动制作封面图片敏感词扫描 限免书籍线上运营栏目，排期 名家库功能 封面图片库 封面模版库 标签管理CP管理权限管理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腾讯阅读开放平台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主要负责服务器的操作，要实现的功能为： 资源池功能 外部上传图书的功能敏感词过滤切章功能 epub图书的显示 敏感词高亮功能 图书关联版权功能小业务平台的上传，下载，创建功能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中国外观设计智能检索系统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用户登陆，对于不同级别的用户设置不同权限； 检索功能：分为文字检索和图像检索，并对图像检索结果进行排序； 图像对比功能：可对选中的视图进行比对； 外部上传功能：用户可从本地上传要进行比对的视图，并进行检索； 生成检索报告功能：选中几个专利视图后可生成不同模式的检索报告 责任描述 ：主要负责客户端的所有操作，服务端大部分代码的编写，要实现的功能为： 文字检索的功能 外部上传图片的功能 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电子商务平台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主要负责商品评论模块，邮箱模块，联系我们模块，产品详细模块，还有订单模块中的一小部分，主要实现的功能为： 评论模块的增删改查操作。 发送邮件功能，统计发送的邮件数目和继续发送邮件功能 处理用户反馈给我们的意见信息 产品详细模块中商品图片的处理 用户下订单时所要选择的地址的一些操作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4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4"/>
          </w:tcPr>
          <w:p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计算机应用技术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，北京人文大学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2005.09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2009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06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47068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6E32"/>
    <w:rsid w:val="006222D8"/>
    <w:rsid w:val="00625631"/>
    <w:rsid w:val="00625BE7"/>
    <w:rsid w:val="006265BA"/>
    <w:rsid w:val="00644120"/>
    <w:rsid w:val="00660D23"/>
    <w:rsid w:val="00691634"/>
    <w:rsid w:val="00693BB9"/>
    <w:rsid w:val="006A159E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3192A"/>
    <w:rsid w:val="00A3324B"/>
    <w:rsid w:val="00A35FC3"/>
    <w:rsid w:val="00A527F9"/>
    <w:rsid w:val="00A56085"/>
    <w:rsid w:val="00A56CFE"/>
    <w:rsid w:val="00A648E7"/>
    <w:rsid w:val="00A65079"/>
    <w:rsid w:val="00AA09D3"/>
    <w:rsid w:val="00AB7024"/>
    <w:rsid w:val="00AC1B35"/>
    <w:rsid w:val="00AD52CC"/>
    <w:rsid w:val="00AD5764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5A4"/>
    <w:rsid w:val="00CB071E"/>
    <w:rsid w:val="00CB485E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4630"/>
    <w:rsid w:val="00E1766B"/>
    <w:rsid w:val="00E258C5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8252C8A"/>
    <w:rsid w:val="0C4D4CD4"/>
    <w:rsid w:val="19936C76"/>
    <w:rsid w:val="1ADE13C8"/>
    <w:rsid w:val="24193FAE"/>
    <w:rsid w:val="2DCD7F57"/>
    <w:rsid w:val="322E7F79"/>
    <w:rsid w:val="3F61141E"/>
    <w:rsid w:val="48372F15"/>
    <w:rsid w:val="4AEA7F8D"/>
    <w:rsid w:val="6AD32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0">
    <w:name w:val="high-light-bg4"/>
    <w:basedOn w:val="6"/>
    <w:qFormat/>
    <w:uiPriority w:val="0"/>
  </w:style>
  <w:style w:type="paragraph" w:customStyle="1" w:styleId="11">
    <w:name w:val="列出段落1"/>
    <w:basedOn w:val="1"/>
    <w:qFormat/>
    <w:uiPriority w:val="34"/>
    <w:pPr>
      <w:ind w:left="720"/>
      <w:contextualSpacing/>
    </w:p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3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4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284</Words>
  <Characters>1619</Characters>
  <Lines>13</Lines>
  <Paragraphs>3</Paragraphs>
  <ScaleCrop>false</ScaleCrop>
  <LinksUpToDate>false</LinksUpToDate>
  <CharactersWithSpaces>1900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2015-01-12T07:25:00Z</cp:lastPrinted>
  <dcterms:modified xsi:type="dcterms:W3CDTF">2016-11-02T02:36:05Z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