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尔康GV就能看为己任妇女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ear入库了对方倍就那儿看法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发大V加涅素的积分v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撒旦法倍kjhbnadfishjv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4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2021-12-11T11:20:39Z</dcterms:created>
  <dc:creator>86178</dc:creator>
  <cp:lastModifiedBy>炙甘草汤</cp:lastModifiedBy>
  <dcterms:modified xsi:type="dcterms:W3CDTF">2021-12-11T11:20:52Z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E0BC4CFDC6FA44A3B32151C3B173D943</vt:lpwstr>
  </property>
</Properties>
</file>