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售后说明文档</w:t>
      </w:r>
    </w:p>
    <w:p>
      <w:r>
        <w:drawing>
          <wp:inline>
            <a:graphic>
              <a:graphicData uri="http://schemas.openxmlformats.org/drawingml/2006/picture">
                <pic:pic>
                  <pic:blipFill>
                    <a:blip r:embed="rId1"/>
                  </pic:blipFill>
                </pic:pic>
              </a:graphicData>
            </a:graphic>
          </wp:inline>
        </w:drawing>
      </w:r>
    </w:p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2006/relationships/image" Target="media/image1.png"/>
</Relationships>
</file>