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16461">
      <w:pPr>
        <w:pStyle w:val="2"/>
        <w:keepNext w:val="0"/>
        <w:keepLines w:val="0"/>
        <w:widowControl/>
        <w:suppressLineNumbers w:val="0"/>
        <w:jc w:val="both"/>
        <w:rPr>
          <w:rFonts w:hint="default" w:ascii="Times New Roman" w:hAnsi="Times New Roman" w:cs="Times New Roman"/>
          <w:b w:val="0"/>
          <w:bCs w:val="0"/>
          <w:color w:val="auto"/>
          <w:sz w:val="32"/>
          <w:szCs w:val="32"/>
        </w:rPr>
      </w:pPr>
      <w:r>
        <w:rPr>
          <w:rFonts w:hint="default" w:ascii="Times New Roman" w:hAnsi="Times New Roman" w:cs="Times New Roman"/>
          <w:b w:val="0"/>
          <w:bCs w:val="0"/>
          <w:color w:val="auto"/>
          <w:sz w:val="32"/>
          <w:szCs w:val="32"/>
        </w:rPr>
        <w:t>1. GIỚI THIỆU</w:t>
      </w:r>
    </w:p>
    <w:p w14:paraId="0937FD7B">
      <w:pPr>
        <w:pStyle w:val="3"/>
        <w:keepNext w:val="0"/>
        <w:keepLines w:val="0"/>
        <w:widowControl/>
        <w:suppressLineNumbers w:val="0"/>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1.1. Mục đích</w:t>
      </w:r>
    </w:p>
    <w:p w14:paraId="16364508">
      <w:pPr>
        <w:pStyle w:val="14"/>
        <w:keepNext w:val="0"/>
        <w:keepLines w:val="0"/>
        <w:widowControl/>
        <w:suppressLineNumbers w:val="0"/>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Trong các trung tâm dữ liệu hiện đại, số lượng máy chủ, thiết bị hạ tầng và dịch vụ ngày càng tăng, khiến việc giám sát và bảo trì cơ sở hạ tầng trở nên phức tạp. Các hệ thống quản lý hiện nay thường sử dụng dashboard để hiển thị trạng thái máy chủ, mức sử dụng tài nguyên và các cảnh báo. Tuy nhiên, thông tin trên giao diện quản lý thường được tách biệt với vị trí vật lý của thiết bị, gây khó khăn cho kỹ thuật viên khi cần xác định và xử lý một thiết bị cụ thể.</w:t>
      </w:r>
    </w:p>
    <w:p w14:paraId="699ECB29">
      <w:pPr>
        <w:pStyle w:val="14"/>
        <w:keepNext w:val="0"/>
        <w:keepLines w:val="0"/>
        <w:widowControl/>
        <w:suppressLineNumbers w:val="0"/>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Nghiên cứu của Gomes, Toosi và Ens cho thấy Digital Twin có thể được sử dụng để trực quan hóa và hỗ trợ giám sát, quản lý tài nguyên trong môi trường Cloud Data Centre. Nghiên cứu này tập trung vào việc xây dựng Digital Twin cho một cụm OpenStack và chỉ ra tiềm năng của phương pháp này trong việc hỗ trợ quản lý các hệ thống trung tâm dữ liệu phức tạp [1]. </w:t>
      </w:r>
    </w:p>
    <w:p w14:paraId="2EF4AEA2">
      <w:pPr>
        <w:pStyle w:val="14"/>
        <w:keepNext w:val="0"/>
        <w:keepLines w:val="0"/>
        <w:widowControl/>
        <w:suppressLineNumbers w:val="0"/>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Bên cạnh Digital Twin, Augmented Reality (AR) cũng đang được nghiên cứu trong các hoạt động bảo trì. Buchner và cộng sự nghiên cứu việc sử dụng AR kết hợp với Digital Twin để hỗ trợ hoạt động corrective maintenance, trong đó AR được xem xét như một phương tiện cung cấp thông tin theo ngữ cảnh cho người thực hiện bảo trì [2]. </w:t>
      </w:r>
    </w:p>
    <w:p w14:paraId="47DC0971">
      <w:pPr>
        <w:pStyle w:val="14"/>
        <w:keepNext w:val="0"/>
        <w:keepLines w:val="0"/>
        <w:widowControl/>
        <w:suppressLineNumbers w:val="0"/>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Một nghiên cứu khác của Eversberg và cộng sự sử dụng thông tin từ Digital Twin kết hợp với AR để hỗ trợ các nhiệm vụ sửa chữa thủ công. Hệ thống có khả năng cung cấp thông tin cụ thể cho đối tượng và hiển thị thông tin không gian thông qua AR, cho thấy tiềm năng của việc kết hợp Digital Twin với AR trong các quy trình bảo trì [3]. </w:t>
      </w:r>
    </w:p>
    <w:p w14:paraId="2E082522">
      <w:pPr>
        <w:pStyle w:val="14"/>
        <w:keepNext w:val="0"/>
        <w:keepLines w:val="0"/>
        <w:widowControl/>
        <w:suppressLineNumbers w:val="0"/>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Từ những hướng nghiên cứu trên, đề tài </w:t>
      </w:r>
      <w:r>
        <w:rPr>
          <w:rStyle w:val="15"/>
          <w:rFonts w:hint="default" w:ascii="Times New Roman" w:hAnsi="Times New Roman" w:cs="Times New Roman"/>
          <w:b w:val="0"/>
          <w:bCs w:val="0"/>
          <w:color w:val="auto"/>
          <w:sz w:val="26"/>
          <w:szCs w:val="26"/>
        </w:rPr>
        <w:t>“Hệ thống Giám sát và Bảo trì Cơ sở Hạ tầng Tích hợp Thực tế Tăng cường (AR-IMMS)”</w:t>
      </w:r>
      <w:r>
        <w:rPr>
          <w:rFonts w:hint="default" w:ascii="Times New Roman" w:hAnsi="Times New Roman" w:cs="Times New Roman"/>
          <w:b w:val="0"/>
          <w:bCs w:val="0"/>
          <w:color w:val="auto"/>
          <w:sz w:val="26"/>
          <w:szCs w:val="26"/>
        </w:rPr>
        <w:t xml:space="preserve"> được xây dựng nhằm kết hợp </w:t>
      </w:r>
      <w:r>
        <w:rPr>
          <w:rStyle w:val="15"/>
          <w:rFonts w:hint="default" w:ascii="Times New Roman" w:hAnsi="Times New Roman" w:cs="Times New Roman"/>
          <w:b w:val="0"/>
          <w:bCs w:val="0"/>
          <w:color w:val="auto"/>
          <w:sz w:val="26"/>
          <w:szCs w:val="26"/>
        </w:rPr>
        <w:t>Digital Twin, telemetry thời gian thực và Augmented Reality</w:t>
      </w:r>
      <w:r>
        <w:rPr>
          <w:rFonts w:hint="default" w:ascii="Times New Roman" w:hAnsi="Times New Roman" w:cs="Times New Roman"/>
          <w:b w:val="0"/>
          <w:bCs w:val="0"/>
          <w:color w:val="auto"/>
          <w:sz w:val="26"/>
          <w:szCs w:val="26"/>
        </w:rPr>
        <w:t xml:space="preserve"> để tạo ra một hệ thống hỗ trợ giám sát và bảo trì cơ sở hạ tầng.</w:t>
      </w:r>
    </w:p>
    <w:p w14:paraId="57809329">
      <w:pPr>
        <w:pStyle w:val="14"/>
        <w:keepNext w:val="0"/>
        <w:keepLines w:val="0"/>
        <w:widowControl/>
        <w:suppressLineNumbers w:val="0"/>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Hệ thống hướng tới việc ánh xạ cơ sở hạ tầng vật lý thành mô hình Digital Twin theo cấu trúc </w:t>
      </w:r>
      <w:r>
        <w:rPr>
          <w:rStyle w:val="15"/>
          <w:rFonts w:hint="default" w:ascii="Times New Roman" w:hAnsi="Times New Roman" w:cs="Times New Roman"/>
          <w:b w:val="0"/>
          <w:bCs w:val="0"/>
          <w:color w:val="auto"/>
          <w:sz w:val="26"/>
          <w:szCs w:val="26"/>
        </w:rPr>
        <w:t>Site → Room → Rack → Server → Workload</w:t>
      </w:r>
      <w:r>
        <w:rPr>
          <w:rFonts w:hint="default" w:ascii="Times New Roman" w:hAnsi="Times New Roman" w:cs="Times New Roman"/>
          <w:b w:val="0"/>
          <w:bCs w:val="0"/>
          <w:color w:val="auto"/>
          <w:sz w:val="26"/>
          <w:szCs w:val="26"/>
        </w:rPr>
        <w:t>, thu thập dữ liệu telemetry từ các máy chủ, phát hiện cảnh báo và cung cấp thông tin vận hành cho người dùng. Đối với kỹ thuật viên, ứng dụng AR cho phép quét QR/ArUco Marker trên thiết bị vật lý để xác định thiết bị và hiển thị thông tin trạng thái, cảnh báo và dữ liệu liên quan trực tiếp trong môi trường thực tế.</w:t>
      </w:r>
    </w:p>
    <w:p w14:paraId="06998289">
      <w:pPr>
        <w:pStyle w:val="14"/>
        <w:keepNext w:val="0"/>
        <w:keepLines w:val="0"/>
        <w:widowControl/>
        <w:suppressLineNumbers w:val="0"/>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Mục đích cuối cùng của hệ thống là </w:t>
      </w:r>
      <w:r>
        <w:rPr>
          <w:rStyle w:val="15"/>
          <w:rFonts w:hint="default" w:ascii="Times New Roman" w:hAnsi="Times New Roman" w:cs="Times New Roman"/>
          <w:b w:val="0"/>
          <w:bCs w:val="0"/>
          <w:color w:val="auto"/>
          <w:sz w:val="26"/>
          <w:szCs w:val="26"/>
        </w:rPr>
        <w:t>rút ngắn quá trình xác định thiết bị, tăng khả năng tiếp cận thông tin tại hiện trường và hỗ trợ quản lý sự cố, bảo trì thiết bị một cách có hệ thống</w:t>
      </w:r>
      <w:r>
        <w:rPr>
          <w:rFonts w:hint="default" w:ascii="Times New Roman" w:hAnsi="Times New Roman" w:cs="Times New Roman"/>
          <w:b w:val="0"/>
          <w:bCs w:val="0"/>
          <w:color w:val="auto"/>
          <w:sz w:val="26"/>
          <w:szCs w:val="26"/>
        </w:rPr>
        <w:t>.</w:t>
      </w:r>
    </w:p>
    <w:p w14:paraId="3F0826ED">
      <w:pPr>
        <w:pStyle w:val="2"/>
        <w:keepNext w:val="0"/>
        <w:keepLines w:val="0"/>
        <w:widowControl/>
        <w:suppressLineNumbers w:val="0"/>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1.2. Phạm vi của hệ thống</w:t>
      </w:r>
    </w:p>
    <w:p w14:paraId="0F0300F0">
      <w:pPr>
        <w:pStyle w:val="14"/>
        <w:keepNext w:val="0"/>
        <w:keepLines w:val="0"/>
        <w:widowControl/>
        <w:suppressLineNumbers w:val="0"/>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Phạm vi của hệ thống tập trung vào việc xây dựng một nền tảng giám sát và bảo trì cơ sở hạ tầng cho môi trường </w:t>
      </w:r>
      <w:r>
        <w:rPr>
          <w:rStyle w:val="15"/>
          <w:rFonts w:hint="default" w:ascii="Times New Roman" w:hAnsi="Times New Roman" w:cs="Times New Roman"/>
          <w:b w:val="0"/>
          <w:bCs w:val="0"/>
          <w:color w:val="auto"/>
          <w:sz w:val="26"/>
          <w:szCs w:val="26"/>
        </w:rPr>
        <w:t>Mini Data Center</w:t>
      </w:r>
      <w:r>
        <w:rPr>
          <w:rFonts w:hint="default" w:ascii="Times New Roman" w:hAnsi="Times New Roman" w:cs="Times New Roman"/>
          <w:b w:val="0"/>
          <w:bCs w:val="0"/>
          <w:color w:val="auto"/>
          <w:sz w:val="26"/>
          <w:szCs w:val="26"/>
        </w:rPr>
        <w:t xml:space="preserve">. Do việc triển khai và đánh giá trực tiếp trên một trung tâm dữ liệu thực tế vượt quá phạm vi của dự án, hệ thống được kiểm thử trên một </w:t>
      </w:r>
      <w:r>
        <w:rPr>
          <w:rStyle w:val="15"/>
          <w:rFonts w:hint="default" w:ascii="Times New Roman" w:hAnsi="Times New Roman" w:cs="Times New Roman"/>
          <w:b w:val="0"/>
          <w:bCs w:val="0"/>
          <w:color w:val="auto"/>
          <w:sz w:val="26"/>
          <w:szCs w:val="26"/>
        </w:rPr>
        <w:t>Mini Data Center Testbed</w:t>
      </w:r>
      <w:r>
        <w:rPr>
          <w:rFonts w:hint="default" w:ascii="Times New Roman" w:hAnsi="Times New Roman" w:cs="Times New Roman"/>
          <w:b w:val="0"/>
          <w:bCs w:val="0"/>
          <w:color w:val="auto"/>
          <w:sz w:val="26"/>
          <w:szCs w:val="26"/>
        </w:rPr>
        <w:t xml:space="preserve">, trong đó các máy tính vật lý đại diện cho máy chủ, các nhóm thiết bị đại diện cho rack và các ứng dụng hoặc dịch vụ chạy trên máy chủ đại diện cho workload. </w:t>
      </w:r>
    </w:p>
    <w:p w14:paraId="2A6651B1">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Hệ thống bao gồm các phạm vi chức năng chính sau:</w:t>
      </w:r>
    </w:p>
    <w:p w14:paraId="56870B4F">
      <w:pPr>
        <w:pStyle w:val="4"/>
        <w:keepNext w:val="0"/>
        <w:keepLines w:val="0"/>
        <w:widowControl/>
        <w:suppressLineNumbers w:val="0"/>
        <w:jc w:val="both"/>
        <w:rPr>
          <w:rFonts w:hint="default" w:ascii="Times New Roman" w:hAnsi="Times New Roman" w:cs="Times New Roman"/>
          <w:b w:val="0"/>
          <w:bCs w:val="0"/>
          <w:i/>
          <w:iCs/>
          <w:color w:val="auto"/>
          <w:sz w:val="26"/>
          <w:szCs w:val="26"/>
        </w:rPr>
      </w:pPr>
      <w:r>
        <w:rPr>
          <w:rFonts w:hint="default" w:ascii="Times New Roman" w:hAnsi="Times New Roman" w:cs="Times New Roman"/>
          <w:b w:val="0"/>
          <w:bCs w:val="0"/>
          <w:i/>
          <w:iCs/>
          <w:color w:val="auto"/>
          <w:sz w:val="26"/>
          <w:szCs w:val="26"/>
        </w:rPr>
        <w:t>a. Quản lý người dùng và phân quyền</w:t>
      </w:r>
    </w:p>
    <w:p w14:paraId="34A972B6">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Hệ thống hỗ trợ ba nhóm người dùng chính:</w:t>
      </w:r>
    </w:p>
    <w:p w14:paraId="70856BF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Administrator:</w:t>
      </w:r>
      <w:r>
        <w:rPr>
          <w:rFonts w:hint="default" w:ascii="Times New Roman" w:hAnsi="Times New Roman" w:cs="Times New Roman"/>
          <w:b w:val="0"/>
          <w:bCs w:val="0"/>
          <w:color w:val="auto"/>
          <w:sz w:val="26"/>
          <w:szCs w:val="26"/>
        </w:rPr>
        <w:t xml:space="preserve"> quản lý tài khoản, phân quyền và cấu hình hệ thống. </w:t>
      </w:r>
    </w:p>
    <w:p w14:paraId="40D5B6EE">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Operator:</w:t>
      </w:r>
      <w:r>
        <w:rPr>
          <w:rFonts w:hint="default" w:ascii="Times New Roman" w:hAnsi="Times New Roman" w:cs="Times New Roman"/>
          <w:b w:val="0"/>
          <w:bCs w:val="0"/>
          <w:color w:val="auto"/>
          <w:sz w:val="26"/>
          <w:szCs w:val="26"/>
        </w:rPr>
        <w:t xml:space="preserve"> quản lý cơ sở hạ tầng, giám sát, cảnh báo, sự cố, tài sản và báo cáo. </w:t>
      </w:r>
    </w:p>
    <w:p w14:paraId="7004398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Technician:</w:t>
      </w:r>
      <w:r>
        <w:rPr>
          <w:rFonts w:hint="default" w:ascii="Times New Roman" w:hAnsi="Times New Roman" w:cs="Times New Roman"/>
          <w:b w:val="0"/>
          <w:bCs w:val="0"/>
          <w:color w:val="auto"/>
          <w:sz w:val="26"/>
          <w:szCs w:val="26"/>
        </w:rPr>
        <w:t xml:space="preserve"> tiếp nhận ticket, sử dụng ứng dụng AR, kiểm tra thiết bị và cập nhật kết quả bảo trì. </w:t>
      </w:r>
    </w:p>
    <w:p w14:paraId="1531C7D4">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Các chức năng này tương ứng với cấu trúc actor được xác định trong tài liệu SRS. </w:t>
      </w:r>
    </w:p>
    <w:p w14:paraId="4EEE566D">
      <w:pPr>
        <w:pStyle w:val="4"/>
        <w:keepNext w:val="0"/>
        <w:keepLines w:val="0"/>
        <w:widowControl/>
        <w:suppressLineNumbers w:val="0"/>
        <w:jc w:val="both"/>
        <w:rPr>
          <w:rFonts w:hint="default" w:ascii="Times New Roman" w:hAnsi="Times New Roman" w:cs="Times New Roman"/>
          <w:b w:val="0"/>
          <w:bCs w:val="0"/>
          <w:i/>
          <w:iCs/>
          <w:color w:val="auto"/>
          <w:sz w:val="26"/>
          <w:szCs w:val="26"/>
        </w:rPr>
      </w:pPr>
      <w:r>
        <w:rPr>
          <w:rFonts w:hint="default" w:ascii="Times New Roman" w:hAnsi="Times New Roman" w:cs="Times New Roman"/>
          <w:b w:val="0"/>
          <w:bCs w:val="0"/>
          <w:i/>
          <w:iCs/>
          <w:color w:val="auto"/>
          <w:sz w:val="26"/>
          <w:szCs w:val="26"/>
        </w:rPr>
        <w:t>b. Quản lý cơ sở hạ tầng</w:t>
      </w:r>
    </w:p>
    <w:p w14:paraId="18A8BA4A">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Hệ thống quản lý các thành phần theo cấu trúc:</w:t>
      </w:r>
    </w:p>
    <w:p w14:paraId="5886F3D2">
      <w:pPr>
        <w:pStyle w:val="14"/>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Site → Room → Rack → Server → Workload</w:t>
      </w:r>
    </w:p>
    <w:p w14:paraId="0C6F3BAC">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Bao gồm quản lý Site, Room, Rack, Server và liên kết thiết bị với QR/ArUco Marker. Đây cũng là cấu trúc Digital Twin được đề xuất trong hệ thống. </w:t>
      </w:r>
    </w:p>
    <w:p w14:paraId="2E60CF70">
      <w:pPr>
        <w:pStyle w:val="4"/>
        <w:keepNext w:val="0"/>
        <w:keepLines w:val="0"/>
        <w:widowControl/>
        <w:suppressLineNumbers w:val="0"/>
        <w:jc w:val="both"/>
        <w:rPr>
          <w:rFonts w:hint="default" w:ascii="Times New Roman" w:hAnsi="Times New Roman" w:cs="Times New Roman"/>
          <w:b w:val="0"/>
          <w:bCs w:val="0"/>
          <w:i/>
          <w:iCs/>
          <w:color w:val="auto"/>
          <w:sz w:val="26"/>
          <w:szCs w:val="26"/>
        </w:rPr>
      </w:pPr>
      <w:r>
        <w:rPr>
          <w:rFonts w:hint="default" w:ascii="Times New Roman" w:hAnsi="Times New Roman" w:cs="Times New Roman"/>
          <w:b w:val="0"/>
          <w:bCs w:val="0"/>
          <w:i/>
          <w:iCs/>
          <w:color w:val="auto"/>
          <w:sz w:val="26"/>
          <w:szCs w:val="26"/>
        </w:rPr>
        <w:t>c. Giám sát và thu thập Telemetry</w:t>
      </w:r>
    </w:p>
    <w:p w14:paraId="476B0773">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Monitoring Agent được triển khai trên các máy chủ để thu thập dữ liệu vận hành. Hệ thống hỗ trợ thu thập telemetry, hiển thị dữ liệu theo thời gian thực và quản lý trạng thái của Monitoring Agent. Các chức năng này được xác định trong SRS từ FR-10 đến FR-12. </w:t>
      </w:r>
    </w:p>
    <w:p w14:paraId="679B3844">
      <w:pPr>
        <w:pStyle w:val="4"/>
        <w:keepNext w:val="0"/>
        <w:keepLines w:val="0"/>
        <w:widowControl/>
        <w:suppressLineNumbers w:val="0"/>
        <w:jc w:val="both"/>
        <w:rPr>
          <w:rFonts w:hint="default" w:ascii="Times New Roman" w:hAnsi="Times New Roman" w:cs="Times New Roman"/>
          <w:b w:val="0"/>
          <w:bCs w:val="0"/>
          <w:i/>
          <w:iCs/>
          <w:color w:val="auto"/>
          <w:sz w:val="26"/>
          <w:szCs w:val="26"/>
        </w:rPr>
      </w:pPr>
      <w:r>
        <w:rPr>
          <w:rFonts w:hint="default" w:ascii="Times New Roman" w:hAnsi="Times New Roman" w:cs="Times New Roman"/>
          <w:b w:val="0"/>
          <w:bCs w:val="0"/>
          <w:i/>
          <w:iCs/>
          <w:color w:val="auto"/>
          <w:sz w:val="26"/>
          <w:szCs w:val="26"/>
        </w:rPr>
        <w:t>d. Digital Twin</w:t>
      </w:r>
    </w:p>
    <w:p w14:paraId="4E8CF1AF">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Digital Twin được sử dụng để biểu diễn trạng thái và mối quan hệ giữa các thành phần cơ sở hạ tầng. Hệ thống hỗ trợ hiển thị mô hình Digital Twin, đồng bộ trạng thái thiết bị và theo dõi trạng thái Server. </w:t>
      </w:r>
    </w:p>
    <w:p w14:paraId="158BA980">
      <w:pPr>
        <w:pStyle w:val="4"/>
        <w:keepNext w:val="0"/>
        <w:keepLines w:val="0"/>
        <w:widowControl/>
        <w:suppressLineNumbers w:val="0"/>
        <w:jc w:val="both"/>
        <w:rPr>
          <w:rFonts w:hint="default" w:ascii="Times New Roman" w:hAnsi="Times New Roman" w:cs="Times New Roman"/>
          <w:b w:val="0"/>
          <w:bCs w:val="0"/>
          <w:i/>
          <w:iCs/>
          <w:color w:val="auto"/>
          <w:sz w:val="26"/>
          <w:szCs w:val="26"/>
        </w:rPr>
      </w:pPr>
      <w:r>
        <w:rPr>
          <w:rFonts w:hint="default" w:ascii="Times New Roman" w:hAnsi="Times New Roman" w:cs="Times New Roman"/>
          <w:b w:val="0"/>
          <w:bCs w:val="0"/>
          <w:i/>
          <w:iCs/>
          <w:color w:val="auto"/>
          <w:sz w:val="26"/>
          <w:szCs w:val="26"/>
        </w:rPr>
        <w:t>e. Quản lý cảnh báo và sự cố</w:t>
      </w:r>
    </w:p>
    <w:p w14:paraId="20BB25A0">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Hệ thống hỗ trợ tạo cảnh báo, cập nhật trạng thái và xem lịch sử cảnh báo. Khi phát hiện vấn đề cần xử lý, người vận hành có thể tạo Incident, phân công xử lý và đóng Incident sau khi hoàn thành. </w:t>
      </w:r>
    </w:p>
    <w:p w14:paraId="06893521">
      <w:pPr>
        <w:pStyle w:val="4"/>
        <w:keepNext w:val="0"/>
        <w:keepLines w:val="0"/>
        <w:widowControl/>
        <w:suppressLineNumbers w:val="0"/>
        <w:jc w:val="both"/>
        <w:rPr>
          <w:rFonts w:hint="default" w:ascii="Times New Roman" w:hAnsi="Times New Roman" w:cs="Times New Roman"/>
          <w:b w:val="0"/>
          <w:bCs w:val="0"/>
          <w:i/>
          <w:iCs/>
          <w:color w:val="auto"/>
          <w:sz w:val="26"/>
          <w:szCs w:val="26"/>
        </w:rPr>
      </w:pPr>
      <w:r>
        <w:rPr>
          <w:rFonts w:hint="default" w:ascii="Times New Roman" w:hAnsi="Times New Roman" w:cs="Times New Roman"/>
          <w:b w:val="0"/>
          <w:bCs w:val="0"/>
          <w:i/>
          <w:iCs/>
          <w:color w:val="auto"/>
          <w:sz w:val="26"/>
          <w:szCs w:val="26"/>
        </w:rPr>
        <w:t>f. Quản lý bảo trì</w:t>
      </w:r>
    </w:p>
    <w:p w14:paraId="170196CD">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Hệ thống hỗ trợ tạo Ticket, cập nhật kết quả bảo trì và xem lịch sử bảo trì. Kỹ thuật viên có thể sử dụng thông tin từ hệ thống để thực hiện công việc và ghi nhận kết quả xử lý. </w:t>
      </w:r>
    </w:p>
    <w:p w14:paraId="12ECC74F">
      <w:pPr>
        <w:pStyle w:val="4"/>
        <w:keepNext w:val="0"/>
        <w:keepLines w:val="0"/>
        <w:widowControl/>
        <w:suppressLineNumbers w:val="0"/>
        <w:jc w:val="both"/>
        <w:rPr>
          <w:rFonts w:hint="default" w:ascii="Times New Roman" w:hAnsi="Times New Roman" w:cs="Times New Roman"/>
          <w:b w:val="0"/>
          <w:bCs w:val="0"/>
          <w:i/>
          <w:iCs/>
          <w:color w:val="auto"/>
          <w:sz w:val="26"/>
          <w:szCs w:val="26"/>
        </w:rPr>
      </w:pPr>
      <w:r>
        <w:rPr>
          <w:rFonts w:hint="default" w:ascii="Times New Roman" w:hAnsi="Times New Roman" w:cs="Times New Roman"/>
          <w:b w:val="0"/>
          <w:bCs w:val="0"/>
          <w:i/>
          <w:iCs/>
          <w:color w:val="auto"/>
          <w:sz w:val="26"/>
          <w:szCs w:val="26"/>
        </w:rPr>
        <w:t>g. Ứng dụng Augmented Reality</w:t>
      </w:r>
    </w:p>
    <w:p w14:paraId="4712B85F">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Ứng dụng AR dành cho kỹ thuật viên hỗ trợ:</w:t>
      </w:r>
    </w:p>
    <w:p w14:paraId="0AC4AD4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Quét QR/ArUco Marker. </w:t>
      </w:r>
    </w:p>
    <w:p w14:paraId="7E711BE2">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Xác định thiết bị vật lý. </w:t>
      </w:r>
    </w:p>
    <w:p w14:paraId="61ACADA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Hiển thị thông tin thiết bị trong môi trường AR. </w:t>
      </w:r>
    </w:p>
    <w:p w14:paraId="1F19105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Hiển thị cảnh báo trên thiết bị. </w:t>
      </w:r>
    </w:p>
    <w:p w14:paraId="4B0B89C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Cập nhật kết quả xử lý. </w:t>
      </w:r>
    </w:p>
    <w:p w14:paraId="637207D3">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Các chức năng này được xác định trong nhóm FR-27 đến FR-30 của SRS. </w:t>
      </w:r>
    </w:p>
    <w:p w14:paraId="749D338F">
      <w:pPr>
        <w:pStyle w:val="4"/>
        <w:keepNext w:val="0"/>
        <w:keepLines w:val="0"/>
        <w:widowControl/>
        <w:suppressLineNumbers w:val="0"/>
        <w:jc w:val="both"/>
        <w:rPr>
          <w:rFonts w:hint="default" w:ascii="Times New Roman" w:hAnsi="Times New Roman" w:cs="Times New Roman"/>
          <w:b w:val="0"/>
          <w:bCs w:val="0"/>
          <w:i/>
          <w:iCs/>
          <w:color w:val="auto"/>
          <w:sz w:val="26"/>
          <w:szCs w:val="26"/>
        </w:rPr>
      </w:pPr>
      <w:r>
        <w:rPr>
          <w:rFonts w:hint="default" w:ascii="Times New Roman" w:hAnsi="Times New Roman" w:cs="Times New Roman"/>
          <w:b w:val="0"/>
          <w:bCs w:val="0"/>
          <w:i/>
          <w:iCs/>
          <w:color w:val="auto"/>
          <w:sz w:val="26"/>
          <w:szCs w:val="26"/>
        </w:rPr>
        <w:t>h. Báo cáo và thống kê</w:t>
      </w:r>
    </w:p>
    <w:p w14:paraId="449AE749">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Hệ thống cung cấp các báo cáo liên quan đến:</w:t>
      </w:r>
    </w:p>
    <w:p w14:paraId="3FEBD5CD">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Telemetry. </w:t>
      </w:r>
    </w:p>
    <w:p w14:paraId="1F4B1EAD">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Alert. </w:t>
      </w:r>
    </w:p>
    <w:p w14:paraId="4121143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Incident. </w:t>
      </w:r>
    </w:p>
    <w:p w14:paraId="29503F4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Bảo trì. </w:t>
      </w:r>
    </w:p>
    <w:p w14:paraId="194A4D64">
      <w:pPr>
        <w:pStyle w:val="2"/>
        <w:keepNext w:val="0"/>
        <w:keepLines w:val="0"/>
        <w:widowControl/>
        <w:suppressLineNumbers w:val="0"/>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1.3. Định nghĩa, thuật ngữ và từ viết tắt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9"/>
        <w:gridCol w:w="7511"/>
      </w:tblGrid>
      <w:tr w14:paraId="6A33A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9BB6786">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Thuật ngữ</w:t>
            </w:r>
          </w:p>
        </w:tc>
        <w:tc>
          <w:tcPr>
            <w:tcW w:w="0" w:type="auto"/>
            <w:shd w:val="clear" w:color="auto" w:fill="auto"/>
            <w:vAlign w:val="center"/>
          </w:tcPr>
          <w:p w14:paraId="7377F483">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Định nghĩa</w:t>
            </w:r>
          </w:p>
        </w:tc>
      </w:tr>
      <w:tr w14:paraId="25037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D588F4">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AR</w:t>
            </w:r>
          </w:p>
        </w:tc>
        <w:tc>
          <w:tcPr>
            <w:tcW w:w="0" w:type="auto"/>
            <w:shd w:val="clear" w:color="auto" w:fill="auto"/>
            <w:vAlign w:val="center"/>
          </w:tcPr>
          <w:p w14:paraId="09060795">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Augmented Reality – Thực tế tăng cường, công nghệ bổ sung thông tin kỹ thuật số vào môi trường thực tế.</w:t>
            </w:r>
          </w:p>
        </w:tc>
      </w:tr>
      <w:tr w14:paraId="33535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424428">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AR-IMMS</w:t>
            </w:r>
          </w:p>
        </w:tc>
        <w:tc>
          <w:tcPr>
            <w:tcW w:w="0" w:type="auto"/>
            <w:shd w:val="clear" w:color="auto" w:fill="auto"/>
            <w:vAlign w:val="center"/>
          </w:tcPr>
          <w:p w14:paraId="10DDFE15">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Augmented Reality Integrated Infrastructure Monitoring and Maintenance System – Hệ thống Giám sát và Bảo trì Cơ sở Hạ tầng Tích hợp Thực tế Tăng cường.</w:t>
            </w:r>
          </w:p>
        </w:tc>
      </w:tr>
      <w:tr w14:paraId="7058C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EAADD8">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Digital Twin</w:t>
            </w:r>
          </w:p>
        </w:tc>
        <w:tc>
          <w:tcPr>
            <w:tcW w:w="0" w:type="auto"/>
            <w:shd w:val="clear" w:color="auto" w:fill="auto"/>
            <w:vAlign w:val="center"/>
          </w:tcPr>
          <w:p w14:paraId="539CC79A">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Mô hình kỹ thuật số đại diện cho một đối tượng hoặc hệ thống vật lý và có thể phản ánh trạng thái của đối tượng thông qua dữ liệu vận hành.</w:t>
            </w:r>
          </w:p>
        </w:tc>
      </w:tr>
      <w:tr w14:paraId="163EE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8D931C">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Data Center</w:t>
            </w:r>
          </w:p>
        </w:tc>
        <w:tc>
          <w:tcPr>
            <w:tcW w:w="0" w:type="auto"/>
            <w:shd w:val="clear" w:color="auto" w:fill="auto"/>
            <w:vAlign w:val="center"/>
          </w:tcPr>
          <w:p w14:paraId="3474757B">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Trung tâm dữ liệu, môi trường tập trung các hệ thống máy chủ, thiết bị mạng, lưu trữ và các dịch vụ CNTT.</w:t>
            </w:r>
          </w:p>
        </w:tc>
      </w:tr>
      <w:tr w14:paraId="039A0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4BCB6C">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Mini Data Center Testbed</w:t>
            </w:r>
          </w:p>
        </w:tc>
        <w:tc>
          <w:tcPr>
            <w:tcW w:w="0" w:type="auto"/>
            <w:shd w:val="clear" w:color="auto" w:fill="auto"/>
            <w:vAlign w:val="center"/>
          </w:tcPr>
          <w:p w14:paraId="67A68BE2">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Môi trường thử nghiệm mô phỏng một trung tâm dữ liệu bằng các máy tính và thiết bị vật lý.</w:t>
            </w:r>
          </w:p>
        </w:tc>
      </w:tr>
      <w:tr w14:paraId="59A08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910F5A">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Telemetry</w:t>
            </w:r>
          </w:p>
        </w:tc>
        <w:tc>
          <w:tcPr>
            <w:tcW w:w="0" w:type="auto"/>
            <w:shd w:val="clear" w:color="auto" w:fill="auto"/>
            <w:vAlign w:val="center"/>
          </w:tcPr>
          <w:p w14:paraId="7D814036">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Dữ liệu đo lường và trạng thái được thu thập từ máy chủ hoặc thiết bị để phục vụ giám sát.</w:t>
            </w:r>
          </w:p>
        </w:tc>
      </w:tr>
      <w:tr w14:paraId="7961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B87765">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Monitoring Agent</w:t>
            </w:r>
          </w:p>
        </w:tc>
        <w:tc>
          <w:tcPr>
            <w:tcW w:w="0" w:type="auto"/>
            <w:shd w:val="clear" w:color="auto" w:fill="auto"/>
            <w:vAlign w:val="center"/>
          </w:tcPr>
          <w:p w14:paraId="24D45F28">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Thành phần phần mềm chạy trên máy chủ để thu thập và gửi dữ liệu giám sát về hệ thống.</w:t>
            </w:r>
          </w:p>
        </w:tc>
      </w:tr>
      <w:tr w14:paraId="638BC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843E54">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Site</w:t>
            </w:r>
          </w:p>
        </w:tc>
        <w:tc>
          <w:tcPr>
            <w:tcW w:w="0" w:type="auto"/>
            <w:shd w:val="clear" w:color="auto" w:fill="auto"/>
            <w:vAlign w:val="center"/>
          </w:tcPr>
          <w:p w14:paraId="276936BE">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Địa điểm chứa cơ sở hạ tầng của hệ thống.</w:t>
            </w:r>
          </w:p>
        </w:tc>
      </w:tr>
      <w:tr w14:paraId="070E0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E8DE87">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Room</w:t>
            </w:r>
          </w:p>
        </w:tc>
        <w:tc>
          <w:tcPr>
            <w:tcW w:w="0" w:type="auto"/>
            <w:shd w:val="clear" w:color="auto" w:fill="auto"/>
            <w:vAlign w:val="center"/>
          </w:tcPr>
          <w:p w14:paraId="46C80738">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Phòng chứa các thiết bị hoặc rack trong Site.</w:t>
            </w:r>
          </w:p>
        </w:tc>
      </w:tr>
      <w:tr w14:paraId="3F16F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F571B6">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Rack</w:t>
            </w:r>
          </w:p>
        </w:tc>
        <w:tc>
          <w:tcPr>
            <w:tcW w:w="0" w:type="auto"/>
            <w:shd w:val="clear" w:color="auto" w:fill="auto"/>
            <w:vAlign w:val="center"/>
          </w:tcPr>
          <w:p w14:paraId="33AB86FB">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Tủ hoặc khung vật lý dùng để lắp đặt máy chủ và các thiết bị hạ tầng.</w:t>
            </w:r>
          </w:p>
        </w:tc>
      </w:tr>
      <w:tr w14:paraId="70C64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E9250C">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Server/Node</w:t>
            </w:r>
          </w:p>
        </w:tc>
        <w:tc>
          <w:tcPr>
            <w:tcW w:w="0" w:type="auto"/>
            <w:shd w:val="clear" w:color="auto" w:fill="auto"/>
            <w:vAlign w:val="center"/>
          </w:tcPr>
          <w:p w14:paraId="3C4914F0">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Máy chủ hoặc nút tính toán được hệ thống quản lý và giám sát.</w:t>
            </w:r>
          </w:p>
        </w:tc>
      </w:tr>
      <w:tr w14:paraId="75841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1DE69D">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Workload</w:t>
            </w:r>
          </w:p>
        </w:tc>
        <w:tc>
          <w:tcPr>
            <w:tcW w:w="0" w:type="auto"/>
            <w:shd w:val="clear" w:color="auto" w:fill="auto"/>
            <w:vAlign w:val="center"/>
          </w:tcPr>
          <w:p w14:paraId="50C1EF3A">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Ứng dụng, dịch vụ hoặc tác vụ đang chạy trên Server.</w:t>
            </w:r>
          </w:p>
        </w:tc>
      </w:tr>
      <w:tr w14:paraId="3F81B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DA6F82">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QR Code</w:t>
            </w:r>
          </w:p>
        </w:tc>
        <w:tc>
          <w:tcPr>
            <w:tcW w:w="0" w:type="auto"/>
            <w:shd w:val="clear" w:color="auto" w:fill="auto"/>
            <w:vAlign w:val="center"/>
          </w:tcPr>
          <w:p w14:paraId="00E2BA14">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Mã hai chiều được sử dụng để định danh và liên kết thiết bị vật lý với thông tin trong hệ thống.</w:t>
            </w:r>
          </w:p>
        </w:tc>
      </w:tr>
      <w:tr w14:paraId="6399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53CCB1">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ArUco Marker</w:t>
            </w:r>
          </w:p>
        </w:tc>
        <w:tc>
          <w:tcPr>
            <w:tcW w:w="0" w:type="auto"/>
            <w:shd w:val="clear" w:color="auto" w:fill="auto"/>
            <w:vAlign w:val="center"/>
          </w:tcPr>
          <w:p w14:paraId="29928B5C">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Marker hình vuông được sử dụng để nhận diện và xác định đối tượng trong các ứng dụng Computer Vision và AR.</w:t>
            </w:r>
          </w:p>
        </w:tc>
      </w:tr>
      <w:tr w14:paraId="562F1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DA9BE4">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Alert</w:t>
            </w:r>
          </w:p>
        </w:tc>
        <w:tc>
          <w:tcPr>
            <w:tcW w:w="0" w:type="auto"/>
            <w:shd w:val="clear" w:color="auto" w:fill="auto"/>
            <w:vAlign w:val="center"/>
          </w:tcPr>
          <w:p w14:paraId="59BBBEB9">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Cảnh báo được tạo khi hệ thống phát hiện điều kiện bất thường hoặc thông số vượt ngưỡng.</w:t>
            </w:r>
          </w:p>
        </w:tc>
      </w:tr>
      <w:tr w14:paraId="418EE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5D6BE3">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Incident</w:t>
            </w:r>
          </w:p>
        </w:tc>
        <w:tc>
          <w:tcPr>
            <w:tcW w:w="0" w:type="auto"/>
            <w:shd w:val="clear" w:color="auto" w:fill="auto"/>
            <w:vAlign w:val="center"/>
          </w:tcPr>
          <w:p w14:paraId="28ECFB9B">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Sự cố cần được ghi nhận, phân công và xử lý.</w:t>
            </w:r>
          </w:p>
        </w:tc>
      </w:tr>
      <w:tr w14:paraId="1DDDF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89128F">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Ticket</w:t>
            </w:r>
          </w:p>
        </w:tc>
        <w:tc>
          <w:tcPr>
            <w:tcW w:w="0" w:type="auto"/>
            <w:shd w:val="clear" w:color="auto" w:fill="auto"/>
            <w:vAlign w:val="center"/>
          </w:tcPr>
          <w:p w14:paraId="4BA9A709">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Phiếu công việc dùng để theo dõi một nhiệm vụ bảo trì hoặc xử lý sự cố.</w:t>
            </w:r>
          </w:p>
        </w:tc>
      </w:tr>
      <w:tr w14:paraId="2D576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B0D2B4">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RBAC</w:t>
            </w:r>
          </w:p>
        </w:tc>
        <w:tc>
          <w:tcPr>
            <w:tcW w:w="0" w:type="auto"/>
            <w:shd w:val="clear" w:color="auto" w:fill="auto"/>
            <w:vAlign w:val="center"/>
          </w:tcPr>
          <w:p w14:paraId="01A0E703">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Role-Based Access Control – Kiểm soát truy cập dựa trên vai trò.</w:t>
            </w:r>
          </w:p>
        </w:tc>
      </w:tr>
      <w:tr w14:paraId="199DA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86ECD9">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JWT</w:t>
            </w:r>
          </w:p>
        </w:tc>
        <w:tc>
          <w:tcPr>
            <w:tcW w:w="0" w:type="auto"/>
            <w:shd w:val="clear" w:color="auto" w:fill="auto"/>
            <w:vAlign w:val="center"/>
          </w:tcPr>
          <w:p w14:paraId="3B02D193">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JSON Web Token – Cơ chế token được sử dụng để xác thực người dùng.</w:t>
            </w:r>
          </w:p>
        </w:tc>
      </w:tr>
      <w:tr w14:paraId="26F92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4B6E97">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WebSocket</w:t>
            </w:r>
          </w:p>
        </w:tc>
        <w:tc>
          <w:tcPr>
            <w:tcW w:w="0" w:type="auto"/>
            <w:shd w:val="clear" w:color="auto" w:fill="auto"/>
            <w:vAlign w:val="center"/>
          </w:tcPr>
          <w:p w14:paraId="39EAC2FD">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Công nghệ hỗ trợ trao đổi dữ liệu hai chiều theo thời gian thực giữa client và server.</w:t>
            </w:r>
          </w:p>
        </w:tc>
      </w:tr>
      <w:tr w14:paraId="15C82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B3368A">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MTTR</w:t>
            </w:r>
          </w:p>
        </w:tc>
        <w:tc>
          <w:tcPr>
            <w:tcW w:w="0" w:type="auto"/>
            <w:shd w:val="clear" w:color="auto" w:fill="auto"/>
            <w:vAlign w:val="center"/>
          </w:tcPr>
          <w:p w14:paraId="1AEED30A">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Mean Time to Resolution – Thời gian trung bình cần thiết để giải quyết một sự cố.</w:t>
            </w:r>
          </w:p>
        </w:tc>
      </w:tr>
      <w:tr w14:paraId="6672D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A3450C">
            <w:pPr>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eastAsia="SimSun" w:cs="Times New Roman"/>
                <w:b w:val="0"/>
                <w:bCs w:val="0"/>
                <w:color w:val="auto"/>
                <w:kern w:val="0"/>
                <w:sz w:val="26"/>
                <w:szCs w:val="26"/>
                <w:lang w:val="en-US" w:eastAsia="zh-CN" w:bidi="ar"/>
                <w14:ligatures w14:val="standardContextual"/>
              </w:rPr>
              <w:t>PUE</w:t>
            </w:r>
          </w:p>
        </w:tc>
        <w:tc>
          <w:tcPr>
            <w:tcW w:w="0" w:type="auto"/>
            <w:shd w:val="clear" w:color="auto" w:fill="auto"/>
            <w:vAlign w:val="center"/>
          </w:tcPr>
          <w:p w14:paraId="1CBC81BB">
            <w:pPr>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kern w:val="0"/>
                <w:sz w:val="26"/>
                <w:szCs w:val="26"/>
                <w:lang w:val="en-US" w:eastAsia="zh-CN" w:bidi="ar"/>
                <w14:ligatures w14:val="standardContextual"/>
              </w:rPr>
              <w:t>Power Usage Effectiveness – Chỉ số đánh giá hiệu quả sử dụng năng lượng của trung tâm dữ liệu.</w:t>
            </w:r>
          </w:p>
        </w:tc>
      </w:tr>
    </w:tbl>
    <w:p w14:paraId="67369AFC">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Các thuật ngữ và chức năng trên được lựa chọn dựa trên phạm vi hệ thống và các yêu cầu được xác định trong tài liệu SRS. </w:t>
      </w:r>
    </w:p>
    <w:p w14:paraId="2F6A8375">
      <w:pPr>
        <w:keepNext w:val="0"/>
        <w:keepLines w:val="0"/>
        <w:widowControl/>
        <w:suppressLineNumbers w:val="0"/>
        <w:jc w:val="both"/>
        <w:rPr>
          <w:rFonts w:hint="default" w:ascii="Times New Roman" w:hAnsi="Times New Roman" w:cs="Times New Roman"/>
          <w:b w:val="0"/>
          <w:bCs w:val="0"/>
          <w:color w:val="auto"/>
          <w:sz w:val="26"/>
          <w:szCs w:val="26"/>
        </w:rPr>
      </w:pPr>
    </w:p>
    <w:p w14:paraId="7206FB2E">
      <w:pPr>
        <w:pStyle w:val="2"/>
        <w:keepNext w:val="0"/>
        <w:keepLines w:val="0"/>
        <w:widowControl/>
        <w:suppressLineNumbers w:val="0"/>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1.4. Tài liệu tham khảo</w:t>
      </w:r>
    </w:p>
    <w:p w14:paraId="0D810B06">
      <w:pPr>
        <w:pStyle w:val="14"/>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[1]</w:t>
      </w:r>
      <w:r>
        <w:rPr>
          <w:rFonts w:hint="default" w:ascii="Times New Roman" w:hAnsi="Times New Roman" w:cs="Times New Roman"/>
          <w:b w:val="0"/>
          <w:bCs w:val="0"/>
          <w:color w:val="auto"/>
          <w:sz w:val="26"/>
          <w:szCs w:val="26"/>
        </w:rPr>
        <w:t xml:space="preserve"> S. Gomes, A. N. Toosi, and B. Ens, “Digital Twin of a Cloud Data Centre: An OpenStack Cluster Visualisation,” in </w:t>
      </w:r>
      <w:r>
        <w:rPr>
          <w:rStyle w:val="13"/>
          <w:rFonts w:hint="default" w:ascii="Times New Roman" w:hAnsi="Times New Roman" w:cs="Times New Roman"/>
          <w:b w:val="0"/>
          <w:bCs w:val="0"/>
          <w:color w:val="auto"/>
          <w:sz w:val="26"/>
          <w:szCs w:val="26"/>
        </w:rPr>
        <w:t>New Frontiers in Cloud Computing and Internet of Things</w:t>
      </w:r>
      <w:r>
        <w:rPr>
          <w:rFonts w:hint="default" w:ascii="Times New Roman" w:hAnsi="Times New Roman" w:cs="Times New Roman"/>
          <w:b w:val="0"/>
          <w:bCs w:val="0"/>
          <w:color w:val="auto"/>
          <w:sz w:val="26"/>
          <w:szCs w:val="26"/>
        </w:rPr>
        <w:t xml:space="preserve">, Springer, 2022, pp. 209–225, doi: 10.1007/978-3-031-05528-7_8. </w:t>
      </w:r>
    </w:p>
    <w:p w14:paraId="05499E9B">
      <w:pPr>
        <w:pStyle w:val="14"/>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[2]</w:t>
      </w:r>
      <w:r>
        <w:rPr>
          <w:rFonts w:hint="default" w:ascii="Times New Roman" w:hAnsi="Times New Roman" w:cs="Times New Roman"/>
          <w:b w:val="0"/>
          <w:bCs w:val="0"/>
          <w:color w:val="auto"/>
          <w:sz w:val="26"/>
          <w:szCs w:val="26"/>
        </w:rPr>
        <w:t xml:space="preserve"> A. Buchner, G. Micheli, J. Gottwald, L. Rudolph, D. Pantförder, G. Klinker, and B. Vogel-Heuser, “Human-centered Augmented Reality Guidance for Industrial Maintenance with Digital Twins: A Use-Case Driven Pilot Study,” </w:t>
      </w:r>
      <w:r>
        <w:rPr>
          <w:rStyle w:val="13"/>
          <w:rFonts w:hint="default" w:ascii="Times New Roman" w:hAnsi="Times New Roman" w:cs="Times New Roman"/>
          <w:b w:val="0"/>
          <w:bCs w:val="0"/>
          <w:color w:val="auto"/>
          <w:sz w:val="26"/>
          <w:szCs w:val="26"/>
        </w:rPr>
        <w:t>2022 IEEE International Symposium on Mixed and Augmented Reality Adjunct (ISMAR-Adjunct)</w:t>
      </w:r>
      <w:r>
        <w:rPr>
          <w:rFonts w:hint="default" w:ascii="Times New Roman" w:hAnsi="Times New Roman" w:cs="Times New Roman"/>
          <w:b w:val="0"/>
          <w:bCs w:val="0"/>
          <w:color w:val="auto"/>
          <w:sz w:val="26"/>
          <w:szCs w:val="26"/>
        </w:rPr>
        <w:t xml:space="preserve">, 2022, pp. 74–76, doi: 10.1109/ISMAR-Adjunct57072.2022.00024. </w:t>
      </w:r>
    </w:p>
    <w:p w14:paraId="62B084E1">
      <w:pPr>
        <w:pStyle w:val="14"/>
        <w:keepNext w:val="0"/>
        <w:keepLines w:val="0"/>
        <w:widowControl/>
        <w:suppressLineNumbers w:val="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[3]</w:t>
      </w:r>
      <w:r>
        <w:rPr>
          <w:rFonts w:hint="default" w:ascii="Times New Roman" w:hAnsi="Times New Roman" w:cs="Times New Roman"/>
          <w:b w:val="0"/>
          <w:bCs w:val="0"/>
          <w:color w:val="auto"/>
          <w:sz w:val="26"/>
          <w:szCs w:val="26"/>
        </w:rPr>
        <w:t xml:space="preserve"> L. Eversberg, P. Ebrahimi, M. Pape, and J. Lambrecht, “A cognitive assistance system with augmented reality for manual repair tasks with high variability based on the digital twin,” </w:t>
      </w:r>
      <w:r>
        <w:rPr>
          <w:rStyle w:val="13"/>
          <w:rFonts w:hint="default" w:ascii="Times New Roman" w:hAnsi="Times New Roman" w:cs="Times New Roman"/>
          <w:b w:val="0"/>
          <w:bCs w:val="0"/>
          <w:color w:val="auto"/>
          <w:sz w:val="26"/>
          <w:szCs w:val="26"/>
        </w:rPr>
        <w:t>Manufacturing Letters</w:t>
      </w:r>
      <w:r>
        <w:rPr>
          <w:rFonts w:hint="default" w:ascii="Times New Roman" w:hAnsi="Times New Roman" w:cs="Times New Roman"/>
          <w:b w:val="0"/>
          <w:bCs w:val="0"/>
          <w:color w:val="auto"/>
          <w:sz w:val="26"/>
          <w:szCs w:val="26"/>
        </w:rPr>
        <w:t xml:space="preserve">, vol. 34, pp. 49–52, 2022, doi: 10.1016/j.mfglet.2022.09.003. </w:t>
      </w:r>
    </w:p>
    <w:p w14:paraId="6DB08F9D">
      <w:pPr>
        <w:pStyle w:val="2"/>
        <w:keepNext w:val="0"/>
        <w:keepLines w:val="0"/>
        <w:widowControl/>
        <w:suppressLineNumbers w:val="0"/>
        <w:jc w:val="both"/>
        <w:rPr>
          <w:rFonts w:hint="default" w:ascii="Times New Roman" w:hAnsi="Times New Roman" w:cs="Times New Roman"/>
          <w:b/>
          <w:bCs/>
          <w:color w:val="auto"/>
          <w:sz w:val="26"/>
          <w:szCs w:val="26"/>
        </w:rPr>
      </w:pPr>
      <w:bookmarkStart w:id="0" w:name="_GoBack"/>
      <w:r>
        <w:rPr>
          <w:rFonts w:hint="default" w:ascii="Times New Roman" w:hAnsi="Times New Roman" w:cs="Times New Roman"/>
          <w:b/>
          <w:bCs/>
          <w:color w:val="auto"/>
          <w:sz w:val="26"/>
          <w:szCs w:val="26"/>
        </w:rPr>
        <w:t>1.5. Cấu trúc tài liệu</w:t>
      </w:r>
    </w:p>
    <w:bookmarkEnd w:id="0"/>
    <w:p w14:paraId="330395CB">
      <w:pPr>
        <w:pStyle w:val="14"/>
        <w:keepNext w:val="0"/>
        <w:keepLines w:val="0"/>
        <w:widowControl/>
        <w:suppressLineNumbers w:val="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Tài liệu được tổ chức thành các phần chính như sau:</w:t>
      </w:r>
    </w:p>
    <w:p w14:paraId="3874C5A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Chương 1 – Giới thiệu:</w:t>
      </w:r>
      <w:r>
        <w:rPr>
          <w:rFonts w:hint="default" w:ascii="Times New Roman" w:hAnsi="Times New Roman" w:cs="Times New Roman"/>
          <w:b w:val="0"/>
          <w:bCs w:val="0"/>
          <w:color w:val="auto"/>
          <w:sz w:val="26"/>
          <w:szCs w:val="26"/>
        </w:rPr>
        <w:t xml:space="preserve"> Trình bày mục đích, phạm vi của hệ thống, các định nghĩa, thuật ngữ, từ viết tắt, tài liệu tham khảo và cấu trúc của tài liệu. </w:t>
      </w:r>
    </w:p>
    <w:p w14:paraId="1A11E522">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Chương 2 – Mô tả tổng quan hệ thống:</w:t>
      </w:r>
      <w:r>
        <w:rPr>
          <w:rFonts w:hint="default" w:ascii="Times New Roman" w:hAnsi="Times New Roman" w:cs="Times New Roman"/>
          <w:b w:val="0"/>
          <w:bCs w:val="0"/>
          <w:color w:val="auto"/>
          <w:sz w:val="26"/>
          <w:szCs w:val="26"/>
        </w:rPr>
        <w:t xml:space="preserve"> Trình bày bối cảnh hệ thống, mục tiêu, các bên liên quan, phạm vi chức năng, các giả định và ràng buộc. Nội dung này tương ứng với cấu trúc SRS từ mục 2.1 đến 2.5. </w:t>
      </w:r>
    </w:p>
    <w:p w14:paraId="6C03FD8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Chương 3 – Quy trình nghiệp vụ:</w:t>
      </w:r>
      <w:r>
        <w:rPr>
          <w:rFonts w:hint="default" w:ascii="Times New Roman" w:hAnsi="Times New Roman" w:cs="Times New Roman"/>
          <w:b w:val="0"/>
          <w:bCs w:val="0"/>
          <w:color w:val="auto"/>
          <w:sz w:val="26"/>
          <w:szCs w:val="26"/>
        </w:rPr>
        <w:t xml:space="preserve"> Trình bày các quy trình giám sát hạ tầng, phát hiện và xử lý cảnh báo, quản lý sự cố, bảo trì thiết bị và sử dụng ứng dụng AR. </w:t>
      </w:r>
    </w:p>
    <w:p w14:paraId="77492CBD">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Chương 4 – Yêu cầu chức năng:</w:t>
      </w:r>
      <w:r>
        <w:rPr>
          <w:rFonts w:hint="default" w:ascii="Times New Roman" w:hAnsi="Times New Roman" w:cs="Times New Roman"/>
          <w:b w:val="0"/>
          <w:bCs w:val="0"/>
          <w:color w:val="auto"/>
          <w:sz w:val="26"/>
          <w:szCs w:val="26"/>
        </w:rPr>
        <w:t xml:space="preserve"> Trình bày các yêu cầu chức năng của hệ thống, bao gồm xác thực và phân quyền, quản lý cơ sở hạ tầng, giám sát, Digital Twin, cảnh báo, sự cố, bảo trì, tài sản, AR và báo cáo. </w:t>
      </w:r>
    </w:p>
    <w:p w14:paraId="0778DC9F">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Chương 5 – Đặc tả Use Case:</w:t>
      </w:r>
      <w:r>
        <w:rPr>
          <w:rFonts w:hint="default" w:ascii="Times New Roman" w:hAnsi="Times New Roman" w:cs="Times New Roman"/>
          <w:b w:val="0"/>
          <w:bCs w:val="0"/>
          <w:color w:val="auto"/>
          <w:sz w:val="26"/>
          <w:szCs w:val="26"/>
        </w:rPr>
        <w:t xml:space="preserve"> Trình bày biểu đồ Use Case tổng quát, danh sách Use Case và đặc tả chi tiết từng Use Case theo mã, mục tiêu, tác nhân, điều kiện, luồng chính, luồng thay thế, luồng ngoại lệ và quy tắc nghiệp vụ. </w:t>
      </w:r>
    </w:p>
    <w:p w14:paraId="3D5DE26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Chương 6 – Yêu cầu phi chức năng:</w:t>
      </w:r>
      <w:r>
        <w:rPr>
          <w:rFonts w:hint="default" w:ascii="Times New Roman" w:hAnsi="Times New Roman" w:cs="Times New Roman"/>
          <w:b w:val="0"/>
          <w:bCs w:val="0"/>
          <w:color w:val="auto"/>
          <w:sz w:val="26"/>
          <w:szCs w:val="26"/>
        </w:rPr>
        <w:t xml:space="preserve"> Trình bày các yêu cầu về hiệu năng, tính sẵn sàng, độ tin cậy, bảo mật, khả năng mở rộng, bảo trì, khả năng sử dụng và khả năng tương thích. </w:t>
      </w:r>
    </w:p>
    <w:p w14:paraId="2A82190D">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Chương 7 – Quy tắc nghiệp vụ:</w:t>
      </w:r>
      <w:r>
        <w:rPr>
          <w:rFonts w:hint="default" w:ascii="Times New Roman" w:hAnsi="Times New Roman" w:cs="Times New Roman"/>
          <w:b w:val="0"/>
          <w:bCs w:val="0"/>
          <w:color w:val="auto"/>
          <w:sz w:val="26"/>
          <w:szCs w:val="26"/>
        </w:rPr>
        <w:t xml:space="preserve"> Trình bày các quy tắc liên quan đến quản lý người dùng, giám sát, tạo cảnh báo, quản lý sự cố và bảo trì. </w:t>
      </w:r>
    </w:p>
    <w:p w14:paraId="0038A93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Chương 8 – Thông báo và xử lý lỗi:</w:t>
      </w:r>
      <w:r>
        <w:rPr>
          <w:rFonts w:hint="default" w:ascii="Times New Roman" w:hAnsi="Times New Roman" w:cs="Times New Roman"/>
          <w:b w:val="0"/>
          <w:bCs w:val="0"/>
          <w:color w:val="auto"/>
          <w:sz w:val="26"/>
          <w:szCs w:val="26"/>
        </w:rPr>
        <w:t xml:space="preserve"> Trình bày các loại thông báo thành công, thông báo lỗi và cảnh báo hệ thống. </w:t>
      </w:r>
    </w:p>
    <w:p w14:paraId="1CC0EC9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color w:val="auto"/>
          <w:sz w:val="26"/>
          <w:szCs w:val="26"/>
        </w:rPr>
      </w:pPr>
      <w:r>
        <w:rPr>
          <w:rStyle w:val="15"/>
          <w:rFonts w:hint="default" w:ascii="Times New Roman" w:hAnsi="Times New Roman" w:cs="Times New Roman"/>
          <w:b w:val="0"/>
          <w:bCs w:val="0"/>
          <w:color w:val="auto"/>
          <w:sz w:val="26"/>
          <w:szCs w:val="26"/>
        </w:rPr>
        <w:t>Chương 9 – Phụ lục:</w:t>
      </w:r>
      <w:r>
        <w:rPr>
          <w:rFonts w:hint="default" w:ascii="Times New Roman" w:hAnsi="Times New Roman" w:cs="Times New Roman"/>
          <w:b w:val="0"/>
          <w:bCs w:val="0"/>
          <w:color w:val="auto"/>
          <w:sz w:val="26"/>
          <w:szCs w:val="26"/>
        </w:rPr>
        <w:t xml:space="preserve"> Cung cấp danh sách Use Case, danh sách Actor, danh mục thuật ngữ và ma trận truy vết yêu cầu.</w:t>
      </w:r>
    </w:p>
    <w:p w14:paraId="54D87A64">
      <w:pPr>
        <w:jc w:val="both"/>
        <w:rPr>
          <w:rFonts w:hint="default" w:ascii="Times New Roman" w:hAnsi="Times New Roman" w:cs="Times New Roman"/>
          <w:b w:val="0"/>
          <w:bCs w:val="0"/>
          <w:color w:val="auto"/>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C36A52"/>
    <w:multiLevelType w:val="multilevel"/>
    <w:tmpl w:val="BFC36A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EB6A234"/>
    <w:multiLevelType w:val="multilevel"/>
    <w:tmpl w:val="3EB6A2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9A171D2"/>
    <w:multiLevelType w:val="multilevel"/>
    <w:tmpl w:val="49A171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C9D28D5"/>
    <w:multiLevelType w:val="multilevel"/>
    <w:tmpl w:val="4C9D28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96A"/>
    <w:rsid w:val="0019473C"/>
    <w:rsid w:val="009B696A"/>
    <w:rsid w:val="40713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1094</Words>
  <Characters>3927</Characters>
  <Lines>35</Lines>
  <Paragraphs>10</Paragraphs>
  <TotalTime>6</TotalTime>
  <ScaleCrop>false</ScaleCrop>
  <LinksUpToDate>false</LinksUpToDate>
  <CharactersWithSpaces>4996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2026-08-06T04:02:00Z</dcterms:created>
  <dc:creator>DUY KHANG</dc:creator>
  <cp:lastModifiedBy>11_Duy Khang _10A1</cp:lastModifiedBy>
  <dcterms:modified xsi:type="dcterms:W3CDTF">2026-08-06T04:25:36Z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eyJoZGlkIjoiZDcwMDZkZmE0YWMxZWNhMzBmYTM2ZDdiNWQxZmIyNDciLCJ1c2VySWQiOiI4ODEzODQxODQ0MDMzIn0=</vt:lpwstr>
  </property>
  <property fmtid="{D5CDD505-2E9C-101B-9397-08002B2CF9AE}" pid="3" name="KSOProductBuildVer">
    <vt:lpwstr>1033-12.1.0.28032</vt:lpwstr>
  </property>
  <property fmtid="{D5CDD505-2E9C-101B-9397-08002B2CF9AE}" pid="4" name="ICV">
    <vt:lpwstr>9F6941E7A77246509ACBD72DA0477592_12</vt:lpwstr>
  </property>
</Properties>
</file>