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EFA" w:rsidRPr="00C16D9E" w:rsidRDefault="00600AEC">
      <w:pPr>
        <w:rPr>
          <w:rFonts w:cstheme="minorHAnsi"/>
          <w:sz w:val="28"/>
          <w:szCs w:val="28"/>
        </w:rPr>
      </w:pPr>
      <w:r w:rsidRPr="00C16D9E">
        <w:rPr>
          <w:rFonts w:cstheme="minorHAnsi"/>
          <w:sz w:val="28"/>
          <w:szCs w:val="28"/>
        </w:rPr>
        <w:t>Kickstart</w:t>
      </w:r>
      <w:r w:rsidRPr="00C16D9E">
        <w:rPr>
          <w:rFonts w:cstheme="minorHAnsi"/>
          <w:sz w:val="28"/>
          <w:szCs w:val="28"/>
        </w:rPr>
        <w:t>er Data Analyses Report</w:t>
      </w:r>
    </w:p>
    <w:p w:rsidR="00600AEC" w:rsidRPr="00C16D9E" w:rsidRDefault="00600AEC">
      <w:pPr>
        <w:rPr>
          <w:rFonts w:cstheme="minorHAnsi"/>
        </w:rPr>
      </w:pPr>
    </w:p>
    <w:p w:rsidR="00600AEC" w:rsidRPr="00C16D9E" w:rsidRDefault="00511737">
      <w:pPr>
        <w:rPr>
          <w:rFonts w:eastAsia="Times New Roman" w:cstheme="minorHAnsi"/>
          <w:shd w:val="clear" w:color="auto" w:fill="FFFFFF"/>
        </w:rPr>
      </w:pPr>
      <w:r w:rsidRPr="00511737">
        <w:rPr>
          <w:rFonts w:eastAsia="Times New Roman" w:cstheme="minorHAnsi"/>
          <w:shd w:val="clear" w:color="auto" w:fill="FFFFFF"/>
        </w:rPr>
        <w:t xml:space="preserve">Kickstarter is the world's largest funding platform for creative projects. </w:t>
      </w:r>
      <w:r w:rsidR="00E74A3D" w:rsidRPr="00C16D9E">
        <w:rPr>
          <w:rFonts w:eastAsia="Times New Roman" w:cstheme="minorHAnsi"/>
          <w:shd w:val="clear" w:color="auto" w:fill="FFFFFF"/>
        </w:rPr>
        <w:t xml:space="preserve">The goal of this project is to predict successful or failed trends in </w:t>
      </w:r>
      <w:r w:rsidRPr="00511737">
        <w:rPr>
          <w:rFonts w:eastAsia="Times New Roman" w:cstheme="minorHAnsi"/>
          <w:shd w:val="clear" w:color="auto" w:fill="FFFFFF"/>
        </w:rPr>
        <w:t>film, music, art, theater, games, comics, design, photography, and more</w:t>
      </w:r>
      <w:r w:rsidR="00E74A3D" w:rsidRPr="00C16D9E">
        <w:rPr>
          <w:rFonts w:eastAsia="Times New Roman" w:cstheme="minorHAnsi"/>
          <w:shd w:val="clear" w:color="auto" w:fill="FFFFFF"/>
        </w:rPr>
        <w:t xml:space="preserve"> categories and its subcategories. </w:t>
      </w:r>
      <w:r w:rsidR="00600AEC" w:rsidRPr="00C16D9E">
        <w:rPr>
          <w:rFonts w:cstheme="minorHAnsi"/>
        </w:rPr>
        <w:t xml:space="preserve">By </w:t>
      </w:r>
      <w:r w:rsidR="00600AEC" w:rsidRPr="00C16D9E">
        <w:rPr>
          <w:rFonts w:cstheme="minorHAnsi"/>
        </w:rPr>
        <w:t>organiz</w:t>
      </w:r>
      <w:r w:rsidR="00600AEC" w:rsidRPr="00C16D9E">
        <w:rPr>
          <w:rFonts w:cstheme="minorHAnsi"/>
        </w:rPr>
        <w:t>ing</w:t>
      </w:r>
      <w:r w:rsidR="00600AEC" w:rsidRPr="00C16D9E">
        <w:rPr>
          <w:rFonts w:cstheme="minorHAnsi"/>
        </w:rPr>
        <w:t xml:space="preserve"> and analyz</w:t>
      </w:r>
      <w:r w:rsidR="00600AEC" w:rsidRPr="00C16D9E">
        <w:rPr>
          <w:rFonts w:cstheme="minorHAnsi"/>
        </w:rPr>
        <w:t>ing</w:t>
      </w:r>
      <w:r w:rsidR="00600AEC" w:rsidRPr="00C16D9E">
        <w:rPr>
          <w:rFonts w:cstheme="minorHAnsi"/>
        </w:rPr>
        <w:t xml:space="preserve"> </w:t>
      </w:r>
      <w:r w:rsidR="00600AEC" w:rsidRPr="00C16D9E">
        <w:rPr>
          <w:rFonts w:cstheme="minorHAnsi"/>
        </w:rPr>
        <w:t>Kickstarter’s</w:t>
      </w:r>
      <w:r w:rsidR="00600AEC" w:rsidRPr="00C16D9E">
        <w:rPr>
          <w:rFonts w:cstheme="minorHAnsi"/>
        </w:rPr>
        <w:t xml:space="preserve"> database</w:t>
      </w:r>
      <w:r w:rsidR="00E74A3D" w:rsidRPr="00C16D9E">
        <w:rPr>
          <w:rFonts w:cstheme="minorHAnsi"/>
        </w:rPr>
        <w:t>,</w:t>
      </w:r>
      <w:r w:rsidR="00600AEC" w:rsidRPr="00C16D9E">
        <w:rPr>
          <w:rFonts w:cstheme="minorHAnsi"/>
        </w:rPr>
        <w:t xml:space="preserve"> we are able to identify </w:t>
      </w:r>
      <w:r w:rsidR="00E74A3D" w:rsidRPr="00C16D9E">
        <w:rPr>
          <w:rFonts w:cstheme="minorHAnsi"/>
        </w:rPr>
        <w:t>several</w:t>
      </w:r>
      <w:r w:rsidR="00600AEC" w:rsidRPr="00C16D9E">
        <w:rPr>
          <w:rFonts w:cstheme="minorHAnsi"/>
        </w:rPr>
        <w:t xml:space="preserve"> trends</w:t>
      </w:r>
      <w:r w:rsidR="00E74A3D" w:rsidRPr="00C16D9E">
        <w:rPr>
          <w:rFonts w:cstheme="minorHAnsi"/>
        </w:rPr>
        <w:t>.</w:t>
      </w:r>
    </w:p>
    <w:p w:rsidR="00600AEC" w:rsidRPr="00C16D9E" w:rsidRDefault="00600AEC" w:rsidP="00E74A3D">
      <w:pPr>
        <w:rPr>
          <w:rFonts w:cstheme="minorHAnsi"/>
        </w:rPr>
      </w:pPr>
    </w:p>
    <w:p w:rsidR="00E74A3D" w:rsidRPr="00C16D9E" w:rsidRDefault="00E74A3D" w:rsidP="00E74A3D">
      <w:pPr>
        <w:rPr>
          <w:rFonts w:cstheme="minorHAnsi"/>
        </w:rPr>
      </w:pPr>
      <w:r w:rsidRPr="00C16D9E">
        <w:rPr>
          <w:rFonts w:cstheme="minorHAnsi"/>
        </w:rPr>
        <w:t xml:space="preserve">One of </w:t>
      </w:r>
      <w:r w:rsidR="00C027B0" w:rsidRPr="00C16D9E">
        <w:rPr>
          <w:rFonts w:cstheme="minorHAnsi"/>
        </w:rPr>
        <w:t xml:space="preserve">the </w:t>
      </w:r>
      <w:r w:rsidRPr="00C16D9E">
        <w:rPr>
          <w:rFonts w:cstheme="minorHAnsi"/>
        </w:rPr>
        <w:t>trend</w:t>
      </w:r>
      <w:r w:rsidR="00C027B0" w:rsidRPr="00C16D9E">
        <w:rPr>
          <w:rFonts w:cstheme="minorHAnsi"/>
        </w:rPr>
        <w:t>s</w:t>
      </w:r>
      <w:r w:rsidRPr="00C16D9E">
        <w:rPr>
          <w:rFonts w:cstheme="minorHAnsi"/>
        </w:rPr>
        <w:t xml:space="preserve"> is </w:t>
      </w:r>
      <w:r w:rsidR="00C027B0" w:rsidRPr="00C16D9E">
        <w:rPr>
          <w:rFonts w:cstheme="minorHAnsi"/>
        </w:rPr>
        <w:t xml:space="preserve">a </w:t>
      </w:r>
      <w:r w:rsidRPr="00C16D9E">
        <w:rPr>
          <w:rFonts w:cstheme="minorHAnsi"/>
        </w:rPr>
        <w:t>status of each project</w:t>
      </w:r>
      <w:r w:rsidR="00C027B0" w:rsidRPr="00C16D9E">
        <w:rPr>
          <w:rFonts w:cstheme="minorHAnsi"/>
        </w:rPr>
        <w:t>. There are successful, live, canceled, and failed one</w:t>
      </w:r>
      <w:r w:rsidR="00383CF9" w:rsidRPr="00C16D9E">
        <w:rPr>
          <w:rFonts w:cstheme="minorHAnsi"/>
        </w:rPr>
        <w:t>s</w:t>
      </w:r>
      <w:r w:rsidR="00C027B0" w:rsidRPr="00C16D9E">
        <w:rPr>
          <w:rFonts w:cstheme="minorHAnsi"/>
        </w:rPr>
        <w:t>. The analyses help</w:t>
      </w:r>
      <w:r w:rsidR="00383CF9" w:rsidRPr="00C16D9E">
        <w:rPr>
          <w:rFonts w:cstheme="minorHAnsi"/>
        </w:rPr>
        <w:t>s</w:t>
      </w:r>
      <w:r w:rsidR="00C027B0" w:rsidRPr="00C16D9E">
        <w:rPr>
          <w:rFonts w:cstheme="minorHAnsi"/>
        </w:rPr>
        <w:t xml:space="preserve"> to pull data </w:t>
      </w:r>
      <w:r w:rsidR="00383CF9" w:rsidRPr="00C16D9E">
        <w:rPr>
          <w:rFonts w:cstheme="minorHAnsi"/>
        </w:rPr>
        <w:t>from</w:t>
      </w:r>
      <w:r w:rsidR="00C027B0" w:rsidRPr="00C16D9E">
        <w:rPr>
          <w:rFonts w:cstheme="minorHAnsi"/>
        </w:rPr>
        <w:t xml:space="preserve"> m</w:t>
      </w:r>
      <w:r w:rsidR="00383CF9" w:rsidRPr="00C16D9E">
        <w:rPr>
          <w:rFonts w:cstheme="minorHAnsi"/>
        </w:rPr>
        <w:t>or</w:t>
      </w:r>
      <w:r w:rsidR="00C027B0" w:rsidRPr="00C16D9E">
        <w:rPr>
          <w:rFonts w:cstheme="minorHAnsi"/>
        </w:rPr>
        <w:t xml:space="preserve">e </w:t>
      </w:r>
      <w:proofErr w:type="spellStart"/>
      <w:r w:rsidR="00C027B0" w:rsidRPr="00C16D9E">
        <w:rPr>
          <w:rFonts w:cstheme="minorHAnsi"/>
        </w:rPr>
        <w:t>then</w:t>
      </w:r>
      <w:bookmarkStart w:id="0" w:name="_GoBack"/>
      <w:bookmarkEnd w:id="0"/>
      <w:proofErr w:type="spellEnd"/>
      <w:r w:rsidR="00C027B0" w:rsidRPr="00C16D9E">
        <w:rPr>
          <w:rFonts w:cstheme="minorHAnsi"/>
        </w:rPr>
        <w:t xml:space="preserve"> 4,000 records</w:t>
      </w:r>
      <w:r w:rsidR="0042324B" w:rsidRPr="00C16D9E">
        <w:rPr>
          <w:rFonts w:cstheme="minorHAnsi"/>
        </w:rPr>
        <w:t>. The summary report shows</w:t>
      </w:r>
      <w:r w:rsidR="00383CF9" w:rsidRPr="00C16D9E">
        <w:rPr>
          <w:rFonts w:cstheme="minorHAnsi"/>
        </w:rPr>
        <w:t xml:space="preserve"> that more than 50% are successful</w:t>
      </w:r>
      <w:r w:rsidR="0042324B" w:rsidRPr="00C16D9E">
        <w:rPr>
          <w:rFonts w:cstheme="minorHAnsi"/>
        </w:rPr>
        <w:t xml:space="preserve"> trends</w:t>
      </w:r>
      <w:r w:rsidR="00383CF9" w:rsidRPr="00C16D9E">
        <w:rPr>
          <w:rFonts w:cstheme="minorHAnsi"/>
        </w:rPr>
        <w:t>, almost 40% of them are failed. It clearly displayed on the pivot report below</w:t>
      </w:r>
      <w:r w:rsidR="00CF1ECC" w:rsidRPr="00C16D9E">
        <w:rPr>
          <w:rFonts w:cstheme="minorHAnsi"/>
        </w:rPr>
        <w:t xml:space="preserve"> that the most successful ones have the most number of counts</w:t>
      </w:r>
      <w:r w:rsidR="00383CF9" w:rsidRPr="00C16D9E">
        <w:rPr>
          <w:rFonts w:cstheme="minorHAnsi"/>
        </w:rPr>
        <w:t xml:space="preserve">:  </w:t>
      </w:r>
    </w:p>
    <w:p w:rsidR="00C16D9E" w:rsidRPr="00C16D9E" w:rsidRDefault="00C16D9E" w:rsidP="00E74A3D">
      <w:pPr>
        <w:rPr>
          <w:rFonts w:cstheme="minorHAnsi"/>
        </w:rPr>
      </w:pPr>
    </w:p>
    <w:tbl>
      <w:tblPr>
        <w:tblW w:w="6762" w:type="dxa"/>
        <w:tblLook w:val="04A0" w:firstRow="1" w:lastRow="0" w:firstColumn="1" w:lastColumn="0" w:noHBand="0" w:noVBand="1"/>
      </w:tblPr>
      <w:tblGrid>
        <w:gridCol w:w="1475"/>
        <w:gridCol w:w="1715"/>
        <w:gridCol w:w="778"/>
        <w:gridCol w:w="569"/>
        <w:gridCol w:w="1218"/>
        <w:gridCol w:w="1156"/>
      </w:tblGrid>
      <w:tr w:rsidR="00C16D9E" w:rsidRPr="00C16D9E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891AAC" w:rsidP="00383CF9">
            <w:p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</w:t>
            </w:r>
            <w:r w:rsidR="00383CF9" w:rsidRPr="00383CF9">
              <w:rPr>
                <w:rFonts w:eastAsia="Times New Roman" w:cstheme="minorHAnsi"/>
              </w:rPr>
              <w:t>ountry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(All)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</w:tr>
      <w:tr w:rsidR="00C16D9E" w:rsidRPr="00C16D9E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Count of state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Column Labels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</w:tr>
      <w:tr w:rsidR="00C16D9E" w:rsidRPr="00C16D9E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Row Labels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canceled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failed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live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successful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Grand Total</w:t>
            </w: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film &amp; video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40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180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300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520</w:t>
            </w: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food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140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34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200</w:t>
            </w: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games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140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80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220</w:t>
            </w: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journalism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24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24</w:t>
            </w: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music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120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540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700</w:t>
            </w: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photography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117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103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220</w:t>
            </w: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publishing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30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127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80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237</w:t>
            </w: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technology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178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213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209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600</w:t>
            </w:r>
          </w:p>
        </w:tc>
      </w:tr>
      <w:tr w:rsidR="00C16D9E" w:rsidRPr="00383CF9" w:rsidTr="00C16D9E">
        <w:trPr>
          <w:trHeight w:val="235"/>
        </w:trPr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theater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37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493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24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839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</w:rPr>
            </w:pPr>
            <w:r w:rsidRPr="00383CF9">
              <w:rPr>
                <w:rFonts w:eastAsia="Times New Roman" w:cstheme="minorHAnsi"/>
              </w:rPr>
              <w:t>1393</w:t>
            </w:r>
          </w:p>
        </w:tc>
      </w:tr>
      <w:tr w:rsidR="00C16D9E" w:rsidRPr="00C16D9E" w:rsidTr="00C16D9E">
        <w:trPr>
          <w:trHeight w:val="235"/>
        </w:trPr>
        <w:tc>
          <w:tcPr>
            <w:tcW w:w="142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Grand Total</w:t>
            </w:r>
          </w:p>
        </w:tc>
        <w:tc>
          <w:tcPr>
            <w:tcW w:w="1715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349</w:t>
            </w:r>
          </w:p>
        </w:tc>
        <w:tc>
          <w:tcPr>
            <w:tcW w:w="749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1530</w:t>
            </w:r>
          </w:p>
        </w:tc>
        <w:tc>
          <w:tcPr>
            <w:tcW w:w="54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50</w:t>
            </w:r>
          </w:p>
        </w:tc>
        <w:tc>
          <w:tcPr>
            <w:tcW w:w="117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2185</w:t>
            </w:r>
          </w:p>
        </w:tc>
        <w:tc>
          <w:tcPr>
            <w:tcW w:w="115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383CF9" w:rsidRPr="00383CF9" w:rsidRDefault="00383CF9" w:rsidP="00383CF9">
            <w:pPr>
              <w:jc w:val="right"/>
              <w:rPr>
                <w:rFonts w:eastAsia="Times New Roman" w:cstheme="minorHAnsi"/>
                <w:b/>
                <w:bCs/>
              </w:rPr>
            </w:pPr>
            <w:r w:rsidRPr="00383CF9">
              <w:rPr>
                <w:rFonts w:eastAsia="Times New Roman" w:cstheme="minorHAnsi"/>
                <w:b/>
                <w:bCs/>
              </w:rPr>
              <w:t>4114</w:t>
            </w:r>
          </w:p>
        </w:tc>
      </w:tr>
    </w:tbl>
    <w:p w:rsidR="008543F2" w:rsidRPr="00C16D9E" w:rsidRDefault="008543F2" w:rsidP="00E74A3D">
      <w:pPr>
        <w:rPr>
          <w:rFonts w:cstheme="minorHAnsi"/>
        </w:rPr>
      </w:pPr>
    </w:p>
    <w:p w:rsidR="002C5DE4" w:rsidRPr="00C16D9E" w:rsidRDefault="002C5DE4" w:rsidP="00E74A3D">
      <w:pPr>
        <w:rPr>
          <w:rFonts w:cstheme="minorHAnsi"/>
        </w:rPr>
      </w:pPr>
      <w:r w:rsidRPr="00C16D9E">
        <w:rPr>
          <w:rFonts w:cstheme="minorHAnsi"/>
        </w:rPr>
        <w:t>This type of statistics would be a helpful tool in predicting and choosing successful trend</w:t>
      </w:r>
      <w:r w:rsidR="0042324B" w:rsidRPr="00C16D9E">
        <w:rPr>
          <w:rFonts w:cstheme="minorHAnsi"/>
        </w:rPr>
        <w:t>s</w:t>
      </w:r>
      <w:r w:rsidRPr="00C16D9E">
        <w:rPr>
          <w:rFonts w:cstheme="minorHAnsi"/>
        </w:rPr>
        <w:t>.</w:t>
      </w:r>
    </w:p>
    <w:p w:rsidR="002C5DE4" w:rsidRPr="00C16D9E" w:rsidRDefault="002C5DE4" w:rsidP="00E74A3D">
      <w:pPr>
        <w:rPr>
          <w:rFonts w:cstheme="minorHAnsi"/>
        </w:rPr>
      </w:pPr>
    </w:p>
    <w:p w:rsidR="00AD198B" w:rsidRPr="00C16D9E" w:rsidRDefault="002C5DE4" w:rsidP="00E74A3D">
      <w:pPr>
        <w:rPr>
          <w:rFonts w:cstheme="minorHAnsi"/>
        </w:rPr>
      </w:pPr>
      <w:r w:rsidRPr="00C16D9E">
        <w:rPr>
          <w:rFonts w:cstheme="minorHAnsi"/>
        </w:rPr>
        <w:t xml:space="preserve">Another tool </w:t>
      </w:r>
      <w:r w:rsidR="00E04AD7" w:rsidRPr="00C16D9E">
        <w:rPr>
          <w:rFonts w:cstheme="minorHAnsi"/>
        </w:rPr>
        <w:t xml:space="preserve">of </w:t>
      </w:r>
      <w:r w:rsidR="00E04AD7" w:rsidRPr="00C16D9E">
        <w:rPr>
          <w:rFonts w:cstheme="minorHAnsi"/>
        </w:rPr>
        <w:t xml:space="preserve">further analysis </w:t>
      </w:r>
      <w:r w:rsidR="00E04AD7" w:rsidRPr="00C16D9E">
        <w:rPr>
          <w:rFonts w:cstheme="minorHAnsi"/>
        </w:rPr>
        <w:t>is</w:t>
      </w:r>
      <w:r w:rsidRPr="00C16D9E">
        <w:rPr>
          <w:rFonts w:cstheme="minorHAnsi"/>
        </w:rPr>
        <w:t xml:space="preserve"> </w:t>
      </w:r>
      <w:r w:rsidR="00F83B59" w:rsidRPr="00C16D9E">
        <w:rPr>
          <w:rFonts w:cstheme="minorHAnsi"/>
        </w:rPr>
        <w:t xml:space="preserve">a </w:t>
      </w:r>
      <w:r w:rsidRPr="00C16D9E">
        <w:rPr>
          <w:rFonts w:cstheme="minorHAnsi"/>
        </w:rPr>
        <w:t>collation</w:t>
      </w:r>
      <w:r w:rsidR="00E04AD7" w:rsidRPr="00C16D9E">
        <w:rPr>
          <w:rFonts w:cstheme="minorHAnsi"/>
        </w:rPr>
        <w:t xml:space="preserve"> </w:t>
      </w:r>
      <w:r w:rsidR="00D15E3D" w:rsidRPr="00C16D9E">
        <w:rPr>
          <w:rFonts w:cstheme="minorHAnsi"/>
        </w:rPr>
        <w:t xml:space="preserve">of some </w:t>
      </w:r>
      <w:r w:rsidR="00544E48" w:rsidRPr="00C16D9E">
        <w:rPr>
          <w:rFonts w:cstheme="minorHAnsi"/>
        </w:rPr>
        <w:t>sub</w:t>
      </w:r>
      <w:r w:rsidR="00D15E3D" w:rsidRPr="00C16D9E">
        <w:rPr>
          <w:rFonts w:cstheme="minorHAnsi"/>
        </w:rPr>
        <w:t xml:space="preserve">categories’ performances. By comparing outcomes of the </w:t>
      </w:r>
      <w:r w:rsidR="00544E48" w:rsidRPr="00C16D9E">
        <w:rPr>
          <w:rFonts w:cstheme="minorHAnsi"/>
        </w:rPr>
        <w:t>sub</w:t>
      </w:r>
      <w:r w:rsidR="00D15E3D" w:rsidRPr="00C16D9E">
        <w:rPr>
          <w:rFonts w:cstheme="minorHAnsi"/>
        </w:rPr>
        <w:t xml:space="preserve">categories, we can see the most successful </w:t>
      </w:r>
      <w:r w:rsidR="00F83B59" w:rsidRPr="00C16D9E">
        <w:rPr>
          <w:rFonts w:cstheme="minorHAnsi"/>
        </w:rPr>
        <w:t xml:space="preserve">one. </w:t>
      </w:r>
      <w:r w:rsidR="0042324B" w:rsidRPr="00C16D9E">
        <w:rPr>
          <w:rFonts w:cstheme="minorHAnsi"/>
        </w:rPr>
        <w:t>By analyzing t</w:t>
      </w:r>
      <w:r w:rsidR="00F83B59" w:rsidRPr="00C16D9E">
        <w:rPr>
          <w:rFonts w:cstheme="minorHAnsi"/>
        </w:rPr>
        <w:t xml:space="preserve">he ratio </w:t>
      </w:r>
      <w:r w:rsidR="00AD198B" w:rsidRPr="00C16D9E">
        <w:rPr>
          <w:rFonts w:cstheme="minorHAnsi"/>
        </w:rPr>
        <w:t xml:space="preserve">of </w:t>
      </w:r>
      <w:r w:rsidR="00F83B59" w:rsidRPr="00C16D9E">
        <w:rPr>
          <w:rFonts w:cstheme="minorHAnsi"/>
        </w:rPr>
        <w:t>successful, failed, canceled</w:t>
      </w:r>
      <w:r w:rsidR="00AD198B" w:rsidRPr="00C16D9E">
        <w:rPr>
          <w:rFonts w:cstheme="minorHAnsi"/>
        </w:rPr>
        <w:t xml:space="preserve"> outcomes of each</w:t>
      </w:r>
      <w:r w:rsidR="008543F2" w:rsidRPr="00C16D9E">
        <w:rPr>
          <w:rFonts w:cstheme="minorHAnsi"/>
        </w:rPr>
        <w:t xml:space="preserve"> subcategory</w:t>
      </w:r>
      <w:r w:rsidR="0042324B" w:rsidRPr="00C16D9E">
        <w:rPr>
          <w:rFonts w:cstheme="minorHAnsi"/>
        </w:rPr>
        <w:t xml:space="preserve">, we can </w:t>
      </w:r>
      <w:r w:rsidR="00AD198B" w:rsidRPr="00C16D9E">
        <w:rPr>
          <w:rFonts w:cstheme="minorHAnsi"/>
        </w:rPr>
        <w:t xml:space="preserve">project what category performed better than the rest. It displays very well on the </w:t>
      </w:r>
      <w:r w:rsidR="00544E48" w:rsidRPr="00C16D9E">
        <w:rPr>
          <w:rFonts w:cstheme="minorHAnsi"/>
        </w:rPr>
        <w:t xml:space="preserve">stacked column </w:t>
      </w:r>
      <w:r w:rsidR="00AD198B" w:rsidRPr="00C16D9E">
        <w:rPr>
          <w:rFonts w:cstheme="minorHAnsi"/>
        </w:rPr>
        <w:t xml:space="preserve">pivot chart </w:t>
      </w:r>
      <w:r w:rsidR="00544E48" w:rsidRPr="00C16D9E">
        <w:rPr>
          <w:rFonts w:cstheme="minorHAnsi"/>
        </w:rPr>
        <w:t>below</w:t>
      </w:r>
      <w:r w:rsidR="00CF1ECC" w:rsidRPr="00C16D9E">
        <w:rPr>
          <w:rFonts w:cstheme="minorHAnsi"/>
        </w:rPr>
        <w:t xml:space="preserve"> that the most popular program is plays</w:t>
      </w:r>
      <w:r w:rsidR="00544E48" w:rsidRPr="00C16D9E">
        <w:rPr>
          <w:rFonts w:cstheme="minorHAnsi"/>
        </w:rPr>
        <w:t>:</w:t>
      </w:r>
    </w:p>
    <w:p w:rsidR="00383CF9" w:rsidRPr="00C16D9E" w:rsidRDefault="00AD198B" w:rsidP="00E74A3D">
      <w:pPr>
        <w:rPr>
          <w:rFonts w:cstheme="minorHAnsi"/>
        </w:rPr>
      </w:pPr>
      <w:r w:rsidRPr="00C16D9E">
        <w:rPr>
          <w:noProof/>
        </w:rPr>
        <w:drawing>
          <wp:inline distT="0" distB="0" distL="0" distR="0" wp14:anchorId="76342496" wp14:editId="0E4B1B66">
            <wp:extent cx="3487271" cy="1828800"/>
            <wp:effectExtent l="0" t="0" r="1841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7D9CC7-2BF5-954C-8213-977BF8171D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C16D9E">
        <w:rPr>
          <w:rFonts w:cstheme="minorHAnsi"/>
        </w:rPr>
        <w:t xml:space="preserve">  </w:t>
      </w:r>
    </w:p>
    <w:p w:rsidR="00600AEC" w:rsidRPr="00C16D9E" w:rsidRDefault="0042324B" w:rsidP="00383CF9">
      <w:pPr>
        <w:rPr>
          <w:rFonts w:cstheme="minorHAnsi"/>
        </w:rPr>
      </w:pPr>
      <w:r w:rsidRPr="00C16D9E">
        <w:rPr>
          <w:rFonts w:cstheme="minorHAnsi"/>
        </w:rPr>
        <w:t>This analysis can be part of</w:t>
      </w:r>
      <w:r w:rsidR="00600377" w:rsidRPr="00C16D9E">
        <w:rPr>
          <w:rFonts w:cstheme="minorHAnsi"/>
        </w:rPr>
        <w:t xml:space="preserve"> further research in predicting of outcome </w:t>
      </w:r>
      <w:r w:rsidRPr="00C16D9E">
        <w:rPr>
          <w:rFonts w:cstheme="minorHAnsi"/>
        </w:rPr>
        <w:t>the most successful trends as well as the most popular ones.</w:t>
      </w:r>
    </w:p>
    <w:p w:rsidR="00600377" w:rsidRPr="00C16D9E" w:rsidRDefault="00600377" w:rsidP="00383CF9">
      <w:pPr>
        <w:rPr>
          <w:rFonts w:cstheme="minorHAnsi"/>
        </w:rPr>
      </w:pPr>
    </w:p>
    <w:p w:rsidR="00315917" w:rsidRPr="00C16D9E" w:rsidRDefault="007E52E5" w:rsidP="00383CF9">
      <w:pPr>
        <w:rPr>
          <w:rFonts w:cstheme="minorHAnsi"/>
        </w:rPr>
      </w:pPr>
      <w:r w:rsidRPr="00C16D9E">
        <w:rPr>
          <w:rFonts w:cstheme="minorHAnsi"/>
        </w:rPr>
        <w:lastRenderedPageBreak/>
        <w:t xml:space="preserve">Lastly, one of the reports provides a general picture of outcome behavior through the time line. The line graph </w:t>
      </w:r>
      <w:r w:rsidR="00723418" w:rsidRPr="00C16D9E">
        <w:rPr>
          <w:rFonts w:cstheme="minorHAnsi"/>
        </w:rPr>
        <w:t xml:space="preserve">shows the results for each year, combination, and all years that helps to research deeper into successful </w:t>
      </w:r>
      <w:r w:rsidR="00315917" w:rsidRPr="00C16D9E">
        <w:rPr>
          <w:rFonts w:cstheme="minorHAnsi"/>
        </w:rPr>
        <w:t>and failed programs. It helps to conclude that successful outcomes are stayed in range over 50% over the years, and those years that are not will direct us to deeper research of factors that influence of th</w:t>
      </w:r>
      <w:r w:rsidR="00621D43" w:rsidRPr="00C16D9E">
        <w:rPr>
          <w:rFonts w:cstheme="minorHAnsi"/>
        </w:rPr>
        <w:t xml:space="preserve">is </w:t>
      </w:r>
      <w:r w:rsidR="00315917" w:rsidRPr="00C16D9E">
        <w:rPr>
          <w:rFonts w:cstheme="minorHAnsi"/>
        </w:rPr>
        <w:t>outcome.</w:t>
      </w:r>
    </w:p>
    <w:p w:rsidR="00315917" w:rsidRPr="00C16D9E" w:rsidRDefault="00315917" w:rsidP="00383CF9">
      <w:pPr>
        <w:rPr>
          <w:rFonts w:cstheme="minorHAnsi"/>
        </w:rPr>
      </w:pPr>
    </w:p>
    <w:p w:rsidR="00600377" w:rsidRPr="00C16D9E" w:rsidRDefault="00621D43" w:rsidP="00383CF9">
      <w:pPr>
        <w:rPr>
          <w:rFonts w:cstheme="minorHAnsi"/>
        </w:rPr>
      </w:pPr>
      <w:r w:rsidRPr="00C16D9E">
        <w:rPr>
          <w:noProof/>
        </w:rPr>
        <w:drawing>
          <wp:inline distT="0" distB="0" distL="0" distR="0" wp14:anchorId="7D96B94B" wp14:editId="6867CE57">
            <wp:extent cx="4545106" cy="1506071"/>
            <wp:effectExtent l="0" t="0" r="14605" b="184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D361155-8984-5442-9E4F-49AE8CDBFC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315917" w:rsidRPr="00C16D9E">
        <w:rPr>
          <w:rFonts w:cstheme="minorHAnsi"/>
        </w:rPr>
        <w:t xml:space="preserve"> </w:t>
      </w:r>
    </w:p>
    <w:p w:rsidR="00600AEC" w:rsidRPr="00C16D9E" w:rsidRDefault="00600AEC">
      <w:pPr>
        <w:rPr>
          <w:rFonts w:cstheme="minorHAnsi"/>
        </w:rPr>
      </w:pPr>
    </w:p>
    <w:p w:rsidR="00621D43" w:rsidRPr="00C16D9E" w:rsidRDefault="00621D43">
      <w:pPr>
        <w:rPr>
          <w:rFonts w:cstheme="minorHAnsi"/>
        </w:rPr>
      </w:pPr>
      <w:r w:rsidRPr="00C16D9E">
        <w:rPr>
          <w:rFonts w:cstheme="minorHAnsi"/>
        </w:rPr>
        <w:t xml:space="preserve">There are some limitations of this data as well. One of them, there </w:t>
      </w:r>
      <w:r w:rsidR="00CF1ECC" w:rsidRPr="00C16D9E">
        <w:rPr>
          <w:rFonts w:cstheme="minorHAnsi"/>
        </w:rPr>
        <w:t>is</w:t>
      </w:r>
      <w:r w:rsidRPr="00C16D9E">
        <w:rPr>
          <w:rFonts w:cstheme="minorHAnsi"/>
        </w:rPr>
        <w:t xml:space="preserve"> very limited data for life outcome</w:t>
      </w:r>
      <w:r w:rsidR="00CF1ECC" w:rsidRPr="00C16D9E">
        <w:rPr>
          <w:rFonts w:cstheme="minorHAnsi"/>
        </w:rPr>
        <w:t>s</w:t>
      </w:r>
      <w:r w:rsidRPr="00C16D9E">
        <w:rPr>
          <w:rFonts w:cstheme="minorHAnsi"/>
        </w:rPr>
        <w:t xml:space="preserve"> and it makes hard to predict o</w:t>
      </w:r>
      <w:r w:rsidR="00CF1ECC" w:rsidRPr="00C16D9E">
        <w:rPr>
          <w:rFonts w:cstheme="minorHAnsi"/>
        </w:rPr>
        <w:t>r deci</w:t>
      </w:r>
      <w:r w:rsidR="00AF4800" w:rsidRPr="00C16D9E">
        <w:rPr>
          <w:rFonts w:cstheme="minorHAnsi"/>
        </w:rPr>
        <w:t>de</w:t>
      </w:r>
      <w:r w:rsidR="00CF1ECC" w:rsidRPr="00C16D9E">
        <w:rPr>
          <w:rFonts w:cstheme="minorHAnsi"/>
        </w:rPr>
        <w:t xml:space="preserve"> in real life. Analyzing previous results’ affection by goal sizes, program duration, category, quantity of outcomes would help to study a life programs.</w:t>
      </w:r>
      <w:r w:rsidR="00AF4800" w:rsidRPr="00C16D9E">
        <w:rPr>
          <w:rFonts w:cstheme="minorHAnsi"/>
        </w:rPr>
        <w:t xml:space="preserve"> </w:t>
      </w:r>
    </w:p>
    <w:p w:rsidR="00AB31FB" w:rsidRPr="00C16D9E" w:rsidRDefault="00AB31FB">
      <w:pPr>
        <w:rPr>
          <w:rFonts w:cstheme="minorHAnsi"/>
        </w:rPr>
      </w:pPr>
    </w:p>
    <w:p w:rsidR="00AB31FB" w:rsidRPr="00C16D9E" w:rsidRDefault="00AB31FB">
      <w:pPr>
        <w:rPr>
          <w:rFonts w:cstheme="minorHAnsi"/>
        </w:rPr>
      </w:pPr>
      <w:r w:rsidRPr="00C16D9E">
        <w:rPr>
          <w:rFonts w:cstheme="minorHAnsi"/>
        </w:rPr>
        <w:t xml:space="preserve">We could create some graph to visualize success rate vs project goal, duration of project vs successful/failed, how much money was raised vs successful/failed, </w:t>
      </w:r>
      <w:r w:rsidR="00C96BE2" w:rsidRPr="00C16D9E">
        <w:rPr>
          <w:rFonts w:cstheme="minorHAnsi"/>
        </w:rPr>
        <w:t>analyze location of successful projects, pledged amounts, and more.</w:t>
      </w:r>
    </w:p>
    <w:sectPr w:rsidR="00AB31FB" w:rsidRPr="00C16D9E" w:rsidSect="00544E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02EFE"/>
    <w:multiLevelType w:val="hybridMultilevel"/>
    <w:tmpl w:val="F56E2A6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EC"/>
    <w:rsid w:val="002C5DE4"/>
    <w:rsid w:val="00315917"/>
    <w:rsid w:val="00383CF9"/>
    <w:rsid w:val="0042324B"/>
    <w:rsid w:val="005037CB"/>
    <w:rsid w:val="00511737"/>
    <w:rsid w:val="00544E48"/>
    <w:rsid w:val="00600377"/>
    <w:rsid w:val="00600AEC"/>
    <w:rsid w:val="00621D43"/>
    <w:rsid w:val="00634EFA"/>
    <w:rsid w:val="00723418"/>
    <w:rsid w:val="007E52E5"/>
    <w:rsid w:val="00802085"/>
    <w:rsid w:val="008543F2"/>
    <w:rsid w:val="00891AAC"/>
    <w:rsid w:val="00AB31FB"/>
    <w:rsid w:val="00AB39A9"/>
    <w:rsid w:val="00AD198B"/>
    <w:rsid w:val="00AF4800"/>
    <w:rsid w:val="00C027B0"/>
    <w:rsid w:val="00C16D9E"/>
    <w:rsid w:val="00C96BE2"/>
    <w:rsid w:val="00CF1ECC"/>
    <w:rsid w:val="00D15E3D"/>
    <w:rsid w:val="00E04AD7"/>
    <w:rsid w:val="00E74A3D"/>
    <w:rsid w:val="00F8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3185F"/>
  <w15:chartTrackingRefBased/>
  <w15:docId w15:val="{D2474324-7494-B043-871B-3AE44BA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A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1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9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9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nia/Desktop/Boot%20Camp/StarterBook%20ExcH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tania/Desktop/Boot%20Camp/StarterBook%20ExcH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ExcHW.xlsx]Sheet3!PivotTable2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0023220200923161"/>
          <c:y val="2.6350461133069828E-2"/>
          <c:w val="0.70995623133315233"/>
          <c:h val="0.61344530550282006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Sheet3!$B$4:$B$5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Sheet3!$B$6:$B$47</c:f>
              <c:numCache>
                <c:formatCode>#,##0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78-AD40-B63F-FEEB1084EBAC}"/>
            </c:ext>
          </c:extLst>
        </c:ser>
        <c:ser>
          <c:idx val="1"/>
          <c:order val="1"/>
          <c:tx>
            <c:strRef>
              <c:f>Sheet3!$C$4:$C$5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Sheet3!$C$6:$C$47</c:f>
              <c:numCache>
                <c:formatCode>General</c:formatCode>
                <c:ptCount val="41"/>
                <c:pt idx="0" formatCode="#,##0">
                  <c:v>100</c:v>
                </c:pt>
                <c:pt idx="3" formatCode="#,##0">
                  <c:v>40</c:v>
                </c:pt>
                <c:pt idx="6" formatCode="#,##0">
                  <c:v>80</c:v>
                </c:pt>
                <c:pt idx="8" formatCode="#,##0">
                  <c:v>40</c:v>
                </c:pt>
                <c:pt idx="9" formatCode="#,##0">
                  <c:v>40</c:v>
                </c:pt>
                <c:pt idx="10" formatCode="#,##0">
                  <c:v>120</c:v>
                </c:pt>
                <c:pt idx="11" formatCode="#,##0">
                  <c:v>20</c:v>
                </c:pt>
                <c:pt idx="13" formatCode="#,##0">
                  <c:v>20</c:v>
                </c:pt>
                <c:pt idx="14" formatCode="#,##0">
                  <c:v>60</c:v>
                </c:pt>
                <c:pt idx="15" formatCode="#,##0">
                  <c:v>11</c:v>
                </c:pt>
                <c:pt idx="17" formatCode="#,##0">
                  <c:v>40</c:v>
                </c:pt>
                <c:pt idx="18" formatCode="#,##0">
                  <c:v>60</c:v>
                </c:pt>
                <c:pt idx="19" formatCode="#,##0">
                  <c:v>20</c:v>
                </c:pt>
                <c:pt idx="21" formatCode="#,##0">
                  <c:v>20</c:v>
                </c:pt>
                <c:pt idx="22" formatCode="#,##0">
                  <c:v>57</c:v>
                </c:pt>
                <c:pt idx="23" formatCode="#,##0">
                  <c:v>20</c:v>
                </c:pt>
                <c:pt idx="24" formatCode="#,##0">
                  <c:v>353</c:v>
                </c:pt>
                <c:pt idx="27" formatCode="#,##0">
                  <c:v>20</c:v>
                </c:pt>
                <c:pt idx="32" formatCode="#,##0">
                  <c:v>2</c:v>
                </c:pt>
                <c:pt idx="33" formatCode="#,##0">
                  <c:v>80</c:v>
                </c:pt>
                <c:pt idx="36" formatCode="#,##0">
                  <c:v>47</c:v>
                </c:pt>
                <c:pt idx="37" formatCode="#,##0">
                  <c:v>100</c:v>
                </c:pt>
                <c:pt idx="38" formatCode="#,##0">
                  <c:v>120</c:v>
                </c:pt>
                <c:pt idx="39" formatCode="#,##0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78-AD40-B63F-FEEB1084EBAC}"/>
            </c:ext>
          </c:extLst>
        </c:ser>
        <c:ser>
          <c:idx val="2"/>
          <c:order val="2"/>
          <c:tx>
            <c:strRef>
              <c:f>Sheet3!$D$4:$D$5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Sheet3!$D$6:$D$47</c:f>
              <c:numCache>
                <c:formatCode>General</c:formatCode>
                <c:ptCount val="41"/>
                <c:pt idx="8" formatCode="#,##0">
                  <c:v>20</c:v>
                </c:pt>
                <c:pt idx="24" formatCode="#,##0">
                  <c:v>19</c:v>
                </c:pt>
                <c:pt idx="31" formatCode="#,##0">
                  <c:v>6</c:v>
                </c:pt>
                <c:pt idx="33" formatCode="#,##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78-AD40-B63F-FEEB1084EBAC}"/>
            </c:ext>
          </c:extLst>
        </c:ser>
        <c:ser>
          <c:idx val="3"/>
          <c:order val="3"/>
          <c:tx>
            <c:strRef>
              <c:f>Sheet3!$E$4:$E$5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Sheet3!$E$6:$E$47</c:f>
              <c:numCache>
                <c:formatCode>General</c:formatCode>
                <c:ptCount val="41"/>
                <c:pt idx="4" formatCode="#,##0">
                  <c:v>40</c:v>
                </c:pt>
                <c:pt idx="5" formatCode="#,##0">
                  <c:v>180</c:v>
                </c:pt>
                <c:pt idx="7" formatCode="#,##0">
                  <c:v>40</c:v>
                </c:pt>
                <c:pt idx="12" formatCode="#,##0">
                  <c:v>140</c:v>
                </c:pt>
                <c:pt idx="13" formatCode="#,##0">
                  <c:v>140</c:v>
                </c:pt>
                <c:pt idx="15" formatCode="#,##0">
                  <c:v>9</c:v>
                </c:pt>
                <c:pt idx="16" formatCode="#,##0">
                  <c:v>20</c:v>
                </c:pt>
                <c:pt idx="18" formatCode="#,##0">
                  <c:v>60</c:v>
                </c:pt>
                <c:pt idx="20" formatCode="#,##0">
                  <c:v>60</c:v>
                </c:pt>
                <c:pt idx="22" formatCode="#,##0">
                  <c:v>103</c:v>
                </c:pt>
                <c:pt idx="24" formatCode="#,##0">
                  <c:v>694</c:v>
                </c:pt>
                <c:pt idx="25" formatCode="#,##0">
                  <c:v>40</c:v>
                </c:pt>
                <c:pt idx="26" formatCode="#,##0">
                  <c:v>20</c:v>
                </c:pt>
                <c:pt idx="28" formatCode="#,##0">
                  <c:v>260</c:v>
                </c:pt>
                <c:pt idx="30" formatCode="#,##0">
                  <c:v>60</c:v>
                </c:pt>
                <c:pt idx="31" formatCode="#,##0">
                  <c:v>34</c:v>
                </c:pt>
                <c:pt idx="32" formatCode="#,##0">
                  <c:v>40</c:v>
                </c:pt>
                <c:pt idx="33" formatCode="#,##0">
                  <c:v>85</c:v>
                </c:pt>
                <c:pt idx="34" formatCode="#,##0">
                  <c:v>80</c:v>
                </c:pt>
                <c:pt idx="35" formatCode="#,##0">
                  <c:v>60</c:v>
                </c:pt>
                <c:pt idx="38" formatCode="#,##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B78-AD40-B63F-FEEB1084E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2939407"/>
        <c:axId val="1568239903"/>
      </c:barChart>
      <c:catAx>
        <c:axId val="16129394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8239903"/>
        <c:crosses val="autoZero"/>
        <c:auto val="1"/>
        <c:lblAlgn val="ctr"/>
        <c:lblOffset val="100"/>
        <c:noMultiLvlLbl val="0"/>
      </c:catAx>
      <c:valAx>
        <c:axId val="156823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2939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ExcHW.xlsx]Sheet4!PivotTable10</c:name>
    <c:fmtId val="-1"/>
  </c:pivotSource>
  <c:chart>
    <c:autoTitleDeleted val="0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Sheet4!$B$5:$B$6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Sheet4!$A$7:$A$19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Sheet4!$B$7:$B$19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ED-9C46-96F5-D6B02C227C5E}"/>
            </c:ext>
          </c:extLst>
        </c:ser>
        <c:ser>
          <c:idx val="1"/>
          <c:order val="1"/>
          <c:tx>
            <c:strRef>
              <c:f>Sheet4!$C$5:$C$6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Sheet4!$A$7:$A$19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Sheet4!$C$7:$C$19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ED-9C46-96F5-D6B02C227C5E}"/>
            </c:ext>
          </c:extLst>
        </c:ser>
        <c:ser>
          <c:idx val="2"/>
          <c:order val="2"/>
          <c:tx>
            <c:strRef>
              <c:f>Sheet4!$D$5:$D$6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Sheet4!$A$7:$A$19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Sheet4!$D$7:$D$19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212</c:v>
                </c:pt>
                <c:pt idx="6">
                  <c:v>193</c:v>
                </c:pt>
                <c:pt idx="7">
                  <c:v>167</c:v>
                </c:pt>
                <c:pt idx="8">
                  <c:v>148</c:v>
                </c:pt>
                <c:pt idx="9">
                  <c:v>182</c:v>
                </c:pt>
                <c:pt idx="10">
                  <c:v>182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ED-9C46-96F5-D6B02C227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407296"/>
        <c:axId val="119772560"/>
      </c:lineChart>
      <c:catAx>
        <c:axId val="105407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772560"/>
        <c:crosses val="autoZero"/>
        <c:auto val="1"/>
        <c:lblAlgn val="ctr"/>
        <c:lblOffset val="100"/>
        <c:noMultiLvlLbl val="0"/>
      </c:catAx>
      <c:valAx>
        <c:axId val="11977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407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Bukengolts</dc:creator>
  <cp:keywords/>
  <dc:description/>
  <cp:lastModifiedBy>Tania Bukengolts</cp:lastModifiedBy>
  <cp:revision>5</cp:revision>
  <dcterms:created xsi:type="dcterms:W3CDTF">2019-06-02T02:19:00Z</dcterms:created>
  <dcterms:modified xsi:type="dcterms:W3CDTF">2019-06-02T22:21:00Z</dcterms:modified>
</cp:coreProperties>
</file>