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F11B0" w14:textId="163E3584" w:rsidR="00FC7C82" w:rsidRDefault="00FC7C82">
      <w:pPr>
        <w:spacing w:after="140" w:line="260" w:lineRule="auto"/>
      </w:pPr>
      <w:r w:rsidRPr="00FC7C82">
        <w:t>Atender y reconocer: experiencias no binarias en la salud chilena</w:t>
      </w:r>
    </w:p>
    <w:p w14:paraId="380A8F4A" w14:textId="274C2D15" w:rsidR="00FC7C82" w:rsidRDefault="00FC7C82">
      <w:pPr>
        <w:spacing w:after="140" w:line="260" w:lineRule="auto"/>
      </w:pPr>
      <w:r>
        <w:t xml:space="preserve">Descripción del podcast: </w:t>
      </w:r>
      <w:r w:rsidRPr="00FC7C82">
        <w:t>¿Por qué una persona no binaria puede recibir atención de salud y aun así sentir que no la reconocieron? Bruno Mercado, Oscar Vidal y Gabriel Contreras conversan sobre el uso del nombre y los pronombres, las expectativas binarias y las experiencias de trato en el sistema de salud chileno. A partir del marco de Barbara Risman y de investigaciones realizadas en Chile, relacionan identidad, interacciones e instituciones, considerando también la salud mental, las condiciones de atención y los límites de la evidencia. La reflexión central es que una atención respetuosa también reconoce cómo se identifica la persona, sin obligarla a justificarse en cada encuentro.</w:t>
      </w:r>
    </w:p>
    <w:p w14:paraId="754A84E4" w14:textId="77777777" w:rsidR="00FC7C82" w:rsidRDefault="00FC7C82">
      <w:pPr>
        <w:spacing w:after="140" w:line="260" w:lineRule="auto"/>
      </w:pPr>
    </w:p>
    <w:p w14:paraId="119C9243" w14:textId="4F56B027" w:rsidR="00FC7C82" w:rsidRDefault="00FC7C82">
      <w:pPr>
        <w:spacing w:after="140" w:line="260" w:lineRule="auto"/>
      </w:pPr>
      <w:r>
        <w:t>Transcripción:</w:t>
      </w:r>
    </w:p>
    <w:p w14:paraId="06889FBF" w14:textId="737D22DB" w:rsidR="00A818DE" w:rsidRDefault="00000000">
      <w:pPr>
        <w:spacing w:after="140" w:line="260" w:lineRule="auto"/>
      </w:pPr>
      <w:r>
        <w:t>[00:00] Óscar: Según una encuesta nacional publicada en 2024 por Roselló Peñaloza y colegas, de 778 personas trans y no binarias que viven en Chile, el 83,9% dijo haber vivido al menos una situación de abuso al buscar atención de salud. Y la más frecuente no fue un grito ni un portazo, fue que les hablaran con pronombres que no eran los suyos.</w:t>
      </w:r>
    </w:p>
    <w:p w14:paraId="4265102B" w14:textId="585BBD2E" w:rsidR="00A818DE" w:rsidRDefault="00000000">
      <w:pPr>
        <w:spacing w:after="140" w:line="260" w:lineRule="auto"/>
      </w:pPr>
      <w:r>
        <w:t xml:space="preserve">[00:26] Bruno: Hola, buenas. Soy Bruno Mercado, junto con Óscar Vidal y con Gabriel Contreras. En este episodio vamos a hablar del trato en el sistema de salud de la gente no binaria en Chile y su reconocimiento </w:t>
      </w:r>
      <w:r w:rsidR="00AE7D44">
        <w:t>e</w:t>
      </w:r>
      <w:r>
        <w:t xml:space="preserve"> identidad de género.</w:t>
      </w:r>
    </w:p>
    <w:p w14:paraId="3A2A1AC9" w14:textId="219C63BA" w:rsidR="00A818DE" w:rsidRDefault="00000000">
      <w:pPr>
        <w:spacing w:after="140" w:line="260" w:lineRule="auto"/>
      </w:pPr>
      <w:r>
        <w:t xml:space="preserve">[00:39] Óscar: </w:t>
      </w:r>
      <w:r w:rsidR="00AE7D44">
        <w:t>Y p</w:t>
      </w:r>
      <w:r>
        <w:t xml:space="preserve">orqué una persona no binaria puede recibir atención y </w:t>
      </w:r>
      <w:r w:rsidR="00AE7D44">
        <w:t>aun</w:t>
      </w:r>
      <w:r>
        <w:t xml:space="preserve"> así sentir que no la reconocieron</w:t>
      </w:r>
      <w:r w:rsidR="00AE7D44">
        <w:t>.</w:t>
      </w:r>
    </w:p>
    <w:p w14:paraId="7C5270B3" w14:textId="77777777" w:rsidR="00A818DE" w:rsidRDefault="00000000">
      <w:pPr>
        <w:spacing w:after="140" w:line="260" w:lineRule="auto"/>
      </w:pPr>
      <w:r>
        <w:t xml:space="preserve">[00:47] Bruno: parte del concepto de teoría más importante para nuestro análisis va a ser lo que nos dice Risman en su libro del 2018, que es donde nos lleva la generación milenial, que habla de que el género como un sistema multinivel. Es una integración, en vez de que el género sea solo la identidad personal o solo como nos desplegamos en la gente, como hablamos el día a día con otras personas, o solo como instituciones, </w:t>
      </w:r>
      <w:proofErr w:type="gramStart"/>
      <w:r>
        <w:t>como</w:t>
      </w:r>
      <w:proofErr w:type="gramEnd"/>
      <w:r>
        <w:t xml:space="preserve"> por ejemplo, lo que dice Risman es de que todas estas cosas juntas son el género, que es un sistema multinivel, por eso multinivel.</w:t>
      </w:r>
    </w:p>
    <w:p w14:paraId="01BA8183" w14:textId="77777777" w:rsidR="00A818DE" w:rsidRDefault="00000000">
      <w:pPr>
        <w:spacing w:after="140" w:line="260" w:lineRule="auto"/>
      </w:pPr>
      <w:r>
        <w:t>[01:23] Bruno: Así que integra tanto el nivel individual, de cómo yo me siento respecto a mi género, el interaccional, cómo yo me desenvuelvo con otros respecto a mi género, y el institucional, de cómo el género por diferentes instituciones baja, como que se nos inculca por esas instituciones, y cómo esas mismas instituciones también muestran el género.</w:t>
      </w:r>
    </w:p>
    <w:p w14:paraId="6B072314" w14:textId="0D4FFD15" w:rsidR="00A818DE" w:rsidRDefault="00000000">
      <w:pPr>
        <w:spacing w:after="140" w:line="260" w:lineRule="auto"/>
      </w:pPr>
      <w:r>
        <w:t xml:space="preserve">[01:46] Óscar: Lo que habla Bruno se relaciona bastante con un concepto que se llama cisnormatividad, el cual lo trabaja Roselló Peñaloza en su estudio sobre el abuso en la atención de salud de personas trans y no binarias en Chile. Aquí se apoya en dos </w:t>
      </w:r>
      <w:r w:rsidR="00AE7D44">
        <w:t>autores</w:t>
      </w:r>
      <w:r>
        <w:t xml:space="preserve"> que se llaman Ansara y Hegarty, que nos definen la cisnormatividad como una ideología que invalida o patologiza los géneros que las personas se dan a sí mismas. Dicho de una manera más simple, es suponer que todas las personas son cisgénero, es decir, que su identidad coincide con el sexo que se les asignó al nacer, y que solo existen hombres y mujeres.</w:t>
      </w:r>
    </w:p>
    <w:p w14:paraId="0BD9A1B8" w14:textId="77777777" w:rsidR="00A818DE" w:rsidRDefault="00000000">
      <w:pPr>
        <w:spacing w:after="140" w:line="260" w:lineRule="auto"/>
      </w:pPr>
      <w:r>
        <w:t xml:space="preserve">[02:33] Bruno: El primer pedazo como de evidencia empírica que voy a hablar es un </w:t>
      </w:r>
      <w:proofErr w:type="spellStart"/>
      <w:proofErr w:type="gramStart"/>
      <w:r>
        <w:t>paper</w:t>
      </w:r>
      <w:proofErr w:type="spellEnd"/>
      <w:proofErr w:type="gramEnd"/>
      <w:r>
        <w:t xml:space="preserve"> de Mónica Guzmán del 2020, et al, con otros autores, que habla de la salud mental en la población transgénero y género no conforme en Chile. Ese es el nombre del </w:t>
      </w:r>
      <w:proofErr w:type="spellStart"/>
      <w:r>
        <w:t>paper</w:t>
      </w:r>
      <w:proofErr w:type="spellEnd"/>
      <w:r>
        <w:t xml:space="preserve">. Básicamente hablar de que están en mayor riesgo de sufrir problemas de salud mental que la población cisgénero, que es la gente, que es aquella gente </w:t>
      </w:r>
      <w:proofErr w:type="gramStart"/>
      <w:r>
        <w:t>que su</w:t>
      </w:r>
      <w:proofErr w:type="gramEnd"/>
      <w:r>
        <w:t xml:space="preserve"> identidad de género, es acuerdo a la identidad con la que le asignaron al nacer, lo que significa que tú naciste de </w:t>
      </w:r>
      <w:r>
        <w:lastRenderedPageBreak/>
        <w:t>un género, te dijeron ese género, y vives el resto de tu vida ese género. Una revisión de 377 casos de individuos transgénero mayores de 18 que viven en todo el territorio, por lo que es difícil hacer como generalizaciones de ese grupo a toda la población.</w:t>
      </w:r>
    </w:p>
    <w:p w14:paraId="371DC62B" w14:textId="77777777" w:rsidR="00A818DE" w:rsidRDefault="00000000">
      <w:pPr>
        <w:spacing w:after="140" w:line="260" w:lineRule="auto"/>
      </w:pPr>
      <w:r>
        <w:t xml:space="preserve">[03:30] Bruno: La misma investigación dice que faltan datos para hacer generalizaciones, que entre la gente trans y la gente no binaria tienen niveles más bajos de satisfacción vital y mayor frecuencia de depresión. Otros estudios soportan la idea de que en otros contextos las personas no binarias, en comparación con quienes tienen categorías binarias, tienen peor indicador de salud. Lo que significa </w:t>
      </w:r>
      <w:proofErr w:type="gramStart"/>
      <w:r>
        <w:t>que</w:t>
      </w:r>
      <w:proofErr w:type="gramEnd"/>
      <w:r>
        <w:t xml:space="preserve"> dentro de la gente transgénero, que incluye a la gente no binaria, la gente no binaria tiene peores indicadores de salud. O sea, incluso dentro de la población disidente, lo que significa que hay gente que no es ni cisgénero ni heterosexual, la gente no binaria está en desventaja. O sea, la tienen peor en términos de salud mental.</w:t>
      </w:r>
    </w:p>
    <w:p w14:paraId="0C482D8D" w14:textId="77777777" w:rsidR="00A818DE" w:rsidRDefault="00000000">
      <w:pPr>
        <w:spacing w:after="140" w:line="260" w:lineRule="auto"/>
      </w:pPr>
      <w:r>
        <w:t>[04:12] Óscar: Méndez Contreras, en su tesis de experiencia de atención en salud primaria de personas no binarias y trans no binarias en Chile, llama el concepto de cisnormatividad un régimen de inteligibilidad de género. Esto quiere decir que el sistema primero lee el cuerpo, la voz, la ropa, el nombre de la ficha y recién después allí se toma en consideración el género de la persona.</w:t>
      </w:r>
    </w:p>
    <w:p w14:paraId="48082A1A" w14:textId="77777777" w:rsidR="00A818DE" w:rsidRDefault="00000000">
      <w:pPr>
        <w:spacing w:after="140" w:line="260" w:lineRule="auto"/>
      </w:pPr>
      <w:r>
        <w:t>[04:44] Gabriel: En los textos que leí yo de Avilés González y Castañeda et al, he encontrado básicamente datos bastante parecidos con cómo se perciben tanto la misma gente no binaria como la gente que lo atiende en el servicio de salud. Y que vendría siendo básicamente como sintomatología depresiva y depresión profunda por ser rechazados, por cómo se sienten ellos mismos. También una especie como de ansiedad e hipervigilancia que se manifestaría como un estado de alerta continuo. Ah, o el temor constante a sufrir agresiones o discriminaciones por transitar a espacios públicos, aunque eso ya sería como un tema totalmente aparte. También obviamente está como el tema de la baja autoestima, desesperanza, incluso casos más extremos como ideación e intento de suicidio.</w:t>
      </w:r>
    </w:p>
    <w:p w14:paraId="7C4403E7" w14:textId="77777777" w:rsidR="00A818DE" w:rsidRDefault="00000000">
      <w:pPr>
        <w:spacing w:after="140" w:line="260" w:lineRule="auto"/>
      </w:pPr>
      <w:r>
        <w:t>[05:48] Gabriel: Claro, el aislamiento social, el ocultamiento de identidad y malestar.</w:t>
      </w:r>
    </w:p>
    <w:p w14:paraId="5856BAAA" w14:textId="77777777" w:rsidR="00A818DE" w:rsidRDefault="00000000">
      <w:pPr>
        <w:spacing w:after="140" w:line="260" w:lineRule="auto"/>
      </w:pPr>
      <w:r>
        <w:t xml:space="preserve">[05:55] Bruno: También Risman habla de, en una parte como posterior a cuando habla del sistema, cuando está hablando de los diferentes tipos de </w:t>
      </w:r>
      <w:proofErr w:type="spellStart"/>
      <w:r>
        <w:t>millennials</w:t>
      </w:r>
      <w:proofErr w:type="spellEnd"/>
      <w:r>
        <w:t xml:space="preserve">, habla de los rebeldes. Y también les pasa eso de la vigilancia, de que una de las cosas que en todas partes la gente trataba de meterlas en, como que les juzgaban todo lo que, como toda su presentación. Y de que todas las, como sus, tanto pares como gente, como figuras de autoridad, les juzgaban y les trataban de imponer como de que </w:t>
      </w:r>
      <w:proofErr w:type="gramStart"/>
      <w:r>
        <w:t>eligieran como</w:t>
      </w:r>
      <w:proofErr w:type="gramEnd"/>
      <w:r>
        <w:t xml:space="preserve"> una presentación binaria. Por ejemplo, que eso me imagino que también, que es como una figura como de autoridad, como clásica en la sociología es el doctor. Me imagino que eso pasa, debe pasar mucho. Como también hacía el ejemplo, por ejemplo, Óscar.</w:t>
      </w:r>
    </w:p>
    <w:p w14:paraId="1243EE71" w14:textId="77777777" w:rsidR="00A818DE" w:rsidRDefault="00000000">
      <w:pPr>
        <w:spacing w:after="140" w:line="260" w:lineRule="auto"/>
      </w:pPr>
      <w:r>
        <w:t xml:space="preserve">[06:48] Óscar: Bueno, también hay que tomar en cuenta de que en todos los lugares no siempre existe esa clase de trato. A veces puede haber, digamos, un reconocimiento tensionado, que es uno de los conceptos que propone Méndez Contreras en su tesis del 2026. Que básicamente sería un punto intermedio entre la exclusión abierta y la inclusión garantizada por el propio profesional. Por un </w:t>
      </w:r>
      <w:proofErr w:type="gramStart"/>
      <w:r>
        <w:t>lado</w:t>
      </w:r>
      <w:proofErr w:type="gramEnd"/>
      <w:r>
        <w:t xml:space="preserve"> puede haber un trato cuidadoso, pero también depende de la voluntad de cada persona y no de, al fin y al cabo, una regla institucional.</w:t>
      </w:r>
    </w:p>
    <w:p w14:paraId="531F20FE" w14:textId="77777777" w:rsidR="00A818DE" w:rsidRDefault="00000000">
      <w:pPr>
        <w:spacing w:after="140" w:line="260" w:lineRule="auto"/>
      </w:pPr>
      <w:r>
        <w:t>[07:28] Bruno: O sea, es como medio, como forzado al final, ¿no? No sé, no sé, no es como natural, es como por seguir protocolo que no, que los tratan como con el género apropiado, algo así.</w:t>
      </w:r>
    </w:p>
    <w:p w14:paraId="6C419619" w14:textId="77777777" w:rsidR="00A818DE" w:rsidRDefault="00000000">
      <w:pPr>
        <w:spacing w:after="140" w:line="260" w:lineRule="auto"/>
      </w:pPr>
      <w:r>
        <w:lastRenderedPageBreak/>
        <w:t>[07:43] Óscar: Sí, porque, como dije, depende de la voluntad de cada profesional y no hay como reglas institucionales que garanticen que el trato vaya a ser, digamos, respetuoso.</w:t>
      </w:r>
    </w:p>
    <w:p w14:paraId="2B283784" w14:textId="77777777" w:rsidR="00A818DE" w:rsidRDefault="00000000">
      <w:pPr>
        <w:spacing w:after="140" w:line="260" w:lineRule="auto"/>
      </w:pPr>
      <w:r>
        <w:t>[08:01] Bruno: Claro, y eso también le produce, como que ese detalle para el doctor es súper importante para la autoestima de las personas, como que lo reconozcan. Es como, a todos a mí nos trataran como mujeres, como que no somos mujeres, nos gusta que nos traten por la manera en que nos... Y ahí, en ese caso, lo vincularía con la teoría, porque en ese caso es como una... es la forma en que el trato de la salud se va en el nivel interaccional. Porque ahí específicamente el doctor, en este caso como el profesional de la salud, trata específicamente con el paciente no binario.</w:t>
      </w:r>
    </w:p>
    <w:p w14:paraId="40E6954D" w14:textId="77777777" w:rsidR="00A818DE" w:rsidRDefault="00000000">
      <w:pPr>
        <w:spacing w:after="140" w:line="260" w:lineRule="auto"/>
      </w:pPr>
      <w:r>
        <w:t>[08:37] Óscar: Sí, y lo que menciona Gabriel, igual, es importante mencionar porque, al fin y al cabo, los sistemas de salud funcionan a través de la burocracia. Están, por lo general, colapsados. Incluso la propia tesis de Méndez Contreras plantea que sus hallazgos podrían deberse en parte a la precariedad general de la atención primaria. Porque, por lo general, suele haber sobrecarga, poco personal en algunos casos. Y eso, al fin y al cabo, igual afecta a las personas, sobre todo a los profesionales.</w:t>
      </w:r>
    </w:p>
    <w:p w14:paraId="68FA7659" w14:textId="77777777" w:rsidR="00A818DE" w:rsidRDefault="00000000">
      <w:pPr>
        <w:spacing w:after="140" w:line="260" w:lineRule="auto"/>
      </w:pPr>
      <w:r>
        <w:t>[09:19] Bruno: Desconozco si está el caso, pero sería interesante verlo como diferentes niveles de salud... Claro, como los niveles de salud menos precarios, quizás, tratan mejor a la gente no binaria. De nuevo, no tenemos los datos, pero puede que sea el caso que sea un tema completamente de clase nomás, como del sistema de salud.</w:t>
      </w:r>
    </w:p>
    <w:p w14:paraId="6B9B2A31" w14:textId="77777777" w:rsidR="00A818DE" w:rsidRDefault="00000000">
      <w:pPr>
        <w:spacing w:after="140" w:line="260" w:lineRule="auto"/>
      </w:pPr>
      <w:r>
        <w:t>[09:38] Óscar: Sí, pues, al fin y al cabo, eso es una desigualdad. Y si tomamos en cuenta también la desigualdad socioeconómica, ahí sería mucho más complicado.</w:t>
      </w:r>
    </w:p>
    <w:p w14:paraId="3AAE8F4A" w14:textId="77777777" w:rsidR="00A818DE" w:rsidRDefault="00000000">
      <w:pPr>
        <w:spacing w:after="140" w:line="260" w:lineRule="auto"/>
      </w:pPr>
      <w:r>
        <w:t>[09:52] Bruno: Claro, que eso es un factor, pero yo creo que igual sería mucho decir que es solo por nivel socioeconómico. Porque, al final, el médico, sin importar el hospital que esté, a los médicos, como que los médicos viven en una sociedad donde el binarismo de género como que nos afecta, ¿</w:t>
      </w:r>
      <w:proofErr w:type="spellStart"/>
      <w:r>
        <w:t>cachai</w:t>
      </w:r>
      <w:proofErr w:type="spellEnd"/>
      <w:r>
        <w:t>?</w:t>
      </w:r>
    </w:p>
    <w:p w14:paraId="55BBDC87" w14:textId="77777777" w:rsidR="00A818DE" w:rsidRDefault="00000000">
      <w:pPr>
        <w:spacing w:after="140" w:line="260" w:lineRule="auto"/>
      </w:pPr>
      <w:r>
        <w:t>[10:12] Óscar: Sí, pues, en ese caso, tendríamos que preguntarnos si bastaría con capacitar a los profesionales.</w:t>
      </w:r>
    </w:p>
    <w:p w14:paraId="23080E4C" w14:textId="77777777" w:rsidR="00A818DE" w:rsidRDefault="00000000">
      <w:pPr>
        <w:spacing w:after="140" w:line="260" w:lineRule="auto"/>
      </w:pPr>
      <w:r>
        <w:t>[10:23] Bruno: O como, claro, sería como estructural, porque sería como cambiar la educación de los médicos, o de la gente.</w:t>
      </w:r>
    </w:p>
    <w:p w14:paraId="071938A1" w14:textId="77777777" w:rsidR="00A818DE" w:rsidRDefault="00000000">
      <w:pPr>
        <w:spacing w:after="140" w:line="260" w:lineRule="auto"/>
      </w:pPr>
      <w:r>
        <w:t>[10:34] Óscar: Sí, pero no solo individual, sino también a nivel institucional.</w:t>
      </w:r>
    </w:p>
    <w:p w14:paraId="6D9E22BF" w14:textId="77777777" w:rsidR="00A818DE" w:rsidRDefault="00000000">
      <w:pPr>
        <w:spacing w:after="140" w:line="260" w:lineRule="auto"/>
      </w:pPr>
      <w:r>
        <w:t>[10:40] Gabriel: Yo creo que se tendría que tomar como muchos factores como demasiado específicos, como para ya recién empezar a asumir cosas como esas. Como, por ejemplo, no sé, la generación, la crianza, el ambiente familiar, ya sería como llegar a cualidades como muy específicas y cualitativas, y ser como de caso en caso. Sería como algo muy difícil y demasiado personal y específico como para recién llegar a sacar conclusiones como esas.</w:t>
      </w:r>
    </w:p>
    <w:p w14:paraId="66A7E44F" w14:textId="77777777" w:rsidR="00A818DE" w:rsidRDefault="00000000">
      <w:pPr>
        <w:spacing w:after="140" w:line="260" w:lineRule="auto"/>
      </w:pPr>
      <w:r>
        <w:t>[11:17] Óscar: Sí, pero también hay que tomar en cuenta que, al mismo tiempo, en algunos casos existe un reconocimiento tensionado. Una forma de imaginarlo es como una lotería, digamos. Si te toca un profesional atento que pregunta, el reconocimiento ocurre. Pero si no te toca, tendrás que explicarlo. Eso dice que hay una vulnerabilidad en el trato. Básicamente, la identidad de uno queda expuesta a la buena voluntad de quién es el que atiende, en vez de estar asegurada por una regla en base a lo que dicta la propia institución.</w:t>
      </w:r>
    </w:p>
    <w:p w14:paraId="51EE8C54" w14:textId="77777777" w:rsidR="00A818DE" w:rsidRDefault="00000000">
      <w:pPr>
        <w:spacing w:after="140" w:line="260" w:lineRule="auto"/>
      </w:pPr>
      <w:r>
        <w:t xml:space="preserve">[12:01] Bruno: Claro, eso sería interesante verlo como, ver </w:t>
      </w:r>
      <w:proofErr w:type="spellStart"/>
      <w:r>
        <w:t>como</w:t>
      </w:r>
      <w:proofErr w:type="spellEnd"/>
      <w:r>
        <w:t xml:space="preserve">, en qué casos eso ocurre, para que, como que... Claro, como estudiar en qué casos se ocurren, porque como vemos </w:t>
      </w:r>
      <w:r>
        <w:lastRenderedPageBreak/>
        <w:t>en todo esto, falta mucha investigación, y sería interesante ver como cuál es el determinante de que haya un buen o maltrato, aparte de como el estado socioeconómico del centro de salud.</w:t>
      </w:r>
    </w:p>
    <w:p w14:paraId="478A665B" w14:textId="77777777" w:rsidR="00A818DE" w:rsidRDefault="00000000">
      <w:pPr>
        <w:spacing w:after="140" w:line="260" w:lineRule="auto"/>
      </w:pPr>
      <w:r>
        <w:t>[12:29] Óscar: Sí, por fin y al cabo, los datos que tenemos no representan a todas las personas no binarias en Chile.</w:t>
      </w:r>
    </w:p>
    <w:p w14:paraId="238583DB" w14:textId="77777777" w:rsidR="00A818DE" w:rsidRDefault="00000000">
      <w:pPr>
        <w:spacing w:after="140" w:line="260" w:lineRule="auto"/>
      </w:pPr>
      <w:r>
        <w:t xml:space="preserve">[12:37] Gabriel: Claro, más </w:t>
      </w:r>
      <w:proofErr w:type="spellStart"/>
      <w:r>
        <w:t>aún</w:t>
      </w:r>
      <w:proofErr w:type="spellEnd"/>
      <w:r>
        <w:t xml:space="preserve"> considerando que los estudios que hemos sacado son tanto de personas </w:t>
      </w:r>
      <w:proofErr w:type="spellStart"/>
      <w:r>
        <w:t>transbinarias</w:t>
      </w:r>
      <w:proofErr w:type="spellEnd"/>
      <w:r>
        <w:t xml:space="preserve"> como no binarias, entonces, como que el enfoque está como mezclado en el fondo.</w:t>
      </w:r>
    </w:p>
    <w:p w14:paraId="54203762" w14:textId="77777777" w:rsidR="00A818DE" w:rsidRDefault="00000000">
      <w:pPr>
        <w:spacing w:after="140" w:line="260" w:lineRule="auto"/>
      </w:pPr>
      <w:r>
        <w:t xml:space="preserve">[12:54] Bruno: Claro, quizá hay algo particular en la gente no binaria que se pierde al ver, como verlas en el grupo entero. Claro, quizá también sea así en el caso del trato, pero como mencionamos, que es importante que no </w:t>
      </w:r>
      <w:proofErr w:type="gramStart"/>
      <w:r>
        <w:t>tenemos</w:t>
      </w:r>
      <w:proofErr w:type="gramEnd"/>
      <w:r>
        <w:t xml:space="preserve"> los datos para decir, para hablar con autoridad de esto.</w:t>
      </w:r>
    </w:p>
    <w:p w14:paraId="69D92F08" w14:textId="0DCBA549" w:rsidR="00A818DE" w:rsidRDefault="00000000">
      <w:pPr>
        <w:spacing w:after="140" w:line="260" w:lineRule="auto"/>
      </w:pPr>
      <w:r>
        <w:t xml:space="preserve">[13:17] Óscar: Sí, ante esto igual es importante preguntarnos qué hace que un buen trato se repita al fin y al cabo en la próxima consulta. ¿Y qué es lo que cambia cuando uno pregunta por el nombre y los pronombres, y deja de ser un gesto de buena voluntad y pasa a ser una regla de rutina para todas las personas? Con eso volvemos a la pregunta inicial de por qué una persona no binaria puede recibir atención y </w:t>
      </w:r>
      <w:proofErr w:type="spellStart"/>
      <w:r>
        <w:t>aún</w:t>
      </w:r>
      <w:proofErr w:type="spellEnd"/>
      <w:r>
        <w:t xml:space="preserve"> así sentir que no la reconocieron. Porque, como hemos explicado, atender y reconocer son cosas relacionadas, pero no son lo mismo. Se puede resolver el motivo de consulta, pero al mismo tiempo tratar a la persona según lo que se supone de ella. Esa idea nos lleva a plantear lo siguiente, que una atención respetuosa también reconoce cómo se identifica a la persona,</w:t>
      </w:r>
      <w:r w:rsidR="00CD79D7">
        <w:t xml:space="preserve"> </w:t>
      </w:r>
      <w:r>
        <w:t>sin necesariamente obligarla a justificarse en cada momento.</w:t>
      </w:r>
    </w:p>
    <w:p w14:paraId="522459D2" w14:textId="77777777" w:rsidR="00FC7C82" w:rsidRDefault="00FC7C82">
      <w:pPr>
        <w:spacing w:after="140" w:line="260" w:lineRule="auto"/>
      </w:pPr>
    </w:p>
    <w:p w14:paraId="4A908369" w14:textId="51735776" w:rsidR="00FC7C82" w:rsidRDefault="00FC7C82">
      <w:pPr>
        <w:spacing w:after="140" w:line="260" w:lineRule="auto"/>
      </w:pPr>
      <w:r>
        <w:t>Bibliografía:</w:t>
      </w:r>
    </w:p>
    <w:p w14:paraId="21DDC3BC" w14:textId="0DE6506B" w:rsidR="00FC7C82" w:rsidRDefault="00FC7C82" w:rsidP="00FC7C82">
      <w:pPr>
        <w:spacing w:after="140" w:line="260" w:lineRule="auto"/>
      </w:pPr>
      <w:r>
        <w:t>Avilés González, B., Insunza Boloña, F., &amp; Barrientos Delgado, J. (2024). Afrontamiento del prejuicio de género en las personas trans y no binarias en Santiago de Chile: Comparaciones clínicas y despliegues identitarios. Revista Punto Género, (21), 481–512. https://doi.org/10.5354/2735-7473.2024.75190</w:t>
      </w:r>
    </w:p>
    <w:p w14:paraId="59ADDF05" w14:textId="57A7C00F" w:rsidR="00FC7C82" w:rsidRDefault="00FC7C82" w:rsidP="00FC7C82">
      <w:pPr>
        <w:spacing w:after="140" w:line="260" w:lineRule="auto"/>
      </w:pPr>
      <w:r>
        <w:t xml:space="preserve">Castañeda Padilla, M. A., Galleguillos, P., Maldonado, A., Velis Hernández, A. R., Morrison, R., &amp; Soto-Reyes, P. (2026). </w:t>
      </w:r>
      <w:r w:rsidRPr="00FC7C82">
        <w:rPr>
          <w:lang w:val="en-US"/>
        </w:rPr>
        <w:t xml:space="preserve">“People are looking at me, trying to figure out whether I am a man or a woman”: An occupational perspective on the experiences of non-binary trans people. </w:t>
      </w:r>
      <w:proofErr w:type="spellStart"/>
      <w:r>
        <w:t>Cadernos</w:t>
      </w:r>
      <w:proofErr w:type="spellEnd"/>
      <w:r>
        <w:t xml:space="preserve"> Brasileiros de Terapia Ocupacional, 34, e4407. https://doi.org/10.1590/2526-8910.cto441444072</w:t>
      </w:r>
    </w:p>
    <w:p w14:paraId="1D60BA48" w14:textId="597FD936" w:rsidR="00FC7C82" w:rsidRDefault="00FC7C82" w:rsidP="00FC7C82">
      <w:pPr>
        <w:spacing w:after="140" w:line="260" w:lineRule="auto"/>
      </w:pPr>
      <w:r>
        <w:t xml:space="preserve">Guzmán-González, M., Barrientos, J., Saiz, J. L., Gómez, F., Cárdenas, M., Espinoza-Tapia, R., Bahamondes, J., Lovera, L., &amp; </w:t>
      </w:r>
      <w:proofErr w:type="spellStart"/>
      <w:r>
        <w:t>Giami</w:t>
      </w:r>
      <w:proofErr w:type="spellEnd"/>
      <w:r>
        <w:t>, A. (2020). Salud mental en población transgénero y género no conforme en Chile. Revista Médica de Chile, 148(8), 1113–1120. https://doi.org/10.4067/S0034-98872020000801113</w:t>
      </w:r>
    </w:p>
    <w:p w14:paraId="59C0A2BE" w14:textId="0601FFE9" w:rsidR="00FC7C82" w:rsidRDefault="00FC7C82" w:rsidP="00FC7C82">
      <w:pPr>
        <w:spacing w:after="140" w:line="260" w:lineRule="auto"/>
      </w:pPr>
      <w:r>
        <w:t xml:space="preserve">Méndez Contreras, J. A. (2026). Experiencias de atención en salud primaria de personas no binarias y trans no-binarias en Chile [Tesis de magíster, Universidad de Concepción]. Repositorio Bibliotecas </w:t>
      </w:r>
      <w:proofErr w:type="spellStart"/>
      <w:r>
        <w:t>UdeC</w:t>
      </w:r>
      <w:proofErr w:type="spellEnd"/>
      <w:r>
        <w:t xml:space="preserve">. </w:t>
      </w:r>
      <w:hyperlink r:id="rId5" w:history="1">
        <w:r w:rsidRPr="002F2A38">
          <w:rPr>
            <w:rStyle w:val="Hipervnculo"/>
          </w:rPr>
          <w:t>https://repositorio.udec.cl/handle/11594/13924</w:t>
        </w:r>
      </w:hyperlink>
    </w:p>
    <w:p w14:paraId="2A47FFCA" w14:textId="041FF9D9" w:rsidR="00FC7C82" w:rsidRDefault="00FC7C82" w:rsidP="00FC7C82">
      <w:pPr>
        <w:spacing w:after="140" w:line="260" w:lineRule="auto"/>
      </w:pPr>
      <w:r>
        <w:t xml:space="preserve">Risman, B. J. (2021). Adónde nos llevará la generación “millennial”: En lucha contra la estructura de género (A. Grau Muñoz, A. A. Navas Saurin, &amp; D. Gabaldón Estevan, Trads.). </w:t>
      </w:r>
      <w:proofErr w:type="spellStart"/>
      <w:r>
        <w:t>Publicacions</w:t>
      </w:r>
      <w:proofErr w:type="spellEnd"/>
      <w:r>
        <w:t xml:space="preserve"> de la </w:t>
      </w:r>
      <w:proofErr w:type="spellStart"/>
      <w:r>
        <w:t>Universitat</w:t>
      </w:r>
      <w:proofErr w:type="spellEnd"/>
      <w:r>
        <w:t xml:space="preserve"> de València. (Trabajo original publicado en 2018).</w:t>
      </w:r>
    </w:p>
    <w:p w14:paraId="033F1127" w14:textId="32D2A5FA" w:rsidR="00FC7C82" w:rsidRDefault="00FC7C82" w:rsidP="00FC7C82">
      <w:pPr>
        <w:spacing w:after="140" w:line="260" w:lineRule="auto"/>
      </w:pPr>
      <w:r>
        <w:lastRenderedPageBreak/>
        <w:t xml:space="preserve">Roselló-Peñaloza, M., Julio, L., Álvarez-Aguado, I., &amp; Farhang, M. (2024). </w:t>
      </w:r>
      <w:r w:rsidRPr="00FC7C82">
        <w:rPr>
          <w:lang w:val="en-US"/>
        </w:rPr>
        <w:t xml:space="preserve">Abuse in Chilean trans and non-binary health care: Results from a nationwide survey. </w:t>
      </w:r>
      <w:r>
        <w:t xml:space="preserve">Social </w:t>
      </w:r>
      <w:proofErr w:type="spellStart"/>
      <w:r>
        <w:t>Sciences</w:t>
      </w:r>
      <w:proofErr w:type="spellEnd"/>
      <w:r>
        <w:t xml:space="preserve">, 13(4), 228. </w:t>
      </w:r>
      <w:hyperlink r:id="rId6" w:history="1">
        <w:r w:rsidR="00D36255" w:rsidRPr="002F2A38">
          <w:rPr>
            <w:rStyle w:val="Hipervnculo"/>
          </w:rPr>
          <w:t>https://doi.org/10.3390/socsci13040228</w:t>
        </w:r>
      </w:hyperlink>
    </w:p>
    <w:p w14:paraId="53B4BB30" w14:textId="77777777" w:rsidR="00C92259" w:rsidRDefault="00C92259" w:rsidP="00FC7C82">
      <w:pPr>
        <w:spacing w:after="140" w:line="260" w:lineRule="auto"/>
      </w:pPr>
    </w:p>
    <w:p w14:paraId="2CF068BE" w14:textId="53631FFE" w:rsidR="00D36255" w:rsidRDefault="00C92259" w:rsidP="00D36255">
      <w:pPr>
        <w:spacing w:after="140" w:line="260" w:lineRule="auto"/>
      </w:pPr>
      <w:r>
        <w:t>E</w:t>
      </w:r>
      <w:r w:rsidR="00D36255">
        <w:t>fectos de sonido utilizados para el podcast:</w:t>
      </w:r>
    </w:p>
    <w:p w14:paraId="315C6FDF" w14:textId="1DEF171E" w:rsidR="00D36255" w:rsidRPr="00FC7C82" w:rsidRDefault="00D36255" w:rsidP="00D36255">
      <w:pPr>
        <w:spacing w:after="140" w:line="260" w:lineRule="auto"/>
        <w:rPr>
          <w:lang w:val="en-US"/>
        </w:rPr>
      </w:pPr>
      <w:r w:rsidRPr="00C92259">
        <w:rPr>
          <w:lang w:val="en-US"/>
        </w:rPr>
        <w:t xml:space="preserve">MacLeod, K. (2009). </w:t>
      </w:r>
      <w:r w:rsidRPr="00FC7C82">
        <w:rPr>
          <w:lang w:val="en-US"/>
        </w:rPr>
        <w:t xml:space="preserve">Clear air [Canción]. </w:t>
      </w:r>
      <w:proofErr w:type="spellStart"/>
      <w:r w:rsidRPr="00FC7C82">
        <w:rPr>
          <w:lang w:val="en-US"/>
        </w:rPr>
        <w:t>Incompetech</w:t>
      </w:r>
      <w:proofErr w:type="spellEnd"/>
      <w:r w:rsidRPr="00FC7C82">
        <w:rPr>
          <w:lang w:val="en-US"/>
        </w:rPr>
        <w:t>. https://incompetech.com/music/royalty-free/index.html?isrc=USUAN1100626</w:t>
      </w:r>
    </w:p>
    <w:p w14:paraId="1ED25CE4" w14:textId="423C996D" w:rsidR="00D36255" w:rsidRPr="00D36255" w:rsidRDefault="00D36255" w:rsidP="00FC7C82">
      <w:pPr>
        <w:spacing w:after="140" w:line="260" w:lineRule="auto"/>
        <w:rPr>
          <w:lang w:val="en-US"/>
        </w:rPr>
      </w:pPr>
    </w:p>
    <w:p w14:paraId="60F82A59" w14:textId="77777777" w:rsidR="00FC7C82" w:rsidRPr="00D36255" w:rsidRDefault="00FC7C82">
      <w:pPr>
        <w:spacing w:after="140" w:line="260" w:lineRule="auto"/>
        <w:rPr>
          <w:lang w:val="en-US"/>
        </w:rPr>
      </w:pPr>
    </w:p>
    <w:p w14:paraId="0ABC43AE" w14:textId="77777777" w:rsidR="00FC7C82" w:rsidRPr="00D36255" w:rsidRDefault="00FC7C82">
      <w:pPr>
        <w:spacing w:after="140" w:line="260" w:lineRule="auto"/>
        <w:rPr>
          <w:lang w:val="en-US"/>
        </w:rPr>
      </w:pPr>
    </w:p>
    <w:sectPr w:rsidR="00FC7C82" w:rsidRPr="00D3625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5E22"/>
    <w:multiLevelType w:val="hybridMultilevel"/>
    <w:tmpl w:val="D7DEE21A"/>
    <w:lvl w:ilvl="0" w:tplc="C0ACFC58" w:tentative="1">
      <w:start w:val="1"/>
      <w:numFmt w:val="bullet"/>
      <w:lvlText w:val="●"/>
      <w:lvlJc w:val="left"/>
      <w:pPr>
        <w:ind w:left="720" w:hanging="360"/>
      </w:pPr>
    </w:lvl>
    <w:lvl w:ilvl="1" w:tplc="70F87C64" w:tentative="1">
      <w:start w:val="1"/>
      <w:numFmt w:val="bullet"/>
      <w:lvlText w:val="○"/>
      <w:lvlJc w:val="left"/>
      <w:pPr>
        <w:ind w:left="1440" w:hanging="360"/>
      </w:pPr>
    </w:lvl>
    <w:lvl w:ilvl="2" w:tplc="88464CD2" w:tentative="1">
      <w:start w:val="1"/>
      <w:numFmt w:val="bullet"/>
      <w:lvlText w:val="■"/>
      <w:lvlJc w:val="left"/>
      <w:pPr>
        <w:ind w:left="2160" w:hanging="360"/>
      </w:pPr>
    </w:lvl>
    <w:lvl w:ilvl="3" w:tplc="98BCFDD0" w:tentative="1">
      <w:start w:val="1"/>
      <w:numFmt w:val="bullet"/>
      <w:lvlText w:val="●"/>
      <w:lvlJc w:val="left"/>
      <w:pPr>
        <w:ind w:left="2880" w:hanging="360"/>
      </w:pPr>
    </w:lvl>
    <w:lvl w:ilvl="4" w:tplc="BB76368C" w:tentative="1">
      <w:start w:val="1"/>
      <w:numFmt w:val="bullet"/>
      <w:lvlText w:val="○"/>
      <w:lvlJc w:val="left"/>
      <w:pPr>
        <w:ind w:left="3600" w:hanging="360"/>
      </w:pPr>
    </w:lvl>
    <w:lvl w:ilvl="5" w:tplc="FD044F84" w:tentative="1">
      <w:start w:val="1"/>
      <w:numFmt w:val="bullet"/>
      <w:lvlText w:val="■"/>
      <w:lvlJc w:val="left"/>
      <w:pPr>
        <w:ind w:left="4320" w:hanging="360"/>
      </w:pPr>
    </w:lvl>
    <w:lvl w:ilvl="6" w:tplc="0568A156" w:tentative="1">
      <w:start w:val="1"/>
      <w:numFmt w:val="bullet"/>
      <w:lvlText w:val="●"/>
      <w:lvlJc w:val="left"/>
      <w:pPr>
        <w:ind w:left="5040" w:hanging="360"/>
      </w:pPr>
    </w:lvl>
    <w:lvl w:ilvl="7" w:tplc="F1B8D1D4" w:tentative="1">
      <w:start w:val="1"/>
      <w:numFmt w:val="bullet"/>
      <w:lvlText w:val="●"/>
      <w:lvlJc w:val="left"/>
      <w:pPr>
        <w:ind w:left="5760" w:hanging="360"/>
      </w:pPr>
    </w:lvl>
    <w:lvl w:ilvl="8" w:tplc="6896BAFA" w:tentative="1">
      <w:start w:val="1"/>
      <w:numFmt w:val="bullet"/>
      <w:lvlText w:val="●"/>
      <w:lvlJc w:val="left"/>
      <w:pPr>
        <w:ind w:left="6480" w:hanging="360"/>
      </w:pPr>
    </w:lvl>
  </w:abstractNum>
  <w:num w:numId="1" w16cid:durableId="9937226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8DE"/>
    <w:rsid w:val="006C503A"/>
    <w:rsid w:val="00835B32"/>
    <w:rsid w:val="00A818DE"/>
    <w:rsid w:val="00AE7D44"/>
    <w:rsid w:val="00C92259"/>
    <w:rsid w:val="00CD79D7"/>
    <w:rsid w:val="00D36255"/>
    <w:rsid w:val="00FC7C8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5281C"/>
  <w15:docId w15:val="{DD712935-BC37-47AA-B6AE-3F5AF6C28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semiHidden/>
    <w:unhideWhenUsed/>
    <w:pPr>
      <w:spacing w:after="100"/>
    </w:pPr>
  </w:style>
  <w:style w:type="paragraph" w:styleId="TDC2">
    <w:name w:val="toc 2"/>
    <w:basedOn w:val="Normal"/>
    <w:next w:val="Normal"/>
    <w:uiPriority w:val="39"/>
    <w:semiHidden/>
    <w:unhideWhenUsed/>
    <w:pPr>
      <w:spacing w:after="100"/>
      <w:ind w:left="220"/>
    </w:pPr>
  </w:style>
  <w:style w:type="paragraph" w:styleId="TDC3">
    <w:name w:val="toc 3"/>
    <w:basedOn w:val="Normal"/>
    <w:next w:val="Normal"/>
    <w:uiPriority w:val="39"/>
    <w:semiHidden/>
    <w:unhideWhenUsed/>
    <w:pPr>
      <w:spacing w:after="100"/>
      <w:ind w:left="440"/>
    </w:pPr>
  </w:style>
  <w:style w:type="paragraph" w:styleId="TDC4">
    <w:name w:val="toc 4"/>
    <w:basedOn w:val="Normal"/>
    <w:next w:val="Normal"/>
    <w:uiPriority w:val="39"/>
    <w:semiHidden/>
    <w:unhideWhenUsed/>
    <w:pPr>
      <w:spacing w:after="100"/>
      <w:ind w:left="660"/>
    </w:pPr>
  </w:style>
  <w:style w:type="paragraph" w:styleId="TDC5">
    <w:name w:val="toc 5"/>
    <w:basedOn w:val="Normal"/>
    <w:next w:val="Normal"/>
    <w:uiPriority w:val="39"/>
    <w:semiHidden/>
    <w:unhideWhenUsed/>
    <w:pPr>
      <w:spacing w:after="100"/>
      <w:ind w:left="880"/>
    </w:pPr>
  </w:style>
  <w:style w:type="paragraph" w:styleId="TDC6">
    <w:name w:val="toc 6"/>
    <w:basedOn w:val="Normal"/>
    <w:next w:val="Normal"/>
    <w:uiPriority w:val="39"/>
    <w:semiHidden/>
    <w:unhideWhenUsed/>
    <w:pPr>
      <w:spacing w:after="100"/>
      <w:ind w:left="1100"/>
    </w:pPr>
  </w:style>
  <w:style w:type="paragraph" w:styleId="TDC7">
    <w:name w:val="toc 7"/>
    <w:basedOn w:val="Normal"/>
    <w:next w:val="Normal"/>
    <w:uiPriority w:val="39"/>
    <w:semiHidden/>
    <w:unhideWhenUsed/>
    <w:pPr>
      <w:spacing w:after="100"/>
      <w:ind w:left="1320"/>
    </w:pPr>
  </w:style>
  <w:style w:type="paragraph" w:styleId="TDC8">
    <w:name w:val="toc 8"/>
    <w:basedOn w:val="Normal"/>
    <w:next w:val="Normal"/>
    <w:uiPriority w:val="39"/>
    <w:semiHidden/>
    <w:unhideWhenUsed/>
    <w:pPr>
      <w:spacing w:after="100"/>
      <w:ind w:left="1540"/>
    </w:pPr>
  </w:style>
  <w:style w:type="paragraph" w:styleId="TDC9">
    <w:name w:val="toc 9"/>
    <w:basedOn w:val="Normal"/>
    <w:next w:val="Normal"/>
    <w:uiPriority w:val="39"/>
    <w:semiHidden/>
    <w:unhideWhenUsed/>
    <w:pPr>
      <w:spacing w:after="100"/>
      <w:ind w:left="176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 w:type="character" w:styleId="Mencinsinresolver">
    <w:name w:val="Unresolved Mention"/>
    <w:basedOn w:val="Fuentedeprrafopredeter"/>
    <w:uiPriority w:val="99"/>
    <w:semiHidden/>
    <w:unhideWhenUsed/>
    <w:rsid w:val="00FC7C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90/socsci13040228" TargetMode="External"/><Relationship Id="rId5" Type="http://schemas.openxmlformats.org/officeDocument/2006/relationships/hyperlink" Target="https://repositorio.udec.cl/handle/11594/1392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5</Pages>
  <Words>2226</Words>
  <Characters>12247</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Transcripción del podcast</vt:lpstr>
    </vt:vector>
  </TitlesOfParts>
  <Company/>
  <LinksUpToDate>false</LinksUpToDate>
  <CharactersWithSpaces>14445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Transcripción del podcast</dc:title>
  <dc:creator>Óscar</dc:creator>
  <cp:lastModifiedBy>Oscar Fernando Vidal Esquivel</cp:lastModifiedBy>
  <cp:revision>4</cp:revision>
  <dcterms:created xsi:type="dcterms:W3CDTF">2026-10-29T17:00:00Z</dcterms:created>
  <dcterms:modified xsi:type="dcterms:W3CDTF">2026-10-29T17:40:00Z</dcterms:modified>
</cp:coreProperties>
</file>