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18A23" w14:textId="77777777" w:rsidR="00A16842" w:rsidRDefault="00A16842" w:rsidP="00A16842">
      <w:pPr>
        <w:pStyle w:val="Heading2"/>
      </w:pPr>
      <w:bookmarkStart w:id="0" w:name="_Toc399033986"/>
      <w:r>
        <w:t>Frontline Defenders and Tactical Technology Collective (TTC),</w:t>
      </w:r>
      <w:bookmarkEnd w:id="0"/>
    </w:p>
    <w:p w14:paraId="26BD4592" w14:textId="77777777" w:rsidR="00A16842" w:rsidRDefault="00A16842" w:rsidP="00A16842">
      <w:pPr>
        <w:pStyle w:val="Heading2"/>
        <w:rPr>
          <w:i/>
        </w:rPr>
      </w:pPr>
      <w:bookmarkStart w:id="1" w:name="_Toc399033987"/>
      <w:r>
        <w:rPr>
          <w:i/>
        </w:rPr>
        <w:t>Security-in-a-box</w:t>
      </w:r>
      <w:bookmarkEnd w:id="1"/>
    </w:p>
    <w:p w14:paraId="4622B83F" w14:textId="191F0ECA" w:rsidR="00A16842" w:rsidRDefault="00A16842" w:rsidP="00A16842">
      <w:pPr>
        <w:rPr>
          <w:rFonts w:asciiTheme="majorHAnsi" w:hAnsiTheme="majorHAnsi"/>
          <w:sz w:val="23"/>
          <w:szCs w:val="23"/>
        </w:rPr>
      </w:pPr>
      <w:r>
        <w:rPr>
          <w:rFonts w:asciiTheme="majorHAnsi" w:hAnsiTheme="majorHAnsi"/>
          <w:sz w:val="23"/>
          <w:szCs w:val="23"/>
        </w:rPr>
        <w:t xml:space="preserve">The TTC toolkits provides sections on “how to protect yourself and your data when using social networking sites” and one called “how to use mobile phones as securely as possible.” These could be adapted and used to train humanitarian and development project teams, participants, and their mentors on safe and secure use of mobiles and social media sites. The safe social network use guide encourages thinking around who can access and use data and information, aspects of trust, safe use of passwords and privacy settings, browsing histories and secure access to the Internet. It also encourages analysis of friends, followers and contacts, status updates, location information, instant chats, and risks that may be present when joining or creating groups, events and communities. The chapter on mobile phone security explains security holes that are present in the use of mobile phones (commercial access to information, operating system security vulnerabilities, applications and vulnerability to interception). It also covers information vulnerabilities when communicating with others, and risks of geolocation, SMS interception, malware, SIM cards, and risks when connecting a phone to a laptop or computer. </w:t>
      </w:r>
    </w:p>
    <w:p w14:paraId="3D032A4B" w14:textId="77777777" w:rsidR="00A16842" w:rsidRDefault="00A16842" w:rsidP="00A16842">
      <w:pPr>
        <w:pStyle w:val="Heading2"/>
      </w:pPr>
      <w:bookmarkStart w:id="2" w:name="_Toc399033988"/>
      <w:r>
        <w:t>Digital Safe Spaces</w:t>
      </w:r>
      <w:bookmarkEnd w:id="2"/>
      <w:r>
        <w:t xml:space="preserve"> </w:t>
      </w:r>
    </w:p>
    <w:p w14:paraId="3D7A5E2E" w14:textId="77777777" w:rsidR="00A16842" w:rsidRDefault="00A16842" w:rsidP="00A16842">
      <w:pPr>
        <w:rPr>
          <w:rFonts w:asciiTheme="majorHAnsi" w:hAnsiTheme="majorHAnsi"/>
          <w:sz w:val="23"/>
          <w:szCs w:val="23"/>
        </w:rPr>
      </w:pPr>
      <w:r>
        <w:rPr>
          <w:rFonts w:asciiTheme="majorHAnsi" w:hAnsiTheme="majorHAnsi"/>
          <w:sz w:val="23"/>
          <w:szCs w:val="23"/>
        </w:rPr>
        <w:t xml:space="preserve">Practitioners who work to create offline safe spaces for project participants, or ICTs end-users have identified a number of good practices. These can be adapted and replicated when creating safe online spaces for social, political and economic participation. Digital safe spaces are described as: </w:t>
      </w:r>
    </w:p>
    <w:p w14:paraId="1A7BE9DF" w14:textId="77777777" w:rsidR="00A16842" w:rsidRDefault="00A16842" w:rsidP="00A16842">
      <w:pPr>
        <w:pStyle w:val="ListParagraph"/>
        <w:numPr>
          <w:ilvl w:val="0"/>
          <w:numId w:val="1"/>
        </w:numPr>
        <w:rPr>
          <w:rFonts w:asciiTheme="majorHAnsi" w:hAnsiTheme="majorHAnsi"/>
          <w:sz w:val="23"/>
          <w:szCs w:val="23"/>
        </w:rPr>
      </w:pPr>
      <w:r>
        <w:rPr>
          <w:rFonts w:asciiTheme="majorHAnsi" w:hAnsiTheme="majorHAnsi"/>
          <w:sz w:val="23"/>
          <w:szCs w:val="23"/>
        </w:rPr>
        <w:t xml:space="preserve">End-user specific places with defined network ownership; trusted role models and mentors; opportunities for friendship and connection; with community buy-in and champions </w:t>
      </w:r>
    </w:p>
    <w:p w14:paraId="1EC7DDB7" w14:textId="77777777" w:rsidR="00A16842" w:rsidRDefault="00A16842" w:rsidP="00A16842">
      <w:pPr>
        <w:pStyle w:val="ListParagraph"/>
        <w:numPr>
          <w:ilvl w:val="0"/>
          <w:numId w:val="1"/>
        </w:numPr>
        <w:rPr>
          <w:rFonts w:asciiTheme="majorHAnsi" w:hAnsiTheme="majorHAnsi"/>
          <w:sz w:val="23"/>
          <w:szCs w:val="23"/>
        </w:rPr>
      </w:pPr>
      <w:r>
        <w:rPr>
          <w:rFonts w:asciiTheme="majorHAnsi" w:hAnsiTheme="majorHAnsi"/>
          <w:sz w:val="23"/>
          <w:szCs w:val="23"/>
        </w:rPr>
        <w:t>Spaces that protect end-users emotional well-being; where end-users can express themselves without judgment, take the lead to create fun, achieve common goals together; build trust in one another, and create ground rules that can be revisited and adapted over time</w:t>
      </w:r>
    </w:p>
    <w:p w14:paraId="749176D1" w14:textId="77777777" w:rsidR="00A16842" w:rsidRDefault="00A16842" w:rsidP="00A16842">
      <w:pPr>
        <w:pStyle w:val="ListParagraph"/>
        <w:numPr>
          <w:ilvl w:val="0"/>
          <w:numId w:val="1"/>
        </w:numPr>
        <w:rPr>
          <w:rFonts w:asciiTheme="majorHAnsi" w:hAnsiTheme="majorHAnsi"/>
          <w:sz w:val="23"/>
          <w:szCs w:val="23"/>
        </w:rPr>
      </w:pPr>
      <w:r>
        <w:rPr>
          <w:rFonts w:asciiTheme="majorHAnsi" w:hAnsiTheme="majorHAnsi"/>
          <w:sz w:val="23"/>
          <w:szCs w:val="23"/>
        </w:rPr>
        <w:t>Spaces that ensure end-users physical safety by achieving community buy-in for their safe participation; where end-users are free from harassment and can come and go safely; where new skills and ideas are carefully introduced in ways that do not put end-users at greater risk</w:t>
      </w:r>
    </w:p>
    <w:p w14:paraId="0B8818C1" w14:textId="77777777" w:rsidR="00A16842" w:rsidRDefault="00A16842" w:rsidP="00A16842">
      <w:pPr>
        <w:pStyle w:val="ListParagraph"/>
        <w:numPr>
          <w:ilvl w:val="0"/>
          <w:numId w:val="1"/>
        </w:numPr>
        <w:rPr>
          <w:rFonts w:asciiTheme="majorHAnsi" w:hAnsiTheme="majorHAnsi"/>
          <w:sz w:val="23"/>
          <w:szCs w:val="23"/>
        </w:rPr>
      </w:pPr>
      <w:r>
        <w:rPr>
          <w:rFonts w:asciiTheme="majorHAnsi" w:hAnsiTheme="majorHAnsi"/>
          <w:sz w:val="23"/>
          <w:szCs w:val="23"/>
        </w:rPr>
        <w:t>Spaces that are supported and curated by trusted mentors and role models who encourage end-users, convene and organize; share and engage end-users in new curricula and information; listen and play games; evaluate and ensure positive impact</w:t>
      </w:r>
    </w:p>
    <w:p w14:paraId="7F2A5C15" w14:textId="77777777" w:rsidR="00A16842" w:rsidRDefault="00A16842" w:rsidP="00A16842">
      <w:pPr>
        <w:pStyle w:val="ListParagraph"/>
        <w:numPr>
          <w:ilvl w:val="0"/>
          <w:numId w:val="1"/>
        </w:numPr>
        <w:rPr>
          <w:rFonts w:asciiTheme="majorHAnsi" w:hAnsiTheme="majorHAnsi"/>
          <w:sz w:val="23"/>
          <w:szCs w:val="23"/>
        </w:rPr>
      </w:pPr>
      <w:r>
        <w:rPr>
          <w:rFonts w:asciiTheme="majorHAnsi" w:hAnsiTheme="majorHAnsi"/>
          <w:sz w:val="23"/>
          <w:szCs w:val="23"/>
        </w:rPr>
        <w:t xml:space="preserve">Spaces that involve end-users in identifying what, when and where they can be safe and support the creation of safety plans </w:t>
      </w:r>
    </w:p>
    <w:p w14:paraId="171B85C5" w14:textId="77777777" w:rsidR="00A16842" w:rsidRDefault="00A16842" w:rsidP="00A16842">
      <w:pPr>
        <w:rPr>
          <w:rFonts w:asciiTheme="majorHAnsi" w:hAnsiTheme="majorHAnsi"/>
          <w:b/>
          <w:sz w:val="23"/>
          <w:szCs w:val="23"/>
        </w:rPr>
      </w:pPr>
    </w:p>
    <w:p w14:paraId="15E79F06" w14:textId="77777777" w:rsidR="00A16842" w:rsidRDefault="00A16842" w:rsidP="00A16842">
      <w:pPr>
        <w:pStyle w:val="Heading2"/>
      </w:pPr>
      <w:bookmarkStart w:id="3" w:name="_Toc399033989"/>
      <w:r>
        <w:lastRenderedPageBreak/>
        <w:t>Children’s Online Privacy and Protection Act (COPPA)</w:t>
      </w:r>
      <w:bookmarkEnd w:id="3"/>
    </w:p>
    <w:p w14:paraId="71CC7574" w14:textId="77777777" w:rsidR="00A16842" w:rsidRDefault="00A16842" w:rsidP="00A16842">
      <w:pPr>
        <w:rPr>
          <w:rFonts w:asciiTheme="majorHAnsi" w:hAnsiTheme="majorHAnsi"/>
          <w:sz w:val="23"/>
          <w:szCs w:val="23"/>
        </w:rPr>
      </w:pPr>
      <w:r>
        <w:rPr>
          <w:rFonts w:asciiTheme="majorHAnsi" w:hAnsiTheme="majorHAnsi"/>
          <w:sz w:val="23"/>
          <w:szCs w:val="23"/>
        </w:rPr>
        <w:t xml:space="preserve">As a US-based organization, NF will need to be aware of COPPA, the Children’s Online Privacy and Protection Act, enacted by the US Congress in 1998 to regulate the collection of personal information from children under 13 by persons or entities under US jurisdiction. COPPA applies only to companies operating websites directed at children under age thirteen or those operating general-audience websites that have “actual knowledge” that they are collecting personal information from children under thirteen. COPPA considers first and last name, address, e-mail address, telephone number, Social Security Number, any other identifier that the FTC determines that permits the physical or online contacting of a specific individual as “personally identifying information.” COPPA has been criticized for not requiring websites to enforce age verification of visitors, which makes enforcement difficult. It’s simple also for children under 13 to provide a false age. Companies operating websites that fall outside COPPA’s jurisdiction but that target young people are under the watch of the FTC, which can enforce commitments made to Internet users under privacy policies under the FTC’s general unfair and deceptive practices powers. The FTC considers the use or dissemination of personal information in a manner contrary to a posted privacy policy as a deceptive practice . </w:t>
      </w:r>
    </w:p>
    <w:p w14:paraId="4BC2DFE5" w14:textId="77777777" w:rsidR="00A16842" w:rsidRDefault="00A16842" w:rsidP="00A16842">
      <w:pPr>
        <w:pStyle w:val="Heading2"/>
      </w:pPr>
      <w:bookmarkStart w:id="4" w:name="_Toc399033990"/>
      <w:r>
        <w:t>Privacy Impact Assessments</w:t>
      </w:r>
      <w:bookmarkEnd w:id="4"/>
    </w:p>
    <w:p w14:paraId="0E143EAB" w14:textId="77777777" w:rsidR="00A16842" w:rsidRDefault="00A16842" w:rsidP="00A16842">
      <w:pPr>
        <w:rPr>
          <w:rFonts w:asciiTheme="majorHAnsi" w:hAnsiTheme="majorHAnsi"/>
          <w:sz w:val="23"/>
          <w:szCs w:val="23"/>
        </w:rPr>
      </w:pPr>
      <w:r>
        <w:rPr>
          <w:rFonts w:asciiTheme="majorHAnsi" w:hAnsiTheme="majorHAnsi"/>
          <w:sz w:val="23"/>
          <w:szCs w:val="23"/>
        </w:rPr>
        <w:t>“Privacy Impact Assessments” (PIA) are a tool to help designers analyze privacy risks and mitigate or manage them. A PIA is a structured assessment of how personal information is handled, and it addresses the legal, regulatory, policy and ethical requirements regarding privacy. It identifies the risks and effects of collecting, processing and disseminating information and demonstrates awareness of the context in which such information may be used. It analyzes and evaluates technical safeguards and protections for handling information to mitigate privacy risks. It also addresses unforeseen disclosure of datasets. In extreme contexts, the “do no harm” principle may need to be invoked. This principle is applicable in settings where the potential harm posed to individuals by data insecurity and personal identification is so high that it could lead to arrest, torture, death and/or longstanding discrimination. In this case, it is possible that data should not be collected at all given the high levels of risk not outweighing the benefits of the effort.</w:t>
      </w:r>
    </w:p>
    <w:p w14:paraId="39B4DDDE" w14:textId="77777777" w:rsidR="00A16842" w:rsidRDefault="00A16842" w:rsidP="00A16842">
      <w:pPr>
        <w:pStyle w:val="Heading2"/>
      </w:pPr>
      <w:bookmarkStart w:id="5" w:name="_Toc399033991"/>
      <w:r>
        <w:t>Participatory Risk Analysis example: GSMA matrix</w:t>
      </w:r>
      <w:bookmarkEnd w:id="5"/>
      <w:r>
        <w:t xml:space="preserve">  </w:t>
      </w:r>
    </w:p>
    <w:p w14:paraId="6AB06CE1" w14:textId="77777777" w:rsidR="00A16842" w:rsidRDefault="00A16842" w:rsidP="00A16842">
      <w:r>
        <w:rPr>
          <w:rFonts w:asciiTheme="majorHAnsi" w:hAnsiTheme="majorHAnsi"/>
          <w:sz w:val="23"/>
          <w:szCs w:val="23"/>
        </w:rPr>
        <w:t>A risk assessment is a way of considering the balance of risks and benefits, based on reasonableness. There is not yet a widely used comprehensive and quantitative method to assess privacy risk, but as a humanitarian or development project moves into design and development, one should be developed that fits with the organizational context. The GSMA, for example, used the following matrix to work with students, teachers, parents and the wider education community to identify potential concerns and risks with mobile education: A similar matrix should be developed for GEM with input from key stakeholders in order to identify and put into place risk mitigation strategies that are relevant to the local context and that can be later consolidated and rolled into the global design of the platform.</w:t>
      </w:r>
      <w:r>
        <w:rPr>
          <w:sz w:val="23"/>
          <w:szCs w:val="23"/>
        </w:rPr>
        <w:t xml:space="preserve"> </w:t>
      </w:r>
    </w:p>
    <w:p w14:paraId="63E97E70" w14:textId="77777777" w:rsidR="00661A19" w:rsidRDefault="00661A19" w:rsidP="00661A19">
      <w:pPr>
        <w:sectPr w:rsidR="00661A19">
          <w:headerReference w:type="default" r:id="rId7"/>
          <w:pgSz w:w="12240" w:h="15840"/>
          <w:pgMar w:top="1440" w:right="1440" w:bottom="1440" w:left="1440" w:header="720" w:footer="720" w:gutter="0"/>
          <w:cols w:space="720"/>
          <w:docGrid w:linePitch="360"/>
        </w:sectPr>
      </w:pPr>
    </w:p>
    <w:p w14:paraId="01CDDF26" w14:textId="123A5C09" w:rsidR="00A16842" w:rsidRPr="00661A19" w:rsidRDefault="00A16842" w:rsidP="00661A19">
      <w:pPr>
        <w:pStyle w:val="Heading1"/>
      </w:pPr>
      <w:r>
        <w:lastRenderedPageBreak/>
        <w:t xml:space="preserve">Additional </w:t>
      </w:r>
      <w:r>
        <w:t xml:space="preserve">Resources </w:t>
      </w:r>
    </w:p>
    <w:tbl>
      <w:tblPr>
        <w:tblW w:w="1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2610"/>
        <w:gridCol w:w="5580"/>
        <w:gridCol w:w="1350"/>
      </w:tblGrid>
      <w:tr w:rsidR="00EA5E04" w:rsidRPr="00046BEA" w14:paraId="6C5C36F1" w14:textId="77777777" w:rsidTr="00EF6C58">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677A4" w14:textId="77777777" w:rsidR="00EA5E04" w:rsidRPr="00E35093" w:rsidRDefault="00EA5E04" w:rsidP="00046BEA">
            <w:pPr>
              <w:pStyle w:val="Normal1"/>
              <w:spacing w:line="240" w:lineRule="auto"/>
              <w:rPr>
                <w:rFonts w:asciiTheme="majorHAnsi" w:hAnsiTheme="majorHAnsi"/>
                <w:b/>
                <w:sz w:val="24"/>
                <w:szCs w:val="24"/>
              </w:rPr>
            </w:pPr>
            <w:r w:rsidRPr="00E35093">
              <w:rPr>
                <w:rFonts w:asciiTheme="majorHAnsi" w:hAnsiTheme="majorHAnsi"/>
                <w:b/>
                <w:sz w:val="24"/>
                <w:szCs w:val="24"/>
              </w:rPr>
              <w:t>Organization/Individual</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8A951" w14:textId="77777777" w:rsidR="00EA5E04" w:rsidRPr="00E35093" w:rsidRDefault="00EA5E04" w:rsidP="00046BEA">
            <w:pPr>
              <w:pStyle w:val="Normal1"/>
              <w:spacing w:line="240" w:lineRule="auto"/>
              <w:rPr>
                <w:rFonts w:asciiTheme="majorHAnsi" w:hAnsiTheme="majorHAnsi"/>
                <w:b/>
                <w:sz w:val="24"/>
                <w:szCs w:val="24"/>
              </w:rPr>
            </w:pPr>
            <w:r w:rsidRPr="00E35093">
              <w:rPr>
                <w:rFonts w:asciiTheme="majorHAnsi" w:hAnsiTheme="majorHAnsi"/>
                <w:b/>
                <w:sz w:val="24"/>
                <w:szCs w:val="24"/>
              </w:rPr>
              <w:t>Initiative(s)</w:t>
            </w:r>
          </w:p>
        </w:tc>
        <w:tc>
          <w:tcPr>
            <w:tcW w:w="5580" w:type="dxa"/>
            <w:tcBorders>
              <w:top w:val="single" w:sz="8" w:space="0" w:color="000000"/>
              <w:left w:val="single" w:sz="8" w:space="0" w:color="000000"/>
              <w:bottom w:val="single" w:sz="8" w:space="0" w:color="000000"/>
              <w:right w:val="single" w:sz="8" w:space="0" w:color="000000"/>
            </w:tcBorders>
          </w:tcPr>
          <w:p w14:paraId="63CF1124" w14:textId="6D823C39" w:rsidR="00EA5E04" w:rsidRPr="00E35093" w:rsidRDefault="00EA5E04" w:rsidP="00046BEA">
            <w:pPr>
              <w:pStyle w:val="Normal1"/>
              <w:spacing w:line="240" w:lineRule="auto"/>
              <w:rPr>
                <w:rFonts w:asciiTheme="majorHAnsi" w:hAnsiTheme="majorHAnsi"/>
                <w:b/>
                <w:color w:val="auto"/>
                <w:sz w:val="24"/>
                <w:szCs w:val="24"/>
              </w:rPr>
            </w:pPr>
            <w:r w:rsidRPr="00E35093">
              <w:rPr>
                <w:rFonts w:asciiTheme="majorHAnsi" w:hAnsiTheme="majorHAnsi"/>
                <w:b/>
                <w:color w:val="auto"/>
                <w:sz w:val="24"/>
                <w:szCs w:val="24"/>
              </w:rPr>
              <w:t>Notes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77FF" w14:textId="55C78F3E" w:rsidR="00EA5E04" w:rsidRPr="00E35093" w:rsidRDefault="00EA5E04" w:rsidP="00046BEA">
            <w:pPr>
              <w:pStyle w:val="Normal1"/>
              <w:spacing w:line="240" w:lineRule="auto"/>
              <w:rPr>
                <w:rFonts w:asciiTheme="majorHAnsi" w:hAnsiTheme="majorHAnsi"/>
                <w:b/>
                <w:color w:val="auto"/>
                <w:sz w:val="24"/>
                <w:szCs w:val="24"/>
              </w:rPr>
            </w:pPr>
            <w:r w:rsidRPr="00E35093">
              <w:rPr>
                <w:rFonts w:asciiTheme="majorHAnsi" w:hAnsiTheme="majorHAnsi"/>
                <w:b/>
                <w:color w:val="auto"/>
                <w:sz w:val="24"/>
                <w:szCs w:val="24"/>
              </w:rPr>
              <w:t>More info:</w:t>
            </w:r>
          </w:p>
        </w:tc>
      </w:tr>
      <w:tr w:rsidR="000A3203" w:rsidRPr="00046BEA" w14:paraId="7058BCB5" w14:textId="77777777" w:rsidTr="00EF6C58">
        <w:tc>
          <w:tcPr>
            <w:tcW w:w="350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FC1FDE6" w14:textId="0681B6FF" w:rsidR="000A3203" w:rsidRPr="00046BEA" w:rsidRDefault="000A3203" w:rsidP="00046BEA">
            <w:pPr>
              <w:pStyle w:val="Normal1"/>
              <w:spacing w:line="240" w:lineRule="auto"/>
              <w:rPr>
                <w:rFonts w:asciiTheme="majorHAnsi" w:hAnsiTheme="majorHAnsi"/>
                <w:sz w:val="24"/>
                <w:szCs w:val="24"/>
              </w:rPr>
            </w:pPr>
            <w:r w:rsidRPr="00046BEA">
              <w:rPr>
                <w:rFonts w:asciiTheme="majorHAnsi" w:hAnsiTheme="majorHAnsi"/>
                <w:sz w:val="24"/>
                <w:szCs w:val="24"/>
              </w:rPr>
              <w:t>Internews</w:t>
            </w:r>
          </w:p>
          <w:p w14:paraId="3F11EAAA" w14:textId="6764C6CF" w:rsidR="000A3203" w:rsidRPr="00046BEA" w:rsidRDefault="000A3203" w:rsidP="00046BEA">
            <w:pPr>
              <w:pStyle w:val="Normal1"/>
              <w:spacing w:line="240" w:lineRule="auto"/>
              <w:rPr>
                <w:rFonts w:asciiTheme="majorHAnsi" w:hAnsiTheme="majorHAnsi"/>
                <w:sz w:val="24"/>
                <w:szCs w:val="24"/>
              </w:rPr>
            </w:pPr>
            <w:hyperlink r:id="rId8" w:history="1">
              <w:r w:rsidRPr="00046BEA">
                <w:rPr>
                  <w:rStyle w:val="Hyperlink"/>
                  <w:rFonts w:asciiTheme="majorHAnsi" w:hAnsiTheme="majorHAnsi"/>
                  <w:sz w:val="24"/>
                  <w:szCs w:val="24"/>
                </w:rPr>
                <w:t>https://www.internews.org</w:t>
              </w:r>
            </w:hyperlink>
          </w:p>
          <w:p w14:paraId="3C684090" w14:textId="77777777" w:rsidR="000A3203" w:rsidRPr="00046BEA" w:rsidRDefault="000A3203" w:rsidP="00046BEA">
            <w:pPr>
              <w:pStyle w:val="Normal1"/>
              <w:spacing w:line="240" w:lineRule="auto"/>
              <w:rPr>
                <w:rFonts w:asciiTheme="majorHAnsi" w:hAnsiTheme="majorHAnsi"/>
                <w:sz w:val="24"/>
                <w:szCs w:val="24"/>
              </w:rPr>
            </w:pPr>
          </w:p>
          <w:p w14:paraId="28B4BC6E" w14:textId="716B5E6A" w:rsidR="000A3203" w:rsidRPr="00046BEA" w:rsidRDefault="000A3203" w:rsidP="00046BEA">
            <w:pPr>
              <w:pStyle w:val="Normal1"/>
              <w:spacing w:line="240" w:lineRule="auto"/>
              <w:rPr>
                <w:rFonts w:asciiTheme="majorHAnsi" w:hAnsiTheme="majorHAnsi"/>
                <w:sz w:val="24"/>
                <w:szCs w:val="24"/>
              </w:rPr>
            </w:pP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D8B9F" w14:textId="77777777" w:rsidR="000A3203" w:rsidRPr="00046BEA" w:rsidRDefault="000A3203" w:rsidP="00046BEA">
            <w:pPr>
              <w:pStyle w:val="Normal1"/>
              <w:spacing w:line="240" w:lineRule="auto"/>
              <w:rPr>
                <w:rFonts w:asciiTheme="majorHAnsi" w:hAnsiTheme="majorHAnsi"/>
                <w:sz w:val="24"/>
                <w:szCs w:val="24"/>
              </w:rPr>
            </w:pPr>
            <w:r w:rsidRPr="00046BEA">
              <w:rPr>
                <w:rFonts w:asciiTheme="majorHAnsi" w:hAnsiTheme="majorHAnsi"/>
                <w:sz w:val="24"/>
                <w:szCs w:val="24"/>
              </w:rPr>
              <w:t>Speak Safe</w:t>
            </w:r>
          </w:p>
          <w:p w14:paraId="3E258032" w14:textId="6D897E42" w:rsidR="000A3203" w:rsidRPr="00046BEA" w:rsidRDefault="000A3203" w:rsidP="00046BEA">
            <w:pPr>
              <w:pStyle w:val="Normal1"/>
              <w:spacing w:line="240" w:lineRule="auto"/>
              <w:rPr>
                <w:rFonts w:asciiTheme="majorHAnsi" w:hAnsiTheme="majorHAnsi"/>
                <w:sz w:val="24"/>
                <w:szCs w:val="24"/>
              </w:rPr>
            </w:pPr>
          </w:p>
        </w:tc>
        <w:tc>
          <w:tcPr>
            <w:tcW w:w="5580" w:type="dxa"/>
            <w:tcBorders>
              <w:top w:val="single" w:sz="8" w:space="0" w:color="000000"/>
              <w:left w:val="single" w:sz="8" w:space="0" w:color="000000"/>
              <w:bottom w:val="single" w:sz="8" w:space="0" w:color="000000"/>
              <w:right w:val="single" w:sz="8" w:space="0" w:color="000000"/>
            </w:tcBorders>
          </w:tcPr>
          <w:p w14:paraId="22F13111" w14:textId="77777777" w:rsidR="000A3203" w:rsidRPr="00046BEA" w:rsidRDefault="000A3203" w:rsidP="00046BEA">
            <w:pPr>
              <w:pStyle w:val="CommentText"/>
              <w:spacing w:after="0"/>
              <w:rPr>
                <w:rFonts w:asciiTheme="majorHAnsi" w:hAnsiTheme="majorHAnsi"/>
              </w:rPr>
            </w:pPr>
            <w:hyperlink r:id="rId9" w:history="1">
              <w:r w:rsidRPr="00046BEA">
                <w:rPr>
                  <w:rStyle w:val="Hyperlink"/>
                  <w:rFonts w:asciiTheme="majorHAnsi" w:hAnsiTheme="majorHAnsi"/>
                </w:rPr>
                <w:t>https://internews.org/research-publications/speaksafe-media-workers-toolkit-safer-online-and-mobile-practices</w:t>
              </w:r>
            </w:hyperlink>
            <w:r w:rsidRPr="00046BEA">
              <w:rPr>
                <w:rFonts w:asciiTheme="majorHAnsi" w:hAnsiTheme="majorHAnsi"/>
              </w:rPr>
              <w:t xml:space="preserve"> Online version doesn’t work (have to download a pdf)</w:t>
            </w:r>
          </w:p>
          <w:p w14:paraId="163C38F9" w14:textId="19F42215" w:rsidR="000A3203" w:rsidRPr="00046BEA" w:rsidRDefault="000A3203" w:rsidP="00046BEA">
            <w:pPr>
              <w:pStyle w:val="Normal1"/>
              <w:spacing w:line="240" w:lineRule="auto"/>
              <w:rPr>
                <w:rFonts w:asciiTheme="majorHAnsi" w:hAnsiTheme="majorHAnsi"/>
                <w:color w:val="auto"/>
                <w:sz w:val="24"/>
                <w:szCs w:val="24"/>
              </w:rPr>
            </w:pPr>
            <w:r w:rsidRPr="00046BEA">
              <w:rPr>
                <w:rFonts w:asciiTheme="majorHAnsi" w:hAnsiTheme="majorHAnsi"/>
                <w:sz w:val="24"/>
                <w:szCs w:val="24"/>
              </w:rPr>
              <w:t>Oriented towards a single user protecting their privacy</w:t>
            </w:r>
          </w:p>
        </w:tc>
        <w:tc>
          <w:tcPr>
            <w:tcW w:w="135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FB3D0A9" w14:textId="384D471A" w:rsidR="000A3203" w:rsidRPr="00046BEA" w:rsidRDefault="000A3203" w:rsidP="00046BEA">
            <w:pPr>
              <w:pStyle w:val="Normal1"/>
              <w:spacing w:line="240" w:lineRule="auto"/>
              <w:rPr>
                <w:rFonts w:asciiTheme="majorHAnsi" w:hAnsiTheme="majorHAnsi"/>
                <w:color w:val="auto"/>
                <w:sz w:val="24"/>
                <w:szCs w:val="24"/>
              </w:rPr>
            </w:pPr>
            <w:r w:rsidRPr="00046BEA">
              <w:rPr>
                <w:rFonts w:asciiTheme="majorHAnsi" w:hAnsiTheme="majorHAnsi"/>
                <w:color w:val="auto"/>
                <w:sz w:val="24"/>
                <w:szCs w:val="24"/>
              </w:rPr>
              <w:t xml:space="preserve">Contact: </w:t>
            </w:r>
            <w:r w:rsidRPr="00046BEA">
              <w:rPr>
                <w:rFonts w:asciiTheme="majorHAnsi" w:hAnsiTheme="majorHAnsi"/>
                <w:color w:val="auto"/>
                <w:sz w:val="24"/>
                <w:szCs w:val="24"/>
              </w:rPr>
              <w:t>Jon Camfield</w:t>
            </w:r>
          </w:p>
        </w:tc>
      </w:tr>
      <w:tr w:rsidR="000A3203" w:rsidRPr="00046BEA" w14:paraId="7393F0D1" w14:textId="77777777" w:rsidTr="00EF6C58">
        <w:tc>
          <w:tcPr>
            <w:tcW w:w="350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DB7072B" w14:textId="77777777" w:rsidR="000A3203" w:rsidRPr="00046BEA" w:rsidRDefault="000A3203" w:rsidP="00046BEA">
            <w:pPr>
              <w:pStyle w:val="Normal1"/>
              <w:spacing w:line="240" w:lineRule="auto"/>
              <w:rPr>
                <w:rFonts w:asciiTheme="majorHAnsi" w:hAnsiTheme="majorHAnsi"/>
                <w:sz w:val="24"/>
                <w:szCs w:val="24"/>
              </w:rPr>
            </w:pP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D90B4" w14:textId="77777777" w:rsidR="000A3203" w:rsidRPr="00046BEA" w:rsidRDefault="000A3203" w:rsidP="00046BEA">
            <w:pPr>
              <w:pStyle w:val="Normal1"/>
              <w:spacing w:line="240" w:lineRule="auto"/>
              <w:rPr>
                <w:rFonts w:asciiTheme="majorHAnsi" w:hAnsiTheme="majorHAnsi"/>
                <w:sz w:val="24"/>
                <w:szCs w:val="24"/>
              </w:rPr>
            </w:pPr>
            <w:r w:rsidRPr="00046BEA">
              <w:rPr>
                <w:rFonts w:asciiTheme="majorHAnsi" w:hAnsiTheme="majorHAnsi"/>
                <w:sz w:val="24"/>
                <w:szCs w:val="24"/>
              </w:rPr>
              <w:t>Level up</w:t>
            </w:r>
          </w:p>
          <w:p w14:paraId="219AF230" w14:textId="215A4145" w:rsidR="000A3203" w:rsidRPr="00046BEA" w:rsidRDefault="000A3203" w:rsidP="00046BEA">
            <w:pPr>
              <w:pStyle w:val="Normal1"/>
              <w:spacing w:line="240" w:lineRule="auto"/>
              <w:rPr>
                <w:rFonts w:asciiTheme="majorHAnsi" w:hAnsiTheme="majorHAnsi"/>
                <w:sz w:val="24"/>
                <w:szCs w:val="24"/>
              </w:rPr>
            </w:pPr>
          </w:p>
        </w:tc>
        <w:tc>
          <w:tcPr>
            <w:tcW w:w="5580" w:type="dxa"/>
            <w:tcBorders>
              <w:top w:val="single" w:sz="8" w:space="0" w:color="000000"/>
              <w:left w:val="single" w:sz="8" w:space="0" w:color="000000"/>
              <w:bottom w:val="single" w:sz="8" w:space="0" w:color="000000"/>
              <w:right w:val="single" w:sz="8" w:space="0" w:color="000000"/>
            </w:tcBorders>
          </w:tcPr>
          <w:p w14:paraId="5049CEC3" w14:textId="00ECDD90" w:rsidR="000A3203" w:rsidRPr="00046BEA" w:rsidRDefault="00046BEA" w:rsidP="00046BEA">
            <w:pPr>
              <w:pStyle w:val="Normal1"/>
              <w:spacing w:line="240" w:lineRule="auto"/>
              <w:rPr>
                <w:rFonts w:asciiTheme="majorHAnsi" w:hAnsiTheme="majorHAnsi"/>
                <w:color w:val="auto"/>
                <w:sz w:val="24"/>
                <w:szCs w:val="24"/>
              </w:rPr>
            </w:pPr>
            <w:hyperlink r:id="rId10" w:history="1">
              <w:r w:rsidRPr="00046BEA">
                <w:rPr>
                  <w:rStyle w:val="Hyperlink"/>
                  <w:rFonts w:asciiTheme="majorHAnsi" w:hAnsiTheme="majorHAnsi"/>
                  <w:sz w:val="24"/>
                  <w:szCs w:val="24"/>
                </w:rPr>
                <w:t>https://www.level-up.cc/</w:t>
              </w:r>
            </w:hyperlink>
            <w:r w:rsidRPr="00046BEA">
              <w:rPr>
                <w:rFonts w:asciiTheme="majorHAnsi" w:hAnsiTheme="majorHAnsi"/>
                <w:sz w:val="24"/>
                <w:szCs w:val="24"/>
              </w:rPr>
              <w:t xml:space="preserve"> </w:t>
            </w:r>
          </w:p>
        </w:tc>
        <w:tc>
          <w:tcPr>
            <w:tcW w:w="135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A8DF8F0" w14:textId="77777777" w:rsidR="000A3203" w:rsidRPr="00046BEA" w:rsidRDefault="000A3203" w:rsidP="00046BEA">
            <w:pPr>
              <w:pStyle w:val="Normal1"/>
              <w:spacing w:line="240" w:lineRule="auto"/>
              <w:rPr>
                <w:rFonts w:asciiTheme="majorHAnsi" w:hAnsiTheme="majorHAnsi"/>
                <w:color w:val="auto"/>
                <w:sz w:val="24"/>
                <w:szCs w:val="24"/>
              </w:rPr>
            </w:pPr>
          </w:p>
        </w:tc>
      </w:tr>
      <w:tr w:rsidR="00EA5E04" w:rsidRPr="00046BEA" w14:paraId="324A76FE" w14:textId="77777777" w:rsidTr="00EF6C58">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CD965" w14:textId="21C5C0E9" w:rsidR="00EA5E04" w:rsidRPr="00046BEA" w:rsidRDefault="00EA5E04" w:rsidP="00046BEA">
            <w:pPr>
              <w:pStyle w:val="Normal1"/>
              <w:spacing w:line="240" w:lineRule="auto"/>
              <w:rPr>
                <w:rFonts w:asciiTheme="majorHAnsi" w:hAnsiTheme="majorHAnsi"/>
                <w:sz w:val="24"/>
                <w:szCs w:val="24"/>
              </w:rPr>
            </w:pPr>
            <w:r w:rsidRPr="00046BEA">
              <w:rPr>
                <w:rFonts w:asciiTheme="majorHAnsi" w:hAnsiTheme="majorHAnsi"/>
                <w:sz w:val="24"/>
                <w:szCs w:val="24"/>
              </w:rPr>
              <w:t>Tactical Tech</w:t>
            </w:r>
          </w:p>
          <w:p w14:paraId="174C5960" w14:textId="44EBEFDB" w:rsidR="000A3203" w:rsidRPr="00046BEA" w:rsidRDefault="000A3203" w:rsidP="00046BEA">
            <w:pPr>
              <w:pStyle w:val="Normal1"/>
              <w:spacing w:line="240" w:lineRule="auto"/>
              <w:rPr>
                <w:rFonts w:asciiTheme="majorHAnsi" w:hAnsiTheme="majorHAnsi"/>
                <w:sz w:val="24"/>
                <w:szCs w:val="24"/>
              </w:rPr>
            </w:pPr>
            <w:hyperlink r:id="rId11" w:history="1">
              <w:r w:rsidRPr="00046BEA">
                <w:rPr>
                  <w:rStyle w:val="Hyperlink"/>
                  <w:rFonts w:asciiTheme="majorHAnsi" w:hAnsiTheme="majorHAnsi"/>
                  <w:sz w:val="24"/>
                  <w:szCs w:val="24"/>
                </w:rPr>
                <w:t>https://tacticaltech.org</w:t>
              </w:r>
            </w:hyperlink>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D87D2" w14:textId="77777777" w:rsidR="00EA5E04" w:rsidRPr="00046BEA" w:rsidRDefault="00EA5E04" w:rsidP="00046BEA">
            <w:pPr>
              <w:pStyle w:val="Normal1"/>
              <w:spacing w:line="240" w:lineRule="auto"/>
              <w:rPr>
                <w:rFonts w:asciiTheme="majorHAnsi" w:hAnsiTheme="majorHAnsi"/>
                <w:sz w:val="24"/>
                <w:szCs w:val="24"/>
              </w:rPr>
            </w:pPr>
            <w:r w:rsidRPr="00046BEA">
              <w:rPr>
                <w:rFonts w:asciiTheme="majorHAnsi" w:hAnsiTheme="majorHAnsi"/>
                <w:sz w:val="24"/>
                <w:szCs w:val="24"/>
              </w:rPr>
              <w:t>Security in a Box/ Security in Context</w:t>
            </w:r>
          </w:p>
        </w:tc>
        <w:tc>
          <w:tcPr>
            <w:tcW w:w="5580" w:type="dxa"/>
            <w:tcBorders>
              <w:top w:val="single" w:sz="8" w:space="0" w:color="000000"/>
              <w:left w:val="single" w:sz="8" w:space="0" w:color="000000"/>
              <w:bottom w:val="single" w:sz="8" w:space="0" w:color="000000"/>
              <w:right w:val="single" w:sz="8" w:space="0" w:color="000000"/>
            </w:tcBorders>
          </w:tcPr>
          <w:p w14:paraId="7EC6E772" w14:textId="52AE5AAC" w:rsidR="00EA5E04" w:rsidRPr="00046BEA" w:rsidRDefault="000A3203" w:rsidP="00046BEA">
            <w:pPr>
              <w:pStyle w:val="Normal1"/>
              <w:spacing w:line="240" w:lineRule="auto"/>
              <w:rPr>
                <w:rFonts w:asciiTheme="majorHAnsi" w:hAnsiTheme="majorHAnsi"/>
                <w:color w:val="auto"/>
                <w:sz w:val="24"/>
                <w:szCs w:val="24"/>
              </w:rPr>
            </w:pPr>
            <w:hyperlink r:id="rId12" w:history="1">
              <w:r w:rsidRPr="00046BEA">
                <w:rPr>
                  <w:rStyle w:val="Hyperlink"/>
                  <w:rFonts w:asciiTheme="majorHAnsi" w:hAnsiTheme="majorHAnsi"/>
                  <w:sz w:val="24"/>
                  <w:szCs w:val="24"/>
                </w:rPr>
                <w:t>https://securityinabox.org</w:t>
              </w:r>
            </w:hyperlink>
          </w:p>
          <w:p w14:paraId="1AC6F900" w14:textId="3803A467" w:rsidR="000A3203" w:rsidRPr="00046BEA" w:rsidRDefault="000A3203" w:rsidP="00046BEA">
            <w:pPr>
              <w:pStyle w:val="Normal1"/>
              <w:spacing w:line="240" w:lineRule="auto"/>
              <w:rPr>
                <w:rFonts w:asciiTheme="majorHAnsi" w:hAnsiTheme="majorHAnsi"/>
                <w:color w:val="auto"/>
                <w:sz w:val="24"/>
                <w:szCs w:val="24"/>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07C3A" w14:textId="1F625797" w:rsidR="00EA5E04" w:rsidRPr="00046BEA" w:rsidRDefault="00EA5E04" w:rsidP="00046BEA">
            <w:pPr>
              <w:pStyle w:val="Normal1"/>
              <w:spacing w:line="240" w:lineRule="auto"/>
              <w:rPr>
                <w:rFonts w:asciiTheme="majorHAnsi" w:hAnsiTheme="majorHAnsi"/>
                <w:color w:val="auto"/>
                <w:sz w:val="24"/>
                <w:szCs w:val="24"/>
              </w:rPr>
            </w:pPr>
          </w:p>
        </w:tc>
      </w:tr>
      <w:tr w:rsidR="00EA5E04" w:rsidRPr="00046BEA" w14:paraId="53EDBE99" w14:textId="77777777" w:rsidTr="00EF6C58">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3B168" w14:textId="2FA9ED10" w:rsidR="00EA5E04" w:rsidRPr="00046BEA" w:rsidRDefault="00EA5E04" w:rsidP="00046BEA">
            <w:pPr>
              <w:pStyle w:val="Normal1"/>
              <w:spacing w:line="240" w:lineRule="auto"/>
              <w:rPr>
                <w:rFonts w:asciiTheme="majorHAnsi" w:hAnsiTheme="majorHAnsi"/>
                <w:sz w:val="24"/>
                <w:szCs w:val="24"/>
              </w:rPr>
            </w:pPr>
            <w:r w:rsidRPr="00046BEA">
              <w:rPr>
                <w:rFonts w:asciiTheme="majorHAnsi" w:hAnsiTheme="majorHAnsi"/>
                <w:sz w:val="24"/>
                <w:szCs w:val="24"/>
              </w:rPr>
              <w:t>ICRC</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D966" w14:textId="77777777" w:rsidR="00EA5E04" w:rsidRPr="00046BEA" w:rsidRDefault="00EA5E04" w:rsidP="00046BEA">
            <w:pPr>
              <w:pStyle w:val="Normal1"/>
              <w:spacing w:line="240" w:lineRule="auto"/>
              <w:rPr>
                <w:rFonts w:asciiTheme="majorHAnsi" w:hAnsiTheme="majorHAnsi"/>
                <w:sz w:val="24"/>
                <w:szCs w:val="24"/>
              </w:rPr>
            </w:pPr>
            <w:r w:rsidRPr="00046BEA">
              <w:rPr>
                <w:rFonts w:asciiTheme="majorHAnsi" w:hAnsiTheme="majorHAnsi"/>
                <w:sz w:val="24"/>
                <w:szCs w:val="24"/>
              </w:rPr>
              <w:t>Produced protection standards in 2013</w:t>
            </w:r>
          </w:p>
        </w:tc>
        <w:tc>
          <w:tcPr>
            <w:tcW w:w="5580" w:type="dxa"/>
            <w:tcBorders>
              <w:top w:val="single" w:sz="8" w:space="0" w:color="000000"/>
              <w:left w:val="single" w:sz="8" w:space="0" w:color="000000"/>
              <w:bottom w:val="single" w:sz="8" w:space="0" w:color="000000"/>
              <w:right w:val="single" w:sz="8" w:space="0" w:color="000000"/>
            </w:tcBorders>
          </w:tcPr>
          <w:p w14:paraId="5C151001" w14:textId="2701A2BC" w:rsidR="000A3203" w:rsidRPr="00046BEA" w:rsidRDefault="000A3203" w:rsidP="00046BEA">
            <w:pPr>
              <w:pStyle w:val="CommentText"/>
              <w:spacing w:after="0"/>
              <w:rPr>
                <w:rFonts w:asciiTheme="majorHAnsi" w:hAnsiTheme="majorHAnsi"/>
              </w:rPr>
            </w:pPr>
            <w:r w:rsidRPr="00046BEA">
              <w:rPr>
                <w:rStyle w:val="CommentReference"/>
                <w:rFonts w:asciiTheme="majorHAnsi" w:hAnsiTheme="majorHAnsi"/>
                <w:sz w:val="24"/>
                <w:szCs w:val="24"/>
              </w:rPr>
              <w:t/>
            </w:r>
            <w:hyperlink r:id="rId13" w:history="1">
              <w:r w:rsidRPr="00046BEA">
                <w:rPr>
                  <w:rStyle w:val="Hyperlink"/>
                  <w:rFonts w:asciiTheme="majorHAnsi" w:hAnsiTheme="majorHAnsi"/>
                </w:rPr>
                <w:t>https://www.icrc.org/eng/resources/documents/publication/p0999.htm</w:t>
              </w:r>
            </w:hyperlink>
            <w:r w:rsidRPr="00046BEA">
              <w:rPr>
                <w:rFonts w:asciiTheme="majorHAnsi" w:hAnsiTheme="majorHAnsi"/>
              </w:rPr>
              <w:t xml:space="preserve"> </w:t>
            </w:r>
          </w:p>
          <w:p w14:paraId="059E9383" w14:textId="75D734E4" w:rsidR="00EA5E04" w:rsidRPr="00046BEA" w:rsidRDefault="00EA5E04" w:rsidP="00046BEA">
            <w:pPr>
              <w:pStyle w:val="Normal1"/>
              <w:spacing w:line="240" w:lineRule="auto"/>
              <w:rPr>
                <w:rFonts w:asciiTheme="majorHAnsi" w:hAnsiTheme="majorHAnsi"/>
                <w:color w:val="auto"/>
                <w:sz w:val="24"/>
                <w:szCs w:val="24"/>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5BFD8" w14:textId="5E4B30DE" w:rsidR="00EA5E04" w:rsidRPr="00046BEA" w:rsidRDefault="00EA5E04" w:rsidP="00046BEA">
            <w:pPr>
              <w:pStyle w:val="Normal1"/>
              <w:spacing w:line="240" w:lineRule="auto"/>
              <w:rPr>
                <w:rFonts w:asciiTheme="majorHAnsi" w:hAnsiTheme="majorHAnsi"/>
                <w:color w:val="auto"/>
                <w:sz w:val="24"/>
                <w:szCs w:val="24"/>
              </w:rPr>
            </w:pPr>
          </w:p>
        </w:tc>
      </w:tr>
      <w:tr w:rsidR="00EA5E04" w:rsidRPr="00046BEA" w14:paraId="71B65599" w14:textId="77777777" w:rsidTr="00EF6C58">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5DA75" w14:textId="77777777" w:rsidR="00EA5E04" w:rsidRPr="00046BEA" w:rsidRDefault="00EA5E04" w:rsidP="00046BEA">
            <w:pPr>
              <w:pStyle w:val="Normal1"/>
              <w:spacing w:line="240" w:lineRule="auto"/>
              <w:rPr>
                <w:rFonts w:asciiTheme="majorHAnsi" w:hAnsiTheme="majorHAnsi"/>
                <w:sz w:val="24"/>
                <w:szCs w:val="24"/>
              </w:rPr>
            </w:pPr>
            <w:r w:rsidRPr="00046BEA">
              <w:rPr>
                <w:rFonts w:asciiTheme="majorHAnsi" w:hAnsiTheme="majorHAnsi"/>
                <w:sz w:val="24"/>
                <w:szCs w:val="24"/>
              </w:rPr>
              <w:t>New America Foundation / Open Technology Institute</w:t>
            </w:r>
          </w:p>
          <w:p w14:paraId="758AA367" w14:textId="77777777" w:rsidR="00EA5E04" w:rsidRPr="00046BEA" w:rsidRDefault="00EA5E04" w:rsidP="00046BEA">
            <w:pPr>
              <w:pStyle w:val="Normal1"/>
              <w:spacing w:line="240" w:lineRule="auto"/>
              <w:rPr>
                <w:rFonts w:asciiTheme="majorHAnsi" w:hAnsiTheme="majorHAnsi"/>
                <w:sz w:val="24"/>
                <w:szCs w:val="24"/>
              </w:rPr>
            </w:pP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92210" w14:textId="24CDAE59" w:rsidR="00EA5E04" w:rsidRPr="00046BEA" w:rsidRDefault="00EA5E04" w:rsidP="00046BEA">
            <w:pPr>
              <w:pStyle w:val="Normal1"/>
              <w:spacing w:line="240" w:lineRule="auto"/>
              <w:rPr>
                <w:rFonts w:asciiTheme="majorHAnsi" w:hAnsiTheme="majorHAnsi"/>
                <w:sz w:val="24"/>
                <w:szCs w:val="24"/>
              </w:rPr>
            </w:pPr>
            <w:hyperlink r:id="rId14" w:history="1">
              <w:r w:rsidRPr="00046BEA">
                <w:rPr>
                  <w:rStyle w:val="Hyperlink"/>
                  <w:rFonts w:asciiTheme="majorHAnsi" w:hAnsiTheme="majorHAnsi"/>
                  <w:sz w:val="24"/>
                  <w:szCs w:val="24"/>
                </w:rPr>
                <w:t>Dialing Down Risk: Mobile Privacy and Information Security for in Global Development</w:t>
              </w:r>
            </w:hyperlink>
            <w:r w:rsidRPr="00046BEA">
              <w:rPr>
                <w:rFonts w:asciiTheme="majorHAnsi" w:hAnsiTheme="majorHAnsi"/>
                <w:sz w:val="24"/>
                <w:szCs w:val="24"/>
              </w:rPr>
              <w:t xml:space="preserve"> </w:t>
            </w:r>
          </w:p>
        </w:tc>
        <w:tc>
          <w:tcPr>
            <w:tcW w:w="5580" w:type="dxa"/>
            <w:tcBorders>
              <w:top w:val="single" w:sz="8" w:space="0" w:color="000000"/>
              <w:left w:val="single" w:sz="8" w:space="0" w:color="000000"/>
              <w:bottom w:val="single" w:sz="8" w:space="0" w:color="000000"/>
              <w:right w:val="single" w:sz="8" w:space="0" w:color="000000"/>
            </w:tcBorders>
          </w:tcPr>
          <w:p w14:paraId="19FC8F4B" w14:textId="2746F44F" w:rsidR="00EA5E04" w:rsidRPr="00046BEA" w:rsidRDefault="00046BEA" w:rsidP="00046BEA">
            <w:pPr>
              <w:pStyle w:val="Normal1"/>
              <w:spacing w:line="240" w:lineRule="auto"/>
              <w:rPr>
                <w:rFonts w:asciiTheme="majorHAnsi" w:hAnsiTheme="majorHAnsi"/>
                <w:color w:val="auto"/>
                <w:sz w:val="24"/>
                <w:szCs w:val="24"/>
              </w:rPr>
            </w:pPr>
            <w:hyperlink r:id="rId15" w:history="1">
              <w:r w:rsidRPr="00046BEA">
                <w:rPr>
                  <w:rStyle w:val="Hyperlink"/>
                  <w:rFonts w:asciiTheme="majorHAnsi" w:hAnsiTheme="majorHAnsi"/>
                  <w:sz w:val="24"/>
                  <w:szCs w:val="24"/>
                </w:rPr>
                <w:t>http://newamerica.net/publications/policy/dialing_down_risks_mobile_privacy_and_information_security_in_global_development</w:t>
              </w:r>
            </w:hyperlink>
          </w:p>
          <w:p w14:paraId="6B356CB1" w14:textId="0F68067D" w:rsidR="00046BEA" w:rsidRPr="00046BEA" w:rsidRDefault="00046BEA" w:rsidP="00046BEA">
            <w:pPr>
              <w:pStyle w:val="Normal1"/>
              <w:spacing w:line="240" w:lineRule="auto"/>
              <w:rPr>
                <w:rFonts w:asciiTheme="majorHAnsi" w:hAnsiTheme="majorHAnsi"/>
                <w:color w:val="auto"/>
                <w:sz w:val="24"/>
                <w:szCs w:val="24"/>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B9F2" w14:textId="2F8DBA6B" w:rsidR="00EA5E04" w:rsidRPr="00046BEA" w:rsidRDefault="00EA5E04" w:rsidP="00046BEA">
            <w:pPr>
              <w:pStyle w:val="Normal1"/>
              <w:spacing w:line="240" w:lineRule="auto"/>
              <w:rPr>
                <w:rFonts w:asciiTheme="majorHAnsi" w:hAnsiTheme="majorHAnsi"/>
                <w:color w:val="auto"/>
                <w:sz w:val="24"/>
                <w:szCs w:val="24"/>
              </w:rPr>
            </w:pPr>
            <w:r w:rsidRPr="00046BEA">
              <w:rPr>
                <w:rFonts w:asciiTheme="majorHAnsi" w:hAnsiTheme="majorHAnsi"/>
                <w:color w:val="auto"/>
                <w:sz w:val="24"/>
                <w:szCs w:val="24"/>
              </w:rPr>
              <w:t xml:space="preserve">Contact: </w:t>
            </w:r>
            <w:r w:rsidRPr="00046BEA">
              <w:rPr>
                <w:rFonts w:asciiTheme="majorHAnsi" w:hAnsiTheme="majorHAnsi"/>
                <w:sz w:val="24"/>
                <w:szCs w:val="24"/>
              </w:rPr>
              <w:t>Hibah Hussein</w:t>
            </w:r>
          </w:p>
        </w:tc>
      </w:tr>
      <w:tr w:rsidR="00EA5E04" w:rsidRPr="00046BEA" w14:paraId="1DFC5D29" w14:textId="77777777" w:rsidTr="00EF6C58">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EC2DE" w14:textId="628BB2A1" w:rsidR="00EA5E04" w:rsidRPr="00046BEA" w:rsidRDefault="000A3203" w:rsidP="00046BEA">
            <w:pPr>
              <w:pStyle w:val="Normal1"/>
              <w:spacing w:line="240" w:lineRule="auto"/>
              <w:rPr>
                <w:rFonts w:asciiTheme="majorHAnsi" w:hAnsiTheme="majorHAnsi"/>
                <w:sz w:val="24"/>
                <w:szCs w:val="24"/>
              </w:rPr>
            </w:pPr>
            <w:r w:rsidRPr="00046BEA">
              <w:rPr>
                <w:rFonts w:asciiTheme="majorHAnsi" w:hAnsiTheme="majorHAnsi"/>
                <w:sz w:val="24"/>
                <w:szCs w:val="24"/>
              </w:rPr>
              <w:t>T</w:t>
            </w:r>
            <w:r w:rsidR="00EA5E04" w:rsidRPr="00046BEA">
              <w:rPr>
                <w:rFonts w:asciiTheme="majorHAnsi" w:hAnsiTheme="majorHAnsi"/>
                <w:sz w:val="24"/>
                <w:szCs w:val="24"/>
              </w:rPr>
              <w:t xml:space="preserve">he </w:t>
            </w:r>
            <w:hyperlink r:id="rId16" w:history="1">
              <w:r w:rsidR="00EA5E04" w:rsidRPr="00046BEA">
                <w:rPr>
                  <w:rStyle w:val="Hyperlink"/>
                  <w:rFonts w:asciiTheme="majorHAnsi" w:hAnsiTheme="majorHAnsi"/>
                  <w:color w:val="1155CC"/>
                  <w:sz w:val="24"/>
                  <w:szCs w:val="24"/>
                </w:rPr>
                <w:t>International Principles on the Application of Human Rights to Communications Surveillance</w:t>
              </w:r>
            </w:hyperlink>
            <w:r w:rsidR="00EA5E04" w:rsidRPr="00046BEA">
              <w:rPr>
                <w:rFonts w:asciiTheme="majorHAnsi" w:hAnsiTheme="majorHAnsi"/>
                <w:sz w:val="24"/>
                <w:szCs w:val="24"/>
              </w:rPr>
              <w:t xml:space="preserve"> (“The Principles”). // maybe</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6BB42" w14:textId="77777777" w:rsidR="00EA5E04" w:rsidRPr="00046BEA" w:rsidRDefault="00EA5E04" w:rsidP="00046BEA">
            <w:pPr>
              <w:pStyle w:val="Normal1"/>
              <w:spacing w:line="240" w:lineRule="auto"/>
              <w:rPr>
                <w:rFonts w:asciiTheme="majorHAnsi" w:eastAsia="Calibri" w:hAnsiTheme="majorHAnsi" w:cs="Calibri"/>
                <w:sz w:val="24"/>
                <w:szCs w:val="24"/>
              </w:rPr>
            </w:pPr>
            <w:r w:rsidRPr="00046BEA">
              <w:rPr>
                <w:rFonts w:asciiTheme="majorHAnsi" w:eastAsia="Calibri" w:hAnsiTheme="majorHAnsi" w:cs="Calibri"/>
                <w:sz w:val="24"/>
                <w:szCs w:val="24"/>
              </w:rPr>
              <w:t>13 principles related to communications surveillance and human rights. (See annex)</w:t>
            </w:r>
          </w:p>
        </w:tc>
        <w:tc>
          <w:tcPr>
            <w:tcW w:w="5580" w:type="dxa"/>
            <w:tcBorders>
              <w:top w:val="single" w:sz="8" w:space="0" w:color="000000"/>
              <w:left w:val="single" w:sz="8" w:space="0" w:color="000000"/>
              <w:bottom w:val="single" w:sz="8" w:space="0" w:color="000000"/>
              <w:right w:val="single" w:sz="8" w:space="0" w:color="000000"/>
            </w:tcBorders>
          </w:tcPr>
          <w:p w14:paraId="04534B8D" w14:textId="2746F7AD" w:rsidR="00EA5E04" w:rsidRPr="00046BEA" w:rsidRDefault="000A3203" w:rsidP="00046BEA">
            <w:pPr>
              <w:pStyle w:val="Normal1"/>
              <w:spacing w:line="240" w:lineRule="auto"/>
              <w:rPr>
                <w:rFonts w:asciiTheme="majorHAnsi" w:hAnsiTheme="majorHAnsi"/>
                <w:sz w:val="24"/>
                <w:szCs w:val="24"/>
              </w:rPr>
            </w:pPr>
            <w:hyperlink r:id="rId17" w:history="1">
              <w:r w:rsidRPr="00046BEA">
                <w:rPr>
                  <w:rStyle w:val="Hyperlink"/>
                  <w:rFonts w:asciiTheme="majorHAnsi" w:hAnsiTheme="majorHAnsi"/>
                  <w:color w:val="0000FF"/>
                  <w:sz w:val="24"/>
                  <w:szCs w:val="24"/>
                </w:rPr>
                <w:t>https://www.accessnow.org/blog/2013/07/31/over-100-global-civil-society-groups-release-human-rights-principles-to-gov?utm_content=buffer62e9c&amp;utm_source=buffer&amp;utm_medium=twitter&amp;utm_campaign=Buffer</w:t>
              </w:r>
            </w:hyperlink>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A8926" w14:textId="1B019893" w:rsidR="00EA5E04" w:rsidRPr="00046BEA" w:rsidRDefault="00EA5E04" w:rsidP="00046BEA">
            <w:pPr>
              <w:pStyle w:val="Normal1"/>
              <w:spacing w:line="240" w:lineRule="auto"/>
              <w:rPr>
                <w:rFonts w:asciiTheme="majorHAnsi" w:hAnsiTheme="majorHAnsi"/>
                <w:color w:val="0000FF"/>
                <w:sz w:val="24"/>
                <w:szCs w:val="24"/>
              </w:rPr>
            </w:pPr>
          </w:p>
        </w:tc>
      </w:tr>
      <w:tr w:rsidR="00EA5E04" w:rsidRPr="00046BEA" w14:paraId="6EFACCAE" w14:textId="77777777" w:rsidTr="00EF6C58">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EA603" w14:textId="77777777" w:rsidR="00EA5E04" w:rsidRPr="00046BEA" w:rsidRDefault="00EA5E04" w:rsidP="00046BEA">
            <w:pPr>
              <w:pStyle w:val="Normal1"/>
              <w:spacing w:line="240" w:lineRule="auto"/>
              <w:rPr>
                <w:rFonts w:asciiTheme="majorHAnsi" w:hAnsiTheme="majorHAnsi"/>
                <w:sz w:val="24"/>
                <w:szCs w:val="24"/>
              </w:rPr>
            </w:pPr>
            <w:r w:rsidRPr="00046BEA">
              <w:rPr>
                <w:rFonts w:asciiTheme="majorHAnsi" w:hAnsiTheme="majorHAnsi"/>
                <w:sz w:val="24"/>
                <w:szCs w:val="24"/>
              </w:rPr>
              <w:lastRenderedPageBreak/>
              <w:t>WWW Foundation and</w:t>
            </w:r>
          </w:p>
          <w:p w14:paraId="7C83C329" w14:textId="77777777" w:rsidR="00EA5E04" w:rsidRPr="00046BEA" w:rsidRDefault="00EA5E04" w:rsidP="00046BEA">
            <w:pPr>
              <w:pStyle w:val="Normal1"/>
              <w:spacing w:line="240" w:lineRule="auto"/>
              <w:rPr>
                <w:rFonts w:asciiTheme="majorHAnsi" w:hAnsiTheme="majorHAnsi"/>
                <w:sz w:val="24"/>
                <w:szCs w:val="24"/>
              </w:rPr>
            </w:pPr>
            <w:r w:rsidRPr="00046BEA">
              <w:rPr>
                <w:rFonts w:asciiTheme="majorHAnsi" w:hAnsiTheme="majorHAnsi"/>
                <w:sz w:val="24"/>
                <w:szCs w:val="24"/>
              </w:rPr>
              <w:t>IDRC</w:t>
            </w:r>
          </w:p>
          <w:p w14:paraId="65E308AF" w14:textId="77777777" w:rsidR="00EA5E04" w:rsidRPr="00046BEA" w:rsidRDefault="00EA5E04" w:rsidP="00046BEA">
            <w:pPr>
              <w:pStyle w:val="Normal1"/>
              <w:spacing w:line="240" w:lineRule="auto"/>
              <w:rPr>
                <w:rFonts w:asciiTheme="majorHAnsi" w:hAnsiTheme="majorHAnsi"/>
                <w:sz w:val="24"/>
                <w:szCs w:val="24"/>
              </w:rPr>
            </w:pPr>
          </w:p>
          <w:p w14:paraId="51D1071A" w14:textId="77777777" w:rsidR="00EA5E04" w:rsidRPr="00046BEA" w:rsidRDefault="00EA5E04" w:rsidP="00046BEA">
            <w:pPr>
              <w:pStyle w:val="Normal1"/>
              <w:spacing w:line="240" w:lineRule="auto"/>
              <w:rPr>
                <w:rFonts w:asciiTheme="majorHAnsi" w:hAnsiTheme="majorHAnsi"/>
                <w:sz w:val="24"/>
                <w:szCs w:val="24"/>
              </w:rPr>
            </w:pP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5BC0B" w14:textId="2FA4CD68" w:rsidR="00EA5E04" w:rsidRPr="00046BEA" w:rsidRDefault="00EA5E04" w:rsidP="00046BEA">
            <w:pPr>
              <w:pStyle w:val="Normal1"/>
              <w:spacing w:line="240" w:lineRule="auto"/>
              <w:rPr>
                <w:rFonts w:asciiTheme="majorHAnsi" w:hAnsiTheme="majorHAnsi"/>
                <w:sz w:val="24"/>
                <w:szCs w:val="24"/>
              </w:rPr>
            </w:pPr>
            <w:r w:rsidRPr="00046BEA">
              <w:rPr>
                <w:rFonts w:asciiTheme="majorHAnsi" w:hAnsiTheme="majorHAnsi"/>
                <w:sz w:val="24"/>
                <w:szCs w:val="24"/>
              </w:rPr>
              <w:t>Privacy in the Developing World Network</w:t>
            </w:r>
          </w:p>
          <w:p w14:paraId="668BD44D" w14:textId="77777777" w:rsidR="00EA5E04" w:rsidRPr="00046BEA" w:rsidRDefault="00EA5E04" w:rsidP="00046BEA">
            <w:pPr>
              <w:pStyle w:val="Normal1"/>
              <w:spacing w:line="240" w:lineRule="auto"/>
              <w:rPr>
                <w:rFonts w:asciiTheme="majorHAnsi" w:hAnsiTheme="majorHAnsi"/>
                <w:color w:val="0000FF"/>
                <w:sz w:val="24"/>
                <w:szCs w:val="24"/>
              </w:rPr>
            </w:pPr>
            <w:r w:rsidRPr="00046BEA">
              <w:rPr>
                <w:rFonts w:asciiTheme="majorHAnsi" w:hAnsiTheme="majorHAnsi"/>
                <w:sz w:val="24"/>
                <w:szCs w:val="24"/>
              </w:rPr>
              <w:t>Open Data in Developing Countries network</w:t>
            </w:r>
          </w:p>
        </w:tc>
        <w:tc>
          <w:tcPr>
            <w:tcW w:w="5580" w:type="dxa"/>
            <w:tcBorders>
              <w:top w:val="single" w:sz="8" w:space="0" w:color="000000"/>
              <w:left w:val="single" w:sz="8" w:space="0" w:color="000000"/>
              <w:bottom w:val="single" w:sz="8" w:space="0" w:color="000000"/>
              <w:right w:val="single" w:sz="8" w:space="0" w:color="000000"/>
            </w:tcBorders>
          </w:tcPr>
          <w:p w14:paraId="4509CEFD" w14:textId="344666B6" w:rsidR="000A3203" w:rsidRPr="00046BEA" w:rsidRDefault="000A3203" w:rsidP="00046BEA">
            <w:pPr>
              <w:pStyle w:val="Normal1"/>
              <w:spacing w:line="240" w:lineRule="auto"/>
              <w:rPr>
                <w:rFonts w:asciiTheme="majorHAnsi" w:hAnsiTheme="majorHAnsi"/>
                <w:color w:val="0000FF"/>
                <w:sz w:val="24"/>
                <w:szCs w:val="24"/>
              </w:rPr>
            </w:pPr>
            <w:hyperlink r:id="rId18" w:history="1">
              <w:r w:rsidRPr="00046BEA">
                <w:rPr>
                  <w:rStyle w:val="Hyperlink"/>
                  <w:rFonts w:asciiTheme="majorHAnsi" w:hAnsiTheme="majorHAnsi"/>
                  <w:color w:val="0000FF"/>
                  <w:sz w:val="24"/>
                  <w:szCs w:val="24"/>
                </w:rPr>
                <w:t>http://www.opendataimpacts.net/</w:t>
              </w:r>
            </w:hyperlink>
          </w:p>
          <w:p w14:paraId="2AB6BC84" w14:textId="6068EC84" w:rsidR="000A3203" w:rsidRPr="00046BEA" w:rsidRDefault="000A3203" w:rsidP="00046BEA">
            <w:pPr>
              <w:pStyle w:val="Normal1"/>
              <w:spacing w:line="240" w:lineRule="auto"/>
              <w:rPr>
                <w:rFonts w:asciiTheme="majorHAnsi" w:hAnsiTheme="majorHAnsi"/>
                <w:color w:val="0000FF"/>
                <w:sz w:val="24"/>
                <w:szCs w:val="24"/>
              </w:rPr>
            </w:pPr>
            <w:hyperlink r:id="rId19" w:history="1">
              <w:r w:rsidRPr="00046BEA">
                <w:rPr>
                  <w:rStyle w:val="Hyperlink"/>
                  <w:rFonts w:asciiTheme="majorHAnsi" w:hAnsiTheme="majorHAnsi"/>
                  <w:color w:val="0000FF"/>
                  <w:sz w:val="24"/>
                  <w:szCs w:val="24"/>
                </w:rPr>
                <w:t>http://www.opendataresearch.org/content/2013/501/open-data-privacy-discussion-notes</w:t>
              </w:r>
            </w:hyperlink>
          </w:p>
          <w:p w14:paraId="53BD1690" w14:textId="7257DC21" w:rsidR="00EA5E04" w:rsidRPr="00EF6C58" w:rsidRDefault="000A3203" w:rsidP="00046BEA">
            <w:pPr>
              <w:pStyle w:val="Normal1"/>
              <w:spacing w:line="240" w:lineRule="auto"/>
              <w:rPr>
                <w:rFonts w:asciiTheme="majorHAnsi" w:hAnsiTheme="majorHAnsi"/>
                <w:color w:val="0000FF"/>
                <w:sz w:val="24"/>
                <w:szCs w:val="24"/>
              </w:rPr>
            </w:pPr>
            <w:hyperlink r:id="rId20" w:history="1">
              <w:r w:rsidRPr="00046BEA">
                <w:rPr>
                  <w:rStyle w:val="Hyperlink"/>
                  <w:rFonts w:asciiTheme="majorHAnsi" w:hAnsiTheme="majorHAnsi"/>
                  <w:color w:val="0000FF"/>
                  <w:sz w:val="24"/>
                  <w:szCs w:val="24"/>
                </w:rPr>
                <w:t>http://www.opendataresearch.org/project/2013/oddc</w:t>
              </w:r>
            </w:hyperlink>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50B7C" w14:textId="77777777" w:rsidR="00EA5E04" w:rsidRPr="00046BEA" w:rsidRDefault="00EA5E04" w:rsidP="00046BEA">
            <w:pPr>
              <w:pStyle w:val="Normal1"/>
              <w:spacing w:line="240" w:lineRule="auto"/>
              <w:rPr>
                <w:rFonts w:asciiTheme="majorHAnsi" w:hAnsiTheme="majorHAnsi"/>
                <w:color w:val="auto"/>
                <w:sz w:val="24"/>
                <w:szCs w:val="24"/>
              </w:rPr>
            </w:pPr>
          </w:p>
          <w:p w14:paraId="3D869479" w14:textId="77777777" w:rsidR="00EA5E04" w:rsidRPr="00046BEA" w:rsidRDefault="00EA5E04" w:rsidP="00046BEA">
            <w:pPr>
              <w:pStyle w:val="Normal1"/>
              <w:spacing w:line="240" w:lineRule="auto"/>
              <w:rPr>
                <w:rFonts w:asciiTheme="majorHAnsi" w:hAnsiTheme="majorHAnsi"/>
                <w:color w:val="auto"/>
                <w:sz w:val="24"/>
                <w:szCs w:val="24"/>
              </w:rPr>
            </w:pPr>
            <w:r w:rsidRPr="00046BEA">
              <w:rPr>
                <w:rFonts w:asciiTheme="majorHAnsi" w:hAnsiTheme="majorHAnsi"/>
                <w:color w:val="auto"/>
                <w:sz w:val="24"/>
                <w:szCs w:val="24"/>
              </w:rPr>
              <w:t xml:space="preserve">Contact: </w:t>
            </w:r>
            <w:r w:rsidRPr="00046BEA">
              <w:rPr>
                <w:rFonts w:asciiTheme="majorHAnsi" w:eastAsia="Calibri" w:hAnsiTheme="majorHAnsi" w:cs="Calibri"/>
                <w:sz w:val="24"/>
                <w:szCs w:val="24"/>
              </w:rPr>
              <w:t>Tim Davies</w:t>
            </w:r>
          </w:p>
        </w:tc>
      </w:tr>
      <w:tr w:rsidR="00EA5E04" w:rsidRPr="00046BEA" w14:paraId="144EE92E" w14:textId="77777777" w:rsidTr="00EF6C58">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B308A" w14:textId="77777777" w:rsidR="00EA5E04" w:rsidRPr="00046BEA" w:rsidRDefault="00EA5E04" w:rsidP="00046BEA">
            <w:pPr>
              <w:pStyle w:val="Normal1"/>
              <w:spacing w:line="240" w:lineRule="auto"/>
              <w:rPr>
                <w:rFonts w:asciiTheme="majorHAnsi" w:hAnsiTheme="majorHAnsi"/>
                <w:sz w:val="24"/>
                <w:szCs w:val="24"/>
              </w:rPr>
            </w:pPr>
            <w:r w:rsidRPr="00046BEA">
              <w:rPr>
                <w:rFonts w:asciiTheme="majorHAnsi" w:hAnsiTheme="majorHAnsi"/>
                <w:sz w:val="24"/>
                <w:szCs w:val="24"/>
              </w:rPr>
              <w:t>GSMA</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1E564" w14:textId="77777777" w:rsidR="00EA5E04" w:rsidRPr="00046BEA" w:rsidRDefault="00EA5E04" w:rsidP="00046BEA">
            <w:pPr>
              <w:pStyle w:val="Normal1"/>
              <w:spacing w:line="240" w:lineRule="auto"/>
              <w:rPr>
                <w:rFonts w:asciiTheme="majorHAnsi" w:hAnsiTheme="majorHAnsi"/>
                <w:sz w:val="24"/>
                <w:szCs w:val="24"/>
              </w:rPr>
            </w:pPr>
            <w:r w:rsidRPr="00046BEA">
              <w:rPr>
                <w:rFonts w:asciiTheme="majorHAnsi" w:eastAsia="Calibri" w:hAnsiTheme="majorHAnsi" w:cs="Calibri"/>
                <w:sz w:val="24"/>
                <w:szCs w:val="24"/>
              </w:rPr>
              <w:t>Privacy by Design</w:t>
            </w:r>
          </w:p>
        </w:tc>
        <w:tc>
          <w:tcPr>
            <w:tcW w:w="5580" w:type="dxa"/>
            <w:tcBorders>
              <w:top w:val="single" w:sz="8" w:space="0" w:color="000000"/>
              <w:left w:val="single" w:sz="8" w:space="0" w:color="000000"/>
              <w:bottom w:val="single" w:sz="8" w:space="0" w:color="000000"/>
              <w:right w:val="single" w:sz="8" w:space="0" w:color="000000"/>
            </w:tcBorders>
          </w:tcPr>
          <w:p w14:paraId="55AE2510" w14:textId="54D7B56C" w:rsidR="00EA5E04" w:rsidRPr="00EF6C58" w:rsidRDefault="000A3203" w:rsidP="00046BEA">
            <w:pPr>
              <w:pStyle w:val="Normal1"/>
              <w:spacing w:line="240" w:lineRule="auto"/>
              <w:rPr>
                <w:rFonts w:asciiTheme="majorHAnsi" w:hAnsiTheme="majorHAnsi"/>
                <w:color w:val="0000FF"/>
                <w:sz w:val="24"/>
                <w:szCs w:val="24"/>
              </w:rPr>
            </w:pPr>
            <w:hyperlink r:id="rId21" w:history="1">
              <w:r w:rsidRPr="00046BEA">
                <w:rPr>
                  <w:rStyle w:val="Hyperlink"/>
                  <w:rFonts w:asciiTheme="majorHAnsi" w:eastAsia="Cambria" w:hAnsiTheme="majorHAnsi" w:cs="Cambria"/>
                  <w:color w:val="0000FF"/>
                  <w:sz w:val="24"/>
                  <w:szCs w:val="24"/>
                </w:rPr>
                <w:t>http://www.gsma.com/publicpolicy/privacy-design-guidelines-for-mobile-application-development</w:t>
              </w:r>
            </w:hyperlink>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37F7E" w14:textId="77777777" w:rsidR="00EA5E04" w:rsidRPr="00046BEA" w:rsidRDefault="00EA5E04" w:rsidP="00046BEA">
            <w:pPr>
              <w:pStyle w:val="Normal1"/>
              <w:spacing w:line="240" w:lineRule="auto"/>
              <w:rPr>
                <w:rFonts w:asciiTheme="majorHAnsi" w:hAnsiTheme="majorHAnsi"/>
                <w:color w:val="0000FF"/>
                <w:sz w:val="24"/>
                <w:szCs w:val="24"/>
              </w:rPr>
            </w:pPr>
          </w:p>
        </w:tc>
      </w:tr>
      <w:tr w:rsidR="00EA5E04" w:rsidRPr="00046BEA" w14:paraId="70FFD6E6" w14:textId="77777777" w:rsidTr="00EF6C58">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44C79" w14:textId="77777777" w:rsidR="00EA5E04" w:rsidRPr="00046BEA" w:rsidRDefault="00EA5E04" w:rsidP="00046BEA">
            <w:pPr>
              <w:pStyle w:val="Normal1"/>
              <w:spacing w:line="240" w:lineRule="auto"/>
              <w:rPr>
                <w:rFonts w:asciiTheme="majorHAnsi" w:hAnsiTheme="majorHAnsi"/>
                <w:sz w:val="24"/>
                <w:szCs w:val="24"/>
              </w:rPr>
            </w:pPr>
            <w:r w:rsidRPr="00046BEA">
              <w:rPr>
                <w:rFonts w:asciiTheme="majorHAnsi" w:hAnsiTheme="majorHAnsi"/>
                <w:sz w:val="24"/>
                <w:szCs w:val="24"/>
              </w:rPr>
              <w:t>The Engine Room</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691BA" w14:textId="77777777" w:rsidR="00EA5E04" w:rsidRPr="00046BEA" w:rsidRDefault="00EA5E04" w:rsidP="00046BEA">
            <w:pPr>
              <w:pStyle w:val="Normal1"/>
              <w:spacing w:line="240" w:lineRule="auto"/>
              <w:rPr>
                <w:rFonts w:asciiTheme="majorHAnsi" w:hAnsiTheme="majorHAnsi"/>
                <w:sz w:val="24"/>
                <w:szCs w:val="24"/>
              </w:rPr>
            </w:pPr>
            <w:r w:rsidRPr="00046BEA">
              <w:rPr>
                <w:rFonts w:asciiTheme="majorHAnsi" w:eastAsia="Calibri" w:hAnsiTheme="majorHAnsi" w:cs="Calibri"/>
                <w:sz w:val="24"/>
                <w:szCs w:val="24"/>
              </w:rPr>
              <w:t>Social Tech Census / Index // this is a collection of (mostly) organizations</w:t>
            </w:r>
          </w:p>
        </w:tc>
        <w:tc>
          <w:tcPr>
            <w:tcW w:w="5580" w:type="dxa"/>
            <w:tcBorders>
              <w:top w:val="single" w:sz="8" w:space="0" w:color="000000"/>
              <w:left w:val="single" w:sz="8" w:space="0" w:color="000000"/>
              <w:bottom w:val="single" w:sz="8" w:space="0" w:color="000000"/>
              <w:right w:val="single" w:sz="8" w:space="0" w:color="000000"/>
            </w:tcBorders>
          </w:tcPr>
          <w:p w14:paraId="270FB195" w14:textId="4AA7A4A0" w:rsidR="00EA5E04" w:rsidRPr="00046BEA" w:rsidRDefault="000A3203" w:rsidP="00046BEA">
            <w:pPr>
              <w:pStyle w:val="Normal1"/>
              <w:spacing w:line="240" w:lineRule="auto"/>
              <w:rPr>
                <w:rFonts w:asciiTheme="majorHAnsi" w:eastAsia="Cambria" w:hAnsiTheme="majorHAnsi" w:cs="Cambria"/>
                <w:color w:val="0000FF"/>
                <w:sz w:val="24"/>
                <w:szCs w:val="24"/>
                <w:u w:val="single"/>
              </w:rPr>
            </w:pPr>
            <w:r w:rsidRPr="00046BEA">
              <w:rPr>
                <w:rFonts w:asciiTheme="majorHAnsi" w:eastAsia="Cambria" w:hAnsiTheme="majorHAnsi" w:cs="Cambria"/>
                <w:color w:val="0000FF"/>
                <w:sz w:val="24"/>
                <w:szCs w:val="24"/>
                <w:u w:val="single"/>
              </w:rPr>
              <w:t>https://socialtechcensus.org/</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16943" w14:textId="3210D427" w:rsidR="00EA5E04" w:rsidRPr="00046BEA" w:rsidRDefault="00EA5E04" w:rsidP="00046BEA">
            <w:pPr>
              <w:pStyle w:val="Normal1"/>
              <w:spacing w:line="240" w:lineRule="auto"/>
              <w:rPr>
                <w:rFonts w:asciiTheme="majorHAnsi" w:hAnsiTheme="majorHAnsi"/>
                <w:color w:val="0000FF"/>
                <w:sz w:val="24"/>
                <w:szCs w:val="24"/>
              </w:rPr>
            </w:pPr>
          </w:p>
        </w:tc>
      </w:tr>
      <w:tr w:rsidR="00EA5E04" w:rsidRPr="00046BEA" w14:paraId="00ADEC62" w14:textId="77777777" w:rsidTr="00EF6C58">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4322A" w14:textId="77777777" w:rsidR="00EA5E04" w:rsidRPr="00046BEA" w:rsidRDefault="00EA5E04" w:rsidP="00046BEA">
            <w:pPr>
              <w:pStyle w:val="Normal1"/>
              <w:spacing w:line="240" w:lineRule="auto"/>
              <w:rPr>
                <w:rFonts w:asciiTheme="majorHAnsi" w:hAnsiTheme="majorHAnsi"/>
                <w:sz w:val="24"/>
                <w:szCs w:val="24"/>
              </w:rPr>
            </w:pPr>
            <w:r w:rsidRPr="00046BEA">
              <w:rPr>
                <w:rFonts w:asciiTheme="majorHAnsi" w:hAnsiTheme="majorHAnsi"/>
                <w:sz w:val="24"/>
                <w:szCs w:val="24"/>
              </w:rPr>
              <w:t>Video 4 Change // collection of videos/resources with a category on safety/security</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5425C" w14:textId="77777777" w:rsidR="00EA5E04" w:rsidRPr="00046BEA" w:rsidRDefault="00EA5E04" w:rsidP="00046BEA">
            <w:pPr>
              <w:pStyle w:val="Normal1"/>
              <w:spacing w:line="240" w:lineRule="auto"/>
              <w:rPr>
                <w:rFonts w:asciiTheme="majorHAnsi" w:hAnsiTheme="majorHAnsi"/>
                <w:sz w:val="24"/>
                <w:szCs w:val="24"/>
              </w:rPr>
            </w:pPr>
            <w:r w:rsidRPr="00046BEA">
              <w:rPr>
                <w:rFonts w:asciiTheme="majorHAnsi" w:eastAsia="Calibri" w:hAnsiTheme="majorHAnsi" w:cs="Calibri"/>
                <w:sz w:val="24"/>
                <w:szCs w:val="24"/>
              </w:rPr>
              <w:t xml:space="preserve">Guidelines on use of video to document, incl human rights abuses </w:t>
            </w:r>
          </w:p>
        </w:tc>
        <w:tc>
          <w:tcPr>
            <w:tcW w:w="5580" w:type="dxa"/>
            <w:tcBorders>
              <w:top w:val="single" w:sz="8" w:space="0" w:color="000000"/>
              <w:left w:val="single" w:sz="8" w:space="0" w:color="000000"/>
              <w:bottom w:val="single" w:sz="8" w:space="0" w:color="000000"/>
              <w:right w:val="single" w:sz="8" w:space="0" w:color="000000"/>
            </w:tcBorders>
          </w:tcPr>
          <w:p w14:paraId="30662774" w14:textId="4F002D53" w:rsidR="000A3203" w:rsidRPr="00046BEA" w:rsidRDefault="000A3203" w:rsidP="00046BEA">
            <w:pPr>
              <w:pStyle w:val="Normal1"/>
              <w:spacing w:line="240" w:lineRule="auto"/>
              <w:rPr>
                <w:rFonts w:asciiTheme="majorHAnsi" w:hAnsiTheme="majorHAnsi"/>
                <w:color w:val="0000FF"/>
                <w:sz w:val="24"/>
                <w:szCs w:val="24"/>
              </w:rPr>
            </w:pPr>
            <w:hyperlink r:id="rId22" w:history="1">
              <w:r w:rsidRPr="00046BEA">
                <w:rPr>
                  <w:rStyle w:val="Hyperlink"/>
                  <w:rFonts w:asciiTheme="majorHAnsi" w:eastAsia="Cambria" w:hAnsiTheme="majorHAnsi" w:cs="Cambria"/>
                  <w:color w:val="0000FF"/>
                  <w:sz w:val="24"/>
                  <w:szCs w:val="24"/>
                </w:rPr>
                <w:t>https://www.v4c.org/category/safety-and-security</w:t>
              </w:r>
            </w:hyperlink>
          </w:p>
          <w:p w14:paraId="7A5F4A8C" w14:textId="5A046268" w:rsidR="00EA5E04" w:rsidRPr="00046BEA" w:rsidRDefault="000A3203" w:rsidP="00046BEA">
            <w:pPr>
              <w:pStyle w:val="Normal1"/>
              <w:spacing w:line="240" w:lineRule="auto"/>
              <w:rPr>
                <w:rFonts w:asciiTheme="majorHAnsi" w:hAnsiTheme="majorHAnsi"/>
                <w:sz w:val="24"/>
                <w:szCs w:val="24"/>
              </w:rPr>
            </w:pPr>
            <w:r w:rsidRPr="00046BEA">
              <w:rPr>
                <w:rFonts w:asciiTheme="majorHAnsi" w:eastAsia="Cambria" w:hAnsiTheme="majorHAnsi" w:cs="Cambria"/>
                <w:color w:val="0000FF"/>
                <w:sz w:val="24"/>
                <w:szCs w:val="24"/>
                <w:u w:val="single"/>
              </w:rPr>
              <w:t>https://www.v4c.org/content/conducting-safe-effective-and-ethical-interviews-survivors-sexual-and-gender-based-violence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10C9F" w14:textId="76C34599" w:rsidR="00EA5E04" w:rsidRPr="00046BEA" w:rsidRDefault="00EA5E04" w:rsidP="00046BEA">
            <w:pPr>
              <w:pStyle w:val="Normal1"/>
              <w:spacing w:line="240" w:lineRule="auto"/>
              <w:rPr>
                <w:rFonts w:asciiTheme="majorHAnsi" w:hAnsiTheme="majorHAnsi"/>
                <w:color w:val="0000FF"/>
                <w:sz w:val="24"/>
                <w:szCs w:val="24"/>
              </w:rPr>
            </w:pPr>
          </w:p>
        </w:tc>
      </w:tr>
      <w:tr w:rsidR="00EA5E04" w:rsidRPr="00046BEA" w14:paraId="5926CF01" w14:textId="77777777" w:rsidTr="00EF6C58">
        <w:trPr>
          <w:trHeight w:val="1662"/>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1776F" w14:textId="2800D76C" w:rsidR="00EA5E04" w:rsidRPr="00046BEA" w:rsidRDefault="00EA5E04" w:rsidP="00046BEA">
            <w:pPr>
              <w:pStyle w:val="Normal1"/>
              <w:spacing w:line="240" w:lineRule="auto"/>
              <w:rPr>
                <w:rFonts w:asciiTheme="majorHAnsi" w:hAnsiTheme="majorHAnsi"/>
                <w:sz w:val="24"/>
                <w:szCs w:val="24"/>
              </w:rPr>
            </w:pPr>
            <w:r w:rsidRPr="00046BEA">
              <w:rPr>
                <w:rFonts w:asciiTheme="majorHAnsi" w:hAnsiTheme="majorHAnsi"/>
                <w:sz w:val="24"/>
                <w:szCs w:val="24"/>
              </w:rPr>
              <w:t>Aiding Surveillance: An Exploration of How Development and Humanitarian Aid Initiatives are Enabling Surveillance in Developing Countries</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F9807" w14:textId="77777777" w:rsidR="00EA5E04" w:rsidRPr="00046BEA" w:rsidRDefault="00EA5E04" w:rsidP="00046BEA">
            <w:pPr>
              <w:pStyle w:val="Normal1"/>
              <w:spacing w:line="240" w:lineRule="auto"/>
              <w:rPr>
                <w:rFonts w:asciiTheme="majorHAnsi" w:hAnsiTheme="majorHAnsi"/>
                <w:sz w:val="24"/>
                <w:szCs w:val="24"/>
              </w:rPr>
            </w:pPr>
            <w:r w:rsidRPr="00046BEA">
              <w:rPr>
                <w:rFonts w:asciiTheme="majorHAnsi" w:eastAsia="Calibri" w:hAnsiTheme="majorHAnsi" w:cs="Calibri"/>
                <w:sz w:val="24"/>
                <w:szCs w:val="24"/>
              </w:rPr>
              <w:t xml:space="preserve">Privacy International supported by ICRD </w:t>
            </w:r>
          </w:p>
        </w:tc>
        <w:tc>
          <w:tcPr>
            <w:tcW w:w="5580" w:type="dxa"/>
            <w:tcBorders>
              <w:top w:val="single" w:sz="8" w:space="0" w:color="000000"/>
              <w:left w:val="single" w:sz="8" w:space="0" w:color="000000"/>
              <w:bottom w:val="single" w:sz="8" w:space="0" w:color="000000"/>
              <w:right w:val="single" w:sz="8" w:space="0" w:color="000000"/>
            </w:tcBorders>
          </w:tcPr>
          <w:p w14:paraId="5C4C736B" w14:textId="77777777" w:rsidR="000A3203" w:rsidRPr="00046BEA" w:rsidRDefault="000A3203" w:rsidP="00046BEA">
            <w:pPr>
              <w:pStyle w:val="Normal1"/>
              <w:spacing w:line="240" w:lineRule="auto"/>
              <w:rPr>
                <w:rFonts w:asciiTheme="majorHAnsi" w:hAnsiTheme="majorHAnsi"/>
                <w:color w:val="0000FF"/>
                <w:sz w:val="24"/>
                <w:szCs w:val="24"/>
              </w:rPr>
            </w:pPr>
            <w:hyperlink r:id="rId23" w:history="1">
              <w:r w:rsidRPr="00046BEA">
                <w:rPr>
                  <w:rStyle w:val="Hyperlink"/>
                  <w:rFonts w:asciiTheme="majorHAnsi" w:hAnsiTheme="majorHAnsi"/>
                  <w:color w:val="0000FF"/>
                  <w:sz w:val="24"/>
                  <w:szCs w:val="24"/>
                </w:rPr>
                <w:t>http://papers.ssrn.com/sol3/papers.cfm?abstract_id=2326229</w:t>
              </w:r>
            </w:hyperlink>
          </w:p>
          <w:p w14:paraId="231A2338" w14:textId="77777777" w:rsidR="00EA5E04" w:rsidRPr="00046BEA" w:rsidRDefault="00EA5E04" w:rsidP="00046BEA">
            <w:pPr>
              <w:pStyle w:val="Normal1"/>
              <w:spacing w:line="240" w:lineRule="auto"/>
              <w:rPr>
                <w:rFonts w:asciiTheme="majorHAnsi" w:hAnsiTheme="majorHAnsi"/>
                <w:sz w:val="24"/>
                <w:szCs w:val="24"/>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AC2FB" w14:textId="77777777" w:rsidR="00EA5E04" w:rsidRPr="00046BEA" w:rsidRDefault="00EA5E04" w:rsidP="00046BEA">
            <w:pPr>
              <w:pStyle w:val="Normal1"/>
              <w:spacing w:line="240" w:lineRule="auto"/>
              <w:rPr>
                <w:rFonts w:asciiTheme="majorHAnsi" w:hAnsiTheme="majorHAnsi"/>
                <w:color w:val="auto"/>
                <w:sz w:val="24"/>
                <w:szCs w:val="24"/>
              </w:rPr>
            </w:pPr>
            <w:r w:rsidRPr="00046BEA">
              <w:rPr>
                <w:rFonts w:asciiTheme="majorHAnsi" w:hAnsiTheme="majorHAnsi"/>
                <w:color w:val="auto"/>
                <w:sz w:val="24"/>
                <w:szCs w:val="24"/>
              </w:rPr>
              <w:t>Contact: Carly Nyst</w:t>
            </w:r>
          </w:p>
        </w:tc>
      </w:tr>
      <w:tr w:rsidR="00EA5E04" w:rsidRPr="00046BEA" w14:paraId="1A537F7E" w14:textId="77777777" w:rsidTr="00EF6C58">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03F91" w14:textId="6227708F" w:rsidR="00EA5E04" w:rsidRPr="00046BEA" w:rsidRDefault="00EF6C58" w:rsidP="00046BEA">
            <w:pPr>
              <w:pStyle w:val="Normal1"/>
              <w:spacing w:line="240" w:lineRule="auto"/>
              <w:rPr>
                <w:rFonts w:asciiTheme="majorHAnsi" w:hAnsiTheme="majorHAnsi"/>
                <w:sz w:val="24"/>
                <w:szCs w:val="24"/>
              </w:rPr>
            </w:pPr>
            <w:r>
              <w:rPr>
                <w:rFonts w:asciiTheme="majorHAnsi" w:hAnsiTheme="majorHAnsi"/>
                <w:sz w:val="24"/>
                <w:szCs w:val="24"/>
              </w:rPr>
              <w:t xml:space="preserve">NYU School of Law - </w:t>
            </w:r>
            <w:r w:rsidRPr="00046BEA">
              <w:rPr>
                <w:rFonts w:asciiTheme="majorHAnsi" w:hAnsiTheme="majorHAnsi"/>
                <w:sz w:val="24"/>
                <w:szCs w:val="24"/>
              </w:rPr>
              <w:t>Big Data and Privacy - reducing predictive harm</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36E39" w14:textId="1E160D12" w:rsidR="00EA5E04" w:rsidRPr="00046BEA" w:rsidRDefault="00EF6C58" w:rsidP="00046BEA">
            <w:pPr>
              <w:pStyle w:val="Normal1"/>
              <w:spacing w:line="240" w:lineRule="auto"/>
              <w:rPr>
                <w:rFonts w:asciiTheme="majorHAnsi" w:hAnsiTheme="majorHAnsi"/>
                <w:sz w:val="24"/>
                <w:szCs w:val="24"/>
              </w:rPr>
            </w:pPr>
            <w:r>
              <w:rPr>
                <w:rFonts w:asciiTheme="majorHAnsi" w:hAnsiTheme="majorHAnsi"/>
                <w:sz w:val="24"/>
                <w:szCs w:val="24"/>
              </w:rPr>
              <w:t>Paper</w:t>
            </w:r>
          </w:p>
        </w:tc>
        <w:tc>
          <w:tcPr>
            <w:tcW w:w="5580" w:type="dxa"/>
            <w:tcBorders>
              <w:top w:val="single" w:sz="8" w:space="0" w:color="000000"/>
              <w:left w:val="single" w:sz="8" w:space="0" w:color="000000"/>
              <w:bottom w:val="single" w:sz="8" w:space="0" w:color="000000"/>
              <w:right w:val="single" w:sz="8" w:space="0" w:color="000000"/>
            </w:tcBorders>
          </w:tcPr>
          <w:p w14:paraId="111F8077" w14:textId="3D74C17C" w:rsidR="00EA5E04" w:rsidRPr="00046BEA" w:rsidRDefault="000A3203" w:rsidP="00046BEA">
            <w:pPr>
              <w:pStyle w:val="Normal1"/>
              <w:spacing w:line="240" w:lineRule="auto"/>
              <w:rPr>
                <w:rFonts w:asciiTheme="majorHAnsi" w:hAnsiTheme="majorHAnsi"/>
                <w:color w:val="0000FF"/>
                <w:sz w:val="24"/>
                <w:szCs w:val="24"/>
                <w:u w:val="single"/>
              </w:rPr>
            </w:pPr>
            <w:r w:rsidRPr="00046BEA">
              <w:rPr>
                <w:rFonts w:asciiTheme="majorHAnsi" w:hAnsiTheme="majorHAnsi"/>
                <w:color w:val="0000FF"/>
                <w:sz w:val="24"/>
                <w:szCs w:val="24"/>
                <w:u w:val="single"/>
              </w:rPr>
              <w:t>http://lsr.nellco.org/cgi/viewcontent.cgi?article=1434&amp;context=nyu_plltwp</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897C6" w14:textId="762CB54C" w:rsidR="00EA5E04" w:rsidRPr="00046BEA" w:rsidRDefault="00EA5E04" w:rsidP="00046BEA">
            <w:pPr>
              <w:pStyle w:val="Normal1"/>
              <w:spacing w:line="240" w:lineRule="auto"/>
              <w:rPr>
                <w:rFonts w:asciiTheme="majorHAnsi" w:hAnsiTheme="majorHAnsi"/>
                <w:color w:val="0000FF"/>
                <w:sz w:val="24"/>
                <w:szCs w:val="24"/>
              </w:rPr>
            </w:pPr>
          </w:p>
        </w:tc>
      </w:tr>
      <w:tr w:rsidR="00EA5E04" w:rsidRPr="00046BEA" w14:paraId="3E5AD005" w14:textId="77777777" w:rsidTr="00EF6C58">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C24B" w14:textId="77777777" w:rsidR="00EA5E04" w:rsidRPr="00046BEA" w:rsidRDefault="00EA5E04" w:rsidP="00046BEA">
            <w:pPr>
              <w:pStyle w:val="Normal1"/>
              <w:spacing w:line="240" w:lineRule="auto"/>
              <w:rPr>
                <w:rFonts w:asciiTheme="majorHAnsi" w:hAnsiTheme="majorHAnsi"/>
                <w:sz w:val="24"/>
                <w:szCs w:val="24"/>
              </w:rPr>
            </w:pPr>
            <w:r w:rsidRPr="00046BEA">
              <w:rPr>
                <w:rFonts w:asciiTheme="majorHAnsi" w:hAnsiTheme="majorHAnsi"/>
                <w:sz w:val="24"/>
                <w:szCs w:val="24"/>
              </w:rPr>
              <w:t>Patrick Meier et al</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06F98" w14:textId="77777777" w:rsidR="00EA5E04" w:rsidRPr="00046BEA" w:rsidRDefault="00EA5E04" w:rsidP="00046BEA">
            <w:pPr>
              <w:pStyle w:val="Normal1"/>
              <w:spacing w:line="240" w:lineRule="auto"/>
              <w:rPr>
                <w:rFonts w:asciiTheme="majorHAnsi" w:hAnsiTheme="majorHAnsi"/>
                <w:sz w:val="24"/>
                <w:szCs w:val="24"/>
              </w:rPr>
            </w:pPr>
            <w:r w:rsidRPr="00046BEA">
              <w:rPr>
                <w:rFonts w:asciiTheme="majorHAnsi" w:eastAsia="Calibri" w:hAnsiTheme="majorHAnsi" w:cs="Calibri"/>
                <w:sz w:val="24"/>
                <w:szCs w:val="24"/>
              </w:rPr>
              <w:t>Shared principles for big data and resilience</w:t>
            </w:r>
          </w:p>
        </w:tc>
        <w:tc>
          <w:tcPr>
            <w:tcW w:w="5580" w:type="dxa"/>
            <w:tcBorders>
              <w:top w:val="single" w:sz="8" w:space="0" w:color="000000"/>
              <w:left w:val="single" w:sz="8" w:space="0" w:color="000000"/>
              <w:bottom w:val="single" w:sz="8" w:space="0" w:color="000000"/>
              <w:right w:val="single" w:sz="8" w:space="0" w:color="000000"/>
            </w:tcBorders>
          </w:tcPr>
          <w:p w14:paraId="32122943" w14:textId="7C332345" w:rsidR="00EA5E04" w:rsidRPr="00046BEA" w:rsidRDefault="000A3203" w:rsidP="00046BEA">
            <w:pPr>
              <w:pStyle w:val="Normal1"/>
              <w:spacing w:line="240" w:lineRule="auto"/>
              <w:rPr>
                <w:rFonts w:asciiTheme="majorHAnsi" w:hAnsiTheme="majorHAnsi"/>
                <w:color w:val="0000FF"/>
                <w:sz w:val="24"/>
                <w:szCs w:val="24"/>
                <w:u w:val="single"/>
              </w:rPr>
            </w:pPr>
            <w:r w:rsidRPr="00046BEA">
              <w:rPr>
                <w:rFonts w:asciiTheme="majorHAnsi" w:hAnsiTheme="majorHAnsi"/>
                <w:color w:val="0000FF"/>
                <w:sz w:val="24"/>
                <w:szCs w:val="24"/>
                <w:u w:val="single"/>
              </w:rPr>
              <w:t>http://irevolution.net/2013/09/23/principles-for-big-data-and-resilience/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5E479" w14:textId="01D8FB73" w:rsidR="00EA5E04" w:rsidRPr="00046BEA" w:rsidRDefault="00EA5E04" w:rsidP="00046BEA">
            <w:pPr>
              <w:pStyle w:val="Normal1"/>
              <w:spacing w:line="240" w:lineRule="auto"/>
              <w:rPr>
                <w:rFonts w:asciiTheme="majorHAnsi" w:hAnsiTheme="majorHAnsi"/>
                <w:color w:val="0000FF"/>
                <w:sz w:val="24"/>
                <w:szCs w:val="24"/>
              </w:rPr>
            </w:pPr>
          </w:p>
        </w:tc>
      </w:tr>
      <w:tr w:rsidR="000A3203" w:rsidRPr="00046BEA" w14:paraId="25758E5B" w14:textId="77777777" w:rsidTr="00EF6C58">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B3665" w14:textId="77777777" w:rsidR="000A3203" w:rsidRPr="00046BEA" w:rsidRDefault="000A3203" w:rsidP="00046BEA">
            <w:pPr>
              <w:pStyle w:val="Normal1"/>
              <w:spacing w:line="240" w:lineRule="auto"/>
              <w:rPr>
                <w:rFonts w:asciiTheme="majorHAnsi" w:hAnsiTheme="majorHAnsi"/>
                <w:sz w:val="24"/>
                <w:szCs w:val="24"/>
              </w:rPr>
            </w:pPr>
            <w:r w:rsidRPr="00046BEA">
              <w:rPr>
                <w:rFonts w:asciiTheme="majorHAnsi" w:hAnsiTheme="majorHAnsi"/>
                <w:sz w:val="24"/>
                <w:szCs w:val="24"/>
              </w:rPr>
              <w:lastRenderedPageBreak/>
              <w:t>Freedom House</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28DB8" w14:textId="77777777" w:rsidR="000A3203" w:rsidRPr="00046BEA" w:rsidRDefault="000A3203" w:rsidP="00046BEA">
            <w:pPr>
              <w:pStyle w:val="Normal1"/>
              <w:spacing w:line="240" w:lineRule="auto"/>
              <w:rPr>
                <w:rFonts w:asciiTheme="majorHAnsi" w:hAnsiTheme="majorHAnsi"/>
                <w:sz w:val="24"/>
                <w:szCs w:val="24"/>
              </w:rPr>
            </w:pPr>
            <w:r w:rsidRPr="00046BEA">
              <w:rPr>
                <w:rFonts w:asciiTheme="majorHAnsi" w:eastAsia="Calibri" w:hAnsiTheme="majorHAnsi" w:cs="Calibri"/>
                <w:sz w:val="24"/>
                <w:szCs w:val="24"/>
              </w:rPr>
              <w:t>Safety on the Line</w:t>
            </w:r>
          </w:p>
        </w:tc>
        <w:tc>
          <w:tcPr>
            <w:tcW w:w="5580" w:type="dxa"/>
            <w:tcBorders>
              <w:top w:val="single" w:sz="8" w:space="0" w:color="000000"/>
              <w:left w:val="single" w:sz="8" w:space="0" w:color="000000"/>
              <w:bottom w:val="single" w:sz="8" w:space="0" w:color="000000"/>
              <w:right w:val="single" w:sz="8" w:space="0" w:color="000000"/>
            </w:tcBorders>
          </w:tcPr>
          <w:p w14:paraId="253D03FC" w14:textId="3E34BE24" w:rsidR="000A3203" w:rsidRPr="00046BEA" w:rsidRDefault="000A3203" w:rsidP="00046BEA">
            <w:pPr>
              <w:pStyle w:val="Normal1"/>
              <w:spacing w:line="240" w:lineRule="auto"/>
              <w:rPr>
                <w:rFonts w:asciiTheme="majorHAnsi" w:hAnsiTheme="majorHAnsi"/>
                <w:sz w:val="24"/>
                <w:szCs w:val="24"/>
              </w:rPr>
            </w:pPr>
            <w:hyperlink r:id="rId24" w:history="1">
              <w:r w:rsidRPr="00046BEA">
                <w:rPr>
                  <w:rStyle w:val="Hyperlink"/>
                  <w:rFonts w:asciiTheme="majorHAnsi" w:hAnsiTheme="majorHAnsi"/>
                  <w:color w:val="0000FF"/>
                  <w:sz w:val="24"/>
                  <w:szCs w:val="24"/>
                </w:rPr>
                <w:t>http://www.freedomhouse.org/sites/default/files/Safety%20on%20the%20Line.pdf</w:t>
              </w:r>
            </w:hyperlink>
            <w:r w:rsidRPr="00046BEA">
              <w:rPr>
                <w:rFonts w:asciiTheme="majorHAnsi" w:hAnsiTheme="majorHAnsi"/>
                <w:color w:val="0000FF"/>
                <w:sz w:val="24"/>
                <w:szCs w:val="24"/>
                <w:u w:val="single"/>
              </w:rPr>
              <w:t xml:space="preserve">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39B31" w14:textId="5B5C6429" w:rsidR="000A3203" w:rsidRPr="00046BEA" w:rsidRDefault="000A3203" w:rsidP="00046BEA">
            <w:pPr>
              <w:pStyle w:val="Normal1"/>
              <w:spacing w:line="240" w:lineRule="auto"/>
              <w:rPr>
                <w:rFonts w:asciiTheme="majorHAnsi" w:hAnsiTheme="majorHAnsi"/>
                <w:color w:val="0000FF"/>
                <w:sz w:val="24"/>
                <w:szCs w:val="24"/>
              </w:rPr>
            </w:pPr>
          </w:p>
        </w:tc>
      </w:tr>
      <w:tr w:rsidR="000A3203" w:rsidRPr="00046BEA" w14:paraId="53C0AA98" w14:textId="77777777" w:rsidTr="00EF6C58">
        <w:trPr>
          <w:trHeight w:val="5433"/>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2ED96" w14:textId="77777777" w:rsidR="000A3203" w:rsidRPr="00046BEA" w:rsidRDefault="000A3203" w:rsidP="00046BEA">
            <w:pPr>
              <w:pStyle w:val="Normal1"/>
              <w:spacing w:line="240" w:lineRule="auto"/>
              <w:rPr>
                <w:rFonts w:asciiTheme="majorHAnsi" w:hAnsiTheme="majorHAnsi"/>
                <w:sz w:val="24"/>
                <w:szCs w:val="24"/>
              </w:rPr>
            </w:pPr>
            <w:hyperlink r:id="rId25" w:history="1">
              <w:r w:rsidRPr="00046BEA">
                <w:rPr>
                  <w:rStyle w:val="Hyperlink"/>
                  <w:rFonts w:asciiTheme="majorHAnsi" w:hAnsiTheme="majorHAnsi"/>
                  <w:i/>
                  <w:sz w:val="24"/>
                  <w:szCs w:val="24"/>
                  <w:highlight w:val="white"/>
                </w:rPr>
                <w:t>New America Foundation Open Technology Institute</w:t>
              </w:r>
            </w:hyperlink>
          </w:p>
          <w:p w14:paraId="01C153A3" w14:textId="77777777" w:rsidR="000A3203" w:rsidRPr="00046BEA" w:rsidRDefault="000A3203" w:rsidP="00046BEA">
            <w:pPr>
              <w:pStyle w:val="Normal1"/>
              <w:spacing w:line="240" w:lineRule="auto"/>
              <w:rPr>
                <w:rFonts w:asciiTheme="majorHAnsi" w:hAnsiTheme="majorHAnsi"/>
                <w:sz w:val="24"/>
                <w:szCs w:val="24"/>
              </w:rPr>
            </w:pPr>
            <w:hyperlink r:id="rId26" w:history="1">
              <w:r w:rsidRPr="00046BEA">
                <w:rPr>
                  <w:rStyle w:val="Hyperlink"/>
                  <w:rFonts w:asciiTheme="majorHAnsi" w:hAnsiTheme="majorHAnsi"/>
                  <w:i/>
                  <w:sz w:val="24"/>
                  <w:szCs w:val="24"/>
                  <w:highlight w:val="white"/>
                </w:rPr>
                <w:t>University of Pennsylvania</w:t>
              </w:r>
            </w:hyperlink>
            <w:r w:rsidRPr="00046BEA">
              <w:rPr>
                <w:rFonts w:asciiTheme="majorHAnsi" w:hAnsiTheme="majorHAnsi"/>
                <w:i/>
                <w:sz w:val="24"/>
                <w:szCs w:val="24"/>
                <w:highlight w:val="white"/>
              </w:rPr>
              <w:t xml:space="preserve"> (</w:t>
            </w:r>
            <w:hyperlink r:id="rId27" w:history="1">
              <w:r w:rsidRPr="00046BEA">
                <w:rPr>
                  <w:rStyle w:val="Hyperlink"/>
                  <w:rFonts w:asciiTheme="majorHAnsi" w:hAnsiTheme="majorHAnsi"/>
                  <w:i/>
                  <w:sz w:val="24"/>
                  <w:szCs w:val="24"/>
                  <w:highlight w:val="white"/>
                </w:rPr>
                <w:t>Global Engagement Fund</w:t>
              </w:r>
            </w:hyperlink>
            <w:r w:rsidRPr="00046BEA">
              <w:rPr>
                <w:rFonts w:asciiTheme="majorHAnsi" w:hAnsiTheme="majorHAnsi"/>
                <w:i/>
                <w:sz w:val="24"/>
                <w:szCs w:val="24"/>
                <w:highlight w:val="white"/>
              </w:rPr>
              <w:t xml:space="preserve">, </w:t>
            </w:r>
            <w:hyperlink r:id="rId28" w:history="1">
              <w:r w:rsidRPr="00046BEA">
                <w:rPr>
                  <w:rStyle w:val="Hyperlink"/>
                  <w:rFonts w:asciiTheme="majorHAnsi" w:hAnsiTheme="majorHAnsi"/>
                  <w:i/>
                  <w:sz w:val="24"/>
                  <w:szCs w:val="24"/>
                  <w:highlight w:val="white"/>
                </w:rPr>
                <w:t>Center for Global Communications Studies</w:t>
              </w:r>
            </w:hyperlink>
            <w:r w:rsidRPr="00046BEA">
              <w:rPr>
                <w:rFonts w:asciiTheme="majorHAnsi" w:hAnsiTheme="majorHAnsi"/>
                <w:i/>
                <w:sz w:val="24"/>
                <w:szCs w:val="24"/>
                <w:highlight w:val="white"/>
              </w:rPr>
              <w:t xml:space="preserve"> at the Annenberg School and the </w:t>
            </w:r>
            <w:hyperlink r:id="rId29" w:history="1">
              <w:r w:rsidRPr="00046BEA">
                <w:rPr>
                  <w:rStyle w:val="Hyperlink"/>
                  <w:rFonts w:asciiTheme="majorHAnsi" w:hAnsiTheme="majorHAnsi"/>
                  <w:i/>
                  <w:sz w:val="24"/>
                  <w:szCs w:val="24"/>
                  <w:highlight w:val="white"/>
                </w:rPr>
                <w:t>Zicklin Center for Business Ethics Research</w:t>
              </w:r>
            </w:hyperlink>
            <w:r w:rsidRPr="00046BEA">
              <w:rPr>
                <w:rFonts w:asciiTheme="majorHAnsi" w:hAnsiTheme="majorHAnsi"/>
                <w:i/>
                <w:sz w:val="24"/>
                <w:szCs w:val="24"/>
                <w:highlight w:val="white"/>
              </w:rPr>
              <w:t xml:space="preserve"> at Wharton)</w:t>
            </w:r>
          </w:p>
          <w:p w14:paraId="70B233E8" w14:textId="77777777" w:rsidR="000A3203" w:rsidRPr="00046BEA" w:rsidRDefault="000A3203" w:rsidP="00046BEA">
            <w:pPr>
              <w:pStyle w:val="Normal1"/>
              <w:spacing w:line="240" w:lineRule="auto"/>
              <w:rPr>
                <w:rFonts w:asciiTheme="majorHAnsi" w:hAnsiTheme="majorHAnsi"/>
                <w:sz w:val="24"/>
                <w:szCs w:val="24"/>
              </w:rPr>
            </w:pPr>
            <w:hyperlink r:id="rId30" w:history="1">
              <w:r w:rsidRPr="00046BEA">
                <w:rPr>
                  <w:rStyle w:val="Hyperlink"/>
                  <w:rFonts w:asciiTheme="majorHAnsi" w:hAnsiTheme="majorHAnsi"/>
                  <w:i/>
                  <w:sz w:val="24"/>
                  <w:szCs w:val="24"/>
                  <w:highlight w:val="white"/>
                </w:rPr>
                <w:t>Internews Center for Innovation and Learning</w:t>
              </w:r>
            </w:hyperlink>
          </w:p>
          <w:p w14:paraId="7F7E451D" w14:textId="77777777" w:rsidR="000A3203" w:rsidRPr="00046BEA" w:rsidRDefault="000A3203" w:rsidP="00046BEA">
            <w:pPr>
              <w:pStyle w:val="Normal1"/>
              <w:spacing w:line="240" w:lineRule="auto"/>
              <w:rPr>
                <w:rFonts w:asciiTheme="majorHAnsi" w:hAnsiTheme="majorHAnsi"/>
                <w:sz w:val="24"/>
                <w:szCs w:val="24"/>
              </w:rPr>
            </w:pPr>
            <w:hyperlink r:id="rId31" w:history="1">
              <w:r w:rsidRPr="00046BEA">
                <w:rPr>
                  <w:rStyle w:val="Hyperlink"/>
                  <w:rFonts w:asciiTheme="majorHAnsi" w:hAnsiTheme="majorHAnsi"/>
                  <w:i/>
                  <w:sz w:val="24"/>
                  <w:szCs w:val="24"/>
                  <w:highlight w:val="white"/>
                </w:rPr>
                <w:t>Centre for Internet and Society</w:t>
              </w:r>
            </w:hyperlink>
            <w:r w:rsidRPr="00046BEA">
              <w:rPr>
                <w:rFonts w:asciiTheme="majorHAnsi" w:hAnsiTheme="majorHAnsi"/>
                <w:i/>
                <w:sz w:val="24"/>
                <w:szCs w:val="24"/>
                <w:highlight w:val="white"/>
              </w:rPr>
              <w:t>, Bangalore</w:t>
            </w:r>
          </w:p>
          <w:p w14:paraId="2A2E67CA" w14:textId="77777777" w:rsidR="000A3203" w:rsidRPr="00046BEA" w:rsidRDefault="000A3203" w:rsidP="00046BEA">
            <w:pPr>
              <w:pStyle w:val="Normal1"/>
              <w:spacing w:line="240" w:lineRule="auto"/>
              <w:rPr>
                <w:rFonts w:asciiTheme="majorHAnsi" w:hAnsiTheme="majorHAnsi"/>
                <w:sz w:val="24"/>
                <w:szCs w:val="24"/>
              </w:rPr>
            </w:pPr>
            <w:hyperlink r:id="rId32" w:history="1">
              <w:r w:rsidRPr="00046BEA">
                <w:rPr>
                  <w:rStyle w:val="Hyperlink"/>
                  <w:rFonts w:asciiTheme="majorHAnsi" w:hAnsiTheme="majorHAnsi"/>
                  <w:i/>
                  <w:sz w:val="24"/>
                  <w:szCs w:val="24"/>
                  <w:highlight w:val="white"/>
                </w:rPr>
                <w:t>Center for Media and Communications Studies</w:t>
              </w:r>
            </w:hyperlink>
            <w:r w:rsidRPr="00046BEA">
              <w:rPr>
                <w:rFonts w:asciiTheme="majorHAnsi" w:hAnsiTheme="majorHAnsi"/>
                <w:i/>
                <w:sz w:val="24"/>
                <w:szCs w:val="24"/>
                <w:highlight w:val="white"/>
              </w:rPr>
              <w:t>, Central European Univeristy, Budapest</w:t>
            </w:r>
          </w:p>
          <w:p w14:paraId="51508CC5" w14:textId="77777777" w:rsidR="000A3203" w:rsidRPr="00046BEA" w:rsidRDefault="000A3203" w:rsidP="00046BEA">
            <w:pPr>
              <w:pStyle w:val="Normal1"/>
              <w:spacing w:line="240" w:lineRule="auto"/>
              <w:rPr>
                <w:rFonts w:asciiTheme="majorHAnsi" w:hAnsiTheme="majorHAnsi"/>
                <w:sz w:val="24"/>
                <w:szCs w:val="24"/>
              </w:rPr>
            </w:pPr>
            <w:hyperlink r:id="rId33" w:history="1">
              <w:r w:rsidRPr="00046BEA">
                <w:rPr>
                  <w:rStyle w:val="Hyperlink"/>
                  <w:rFonts w:asciiTheme="majorHAnsi" w:hAnsiTheme="majorHAnsi"/>
                  <w:i/>
                  <w:sz w:val="24"/>
                  <w:szCs w:val="24"/>
                  <w:highlight w:val="white"/>
                </w:rPr>
                <w:t>Alexander Von Humboldt Institute for Internet and Society</w:t>
              </w:r>
            </w:hyperlink>
            <w:r w:rsidRPr="00046BEA">
              <w:rPr>
                <w:rFonts w:asciiTheme="majorHAnsi" w:hAnsiTheme="majorHAnsi"/>
                <w:i/>
                <w:sz w:val="24"/>
                <w:szCs w:val="24"/>
                <w:highlight w:val="white"/>
              </w:rPr>
              <w:t>, Berlin</w:t>
            </w:r>
          </w:p>
          <w:p w14:paraId="1A3539FC" w14:textId="77777777" w:rsidR="000A3203" w:rsidRPr="00046BEA" w:rsidRDefault="000A3203" w:rsidP="00046BEA">
            <w:pPr>
              <w:pStyle w:val="Normal1"/>
              <w:spacing w:line="240" w:lineRule="auto"/>
              <w:rPr>
                <w:rFonts w:asciiTheme="majorHAnsi" w:hAnsiTheme="majorHAnsi"/>
                <w:sz w:val="24"/>
                <w:szCs w:val="24"/>
              </w:rPr>
            </w:pPr>
            <w:r w:rsidRPr="00046BEA">
              <w:rPr>
                <w:rFonts w:asciiTheme="majorHAnsi" w:hAnsiTheme="majorHAnsi"/>
                <w:i/>
                <w:sz w:val="24"/>
                <w:szCs w:val="24"/>
                <w:highlight w:val="white"/>
              </w:rPr>
              <w:t>Instituto de Tecnologia e Sociedade, Brazil</w:t>
            </w:r>
          </w:p>
          <w:p w14:paraId="5E233704" w14:textId="080272CB" w:rsidR="000A3203" w:rsidRPr="00046BEA" w:rsidRDefault="000A3203" w:rsidP="00046BEA">
            <w:pPr>
              <w:pStyle w:val="Normal1"/>
              <w:spacing w:line="240" w:lineRule="auto"/>
              <w:rPr>
                <w:rFonts w:asciiTheme="majorHAnsi" w:hAnsiTheme="majorHAnsi"/>
                <w:sz w:val="24"/>
                <w:szCs w:val="24"/>
              </w:rPr>
            </w:pPr>
            <w:hyperlink r:id="rId34" w:history="1">
              <w:r w:rsidRPr="00046BEA">
                <w:rPr>
                  <w:rStyle w:val="Hyperlink"/>
                  <w:rFonts w:asciiTheme="majorHAnsi" w:hAnsiTheme="majorHAnsi"/>
                  <w:i/>
                  <w:sz w:val="24"/>
                  <w:szCs w:val="24"/>
                  <w:highlight w:val="white"/>
                </w:rPr>
                <w:t>Access</w:t>
              </w:r>
            </w:hyperlink>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A1D9B" w14:textId="77777777" w:rsidR="000A3203" w:rsidRPr="00046BEA" w:rsidRDefault="000A3203" w:rsidP="00046BEA">
            <w:pPr>
              <w:pStyle w:val="Normal1"/>
              <w:spacing w:line="240" w:lineRule="auto"/>
              <w:rPr>
                <w:rFonts w:asciiTheme="majorHAnsi" w:hAnsiTheme="majorHAnsi"/>
                <w:sz w:val="24"/>
                <w:szCs w:val="24"/>
              </w:rPr>
            </w:pPr>
            <w:r w:rsidRPr="00046BEA">
              <w:rPr>
                <w:rFonts w:asciiTheme="majorHAnsi" w:hAnsiTheme="majorHAnsi"/>
                <w:sz w:val="24"/>
                <w:szCs w:val="24"/>
              </w:rPr>
              <w:t>Ranking Digital Rights project</w:t>
            </w:r>
          </w:p>
        </w:tc>
        <w:tc>
          <w:tcPr>
            <w:tcW w:w="5580" w:type="dxa"/>
            <w:tcBorders>
              <w:top w:val="single" w:sz="8" w:space="0" w:color="000000"/>
              <w:left w:val="single" w:sz="8" w:space="0" w:color="000000"/>
              <w:bottom w:val="single" w:sz="8" w:space="0" w:color="000000"/>
              <w:right w:val="single" w:sz="8" w:space="0" w:color="000000"/>
            </w:tcBorders>
          </w:tcPr>
          <w:p w14:paraId="024A69E7" w14:textId="160AD259" w:rsidR="000A3203" w:rsidRPr="00046BEA" w:rsidRDefault="000A3203" w:rsidP="00046BEA">
            <w:pPr>
              <w:pStyle w:val="Normal1"/>
              <w:spacing w:line="240" w:lineRule="auto"/>
              <w:rPr>
                <w:rFonts w:asciiTheme="majorHAnsi" w:hAnsiTheme="majorHAnsi"/>
                <w:color w:val="auto"/>
                <w:sz w:val="24"/>
                <w:szCs w:val="24"/>
                <w:u w:val="single"/>
              </w:rPr>
            </w:pPr>
            <w:r w:rsidRPr="00046BEA">
              <w:rPr>
                <w:rFonts w:asciiTheme="majorHAnsi" w:hAnsiTheme="majorHAnsi"/>
                <w:color w:val="auto"/>
                <w:sz w:val="24"/>
                <w:szCs w:val="24"/>
                <w:u w:val="single"/>
              </w:rPr>
              <w:t>http://rankingdigitalrights.org/</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EB0C8" w14:textId="2CA0207B" w:rsidR="000A3203" w:rsidRPr="00046BEA" w:rsidRDefault="000A3203" w:rsidP="00046BEA">
            <w:pPr>
              <w:pStyle w:val="Normal1"/>
              <w:spacing w:line="240" w:lineRule="auto"/>
              <w:rPr>
                <w:rFonts w:asciiTheme="majorHAnsi" w:hAnsiTheme="majorHAnsi"/>
                <w:color w:val="auto"/>
                <w:sz w:val="24"/>
                <w:szCs w:val="24"/>
              </w:rPr>
            </w:pPr>
          </w:p>
        </w:tc>
      </w:tr>
      <w:tr w:rsidR="000A3203" w:rsidRPr="00046BEA" w14:paraId="43E7D2AC" w14:textId="77777777" w:rsidTr="00EF6C58">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D5D11" w14:textId="77777777" w:rsidR="000A3203" w:rsidRPr="00046BEA" w:rsidRDefault="000A3203" w:rsidP="00046BEA">
            <w:pPr>
              <w:pStyle w:val="Normal1"/>
              <w:spacing w:line="240" w:lineRule="auto"/>
              <w:rPr>
                <w:rFonts w:asciiTheme="majorHAnsi" w:hAnsiTheme="majorHAnsi"/>
                <w:sz w:val="24"/>
                <w:szCs w:val="24"/>
              </w:rPr>
            </w:pPr>
            <w:r w:rsidRPr="00046BEA">
              <w:rPr>
                <w:rFonts w:asciiTheme="majorHAnsi" w:hAnsiTheme="majorHAnsi"/>
                <w:sz w:val="24"/>
                <w:szCs w:val="24"/>
              </w:rPr>
              <w:t>(from Bali Internet forum, 2013)</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81278" w14:textId="77777777" w:rsidR="000A3203" w:rsidRPr="00046BEA" w:rsidRDefault="000A3203" w:rsidP="00046BEA">
            <w:pPr>
              <w:pStyle w:val="Normal1"/>
              <w:spacing w:line="240" w:lineRule="auto"/>
              <w:rPr>
                <w:rFonts w:asciiTheme="majorHAnsi" w:hAnsiTheme="majorHAnsi"/>
                <w:sz w:val="24"/>
                <w:szCs w:val="24"/>
              </w:rPr>
            </w:pPr>
            <w:r w:rsidRPr="00046BEA">
              <w:rPr>
                <w:rFonts w:asciiTheme="majorHAnsi" w:hAnsiTheme="majorHAnsi"/>
                <w:sz w:val="24"/>
                <w:szCs w:val="24"/>
              </w:rPr>
              <w:t>Big data and privacy</w:t>
            </w:r>
          </w:p>
        </w:tc>
        <w:tc>
          <w:tcPr>
            <w:tcW w:w="5580" w:type="dxa"/>
            <w:tcBorders>
              <w:top w:val="single" w:sz="8" w:space="0" w:color="000000"/>
              <w:left w:val="single" w:sz="8" w:space="0" w:color="000000"/>
              <w:bottom w:val="single" w:sz="8" w:space="0" w:color="000000"/>
              <w:right w:val="single" w:sz="8" w:space="0" w:color="000000"/>
            </w:tcBorders>
          </w:tcPr>
          <w:p w14:paraId="14FBCA17" w14:textId="4807D1DA" w:rsidR="000A3203" w:rsidRPr="00046BEA" w:rsidRDefault="000A3203" w:rsidP="00046BEA">
            <w:pPr>
              <w:pStyle w:val="Normal1"/>
              <w:spacing w:line="240" w:lineRule="auto"/>
              <w:rPr>
                <w:rFonts w:asciiTheme="majorHAnsi" w:hAnsiTheme="majorHAnsi"/>
                <w:color w:val="auto"/>
                <w:sz w:val="24"/>
                <w:szCs w:val="24"/>
                <w:u w:val="single"/>
              </w:rPr>
            </w:pPr>
            <w:r w:rsidRPr="00046BEA">
              <w:rPr>
                <w:rFonts w:asciiTheme="majorHAnsi" w:hAnsiTheme="majorHAnsi"/>
                <w:color w:val="auto"/>
                <w:sz w:val="24"/>
                <w:szCs w:val="24"/>
                <w:u w:val="single"/>
              </w:rPr>
              <w:t>http://www.rappler.com/world/regions/asia-pacific/42116-big-data-philanthropy-privacy-invasion</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94F66" w14:textId="6841BA32" w:rsidR="000A3203" w:rsidRPr="00046BEA" w:rsidRDefault="000A3203" w:rsidP="00046BEA">
            <w:pPr>
              <w:pStyle w:val="Normal1"/>
              <w:spacing w:line="240" w:lineRule="auto"/>
              <w:rPr>
                <w:rFonts w:asciiTheme="majorHAnsi" w:hAnsiTheme="majorHAnsi"/>
                <w:color w:val="auto"/>
                <w:sz w:val="24"/>
                <w:szCs w:val="24"/>
              </w:rPr>
            </w:pPr>
          </w:p>
        </w:tc>
      </w:tr>
      <w:tr w:rsidR="000A3203" w:rsidRPr="00046BEA" w14:paraId="61C4E4C9" w14:textId="77777777" w:rsidTr="00EF6C58">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9E96D" w14:textId="77777777" w:rsidR="000A3203" w:rsidRPr="00046BEA" w:rsidRDefault="000A3203" w:rsidP="00046BEA">
            <w:pPr>
              <w:pStyle w:val="Normal1"/>
              <w:spacing w:line="240" w:lineRule="auto"/>
              <w:rPr>
                <w:rFonts w:asciiTheme="majorHAnsi" w:hAnsiTheme="majorHAnsi"/>
                <w:sz w:val="24"/>
                <w:szCs w:val="24"/>
              </w:rPr>
            </w:pPr>
            <w:r w:rsidRPr="00046BEA">
              <w:rPr>
                <w:rFonts w:asciiTheme="majorHAnsi" w:hAnsiTheme="majorHAnsi"/>
                <w:sz w:val="24"/>
                <w:szCs w:val="24"/>
              </w:rPr>
              <w:t>Bellagio/PopTech</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CC560" w14:textId="77777777" w:rsidR="000A3203" w:rsidRPr="00046BEA" w:rsidRDefault="000A3203" w:rsidP="00046BEA">
            <w:pPr>
              <w:pStyle w:val="Normal1"/>
              <w:spacing w:line="240" w:lineRule="auto"/>
              <w:rPr>
                <w:rFonts w:asciiTheme="majorHAnsi" w:hAnsiTheme="majorHAnsi"/>
                <w:sz w:val="24"/>
                <w:szCs w:val="24"/>
              </w:rPr>
            </w:pPr>
            <w:r w:rsidRPr="00046BEA">
              <w:rPr>
                <w:rFonts w:asciiTheme="majorHAnsi" w:hAnsiTheme="majorHAnsi"/>
                <w:color w:val="222222"/>
                <w:sz w:val="24"/>
                <w:szCs w:val="24"/>
                <w:highlight w:val="white"/>
              </w:rPr>
              <w:t>Big data and ethics and resilience</w:t>
            </w:r>
          </w:p>
        </w:tc>
        <w:tc>
          <w:tcPr>
            <w:tcW w:w="5580" w:type="dxa"/>
            <w:tcBorders>
              <w:top w:val="single" w:sz="8" w:space="0" w:color="000000"/>
              <w:left w:val="single" w:sz="8" w:space="0" w:color="000000"/>
              <w:bottom w:val="single" w:sz="8" w:space="0" w:color="000000"/>
              <w:right w:val="single" w:sz="8" w:space="0" w:color="000000"/>
            </w:tcBorders>
          </w:tcPr>
          <w:p w14:paraId="4AF9FCFB" w14:textId="002EAFC6" w:rsidR="000A3203" w:rsidRDefault="00E35093" w:rsidP="00046BEA">
            <w:pPr>
              <w:pStyle w:val="Normal1"/>
              <w:spacing w:line="240" w:lineRule="auto"/>
              <w:rPr>
                <w:rFonts w:asciiTheme="majorHAnsi" w:hAnsiTheme="majorHAnsi"/>
                <w:color w:val="0000FF"/>
                <w:sz w:val="24"/>
                <w:szCs w:val="24"/>
                <w:u w:val="single"/>
              </w:rPr>
            </w:pPr>
            <w:hyperlink r:id="rId35" w:history="1">
              <w:r w:rsidRPr="00A52DBA">
                <w:rPr>
                  <w:rStyle w:val="Hyperlink"/>
                  <w:rFonts w:asciiTheme="majorHAnsi" w:hAnsiTheme="majorHAnsi"/>
                  <w:sz w:val="24"/>
                  <w:szCs w:val="24"/>
                </w:rPr>
                <w:t>http://poptech.org/system/uploaded_files/66/original/BellagioFramework.pdf</w:t>
              </w:r>
            </w:hyperlink>
          </w:p>
          <w:p w14:paraId="6D77D8B7" w14:textId="48D3B9C2" w:rsidR="00E35093" w:rsidRPr="00046BEA" w:rsidRDefault="00E35093" w:rsidP="00046BEA">
            <w:pPr>
              <w:pStyle w:val="Normal1"/>
              <w:spacing w:line="240" w:lineRule="auto"/>
              <w:rPr>
                <w:rFonts w:asciiTheme="majorHAnsi" w:hAnsiTheme="majorHAnsi"/>
                <w:color w:val="0000FF"/>
                <w:sz w:val="24"/>
                <w:szCs w:val="24"/>
                <w:u w:val="single"/>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CD85B" w14:textId="4FFA1A67" w:rsidR="000A3203" w:rsidRPr="00046BEA" w:rsidRDefault="000A3203" w:rsidP="00046BEA">
            <w:pPr>
              <w:pStyle w:val="Normal1"/>
              <w:spacing w:line="240" w:lineRule="auto"/>
              <w:rPr>
                <w:rFonts w:asciiTheme="majorHAnsi" w:hAnsiTheme="majorHAnsi"/>
                <w:color w:val="0000FF"/>
                <w:sz w:val="24"/>
                <w:szCs w:val="24"/>
              </w:rPr>
            </w:pPr>
          </w:p>
        </w:tc>
      </w:tr>
      <w:tr w:rsidR="000A3203" w:rsidRPr="00046BEA" w14:paraId="3F53E823" w14:textId="77777777" w:rsidTr="00EF6C58">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9E908" w14:textId="77777777" w:rsidR="000A3203" w:rsidRPr="00046BEA" w:rsidRDefault="000A3203" w:rsidP="00046BEA">
            <w:pPr>
              <w:pStyle w:val="Normal1"/>
              <w:spacing w:line="240" w:lineRule="auto"/>
              <w:rPr>
                <w:rFonts w:asciiTheme="majorHAnsi" w:hAnsiTheme="majorHAnsi"/>
                <w:sz w:val="24"/>
                <w:szCs w:val="24"/>
              </w:rPr>
            </w:pPr>
            <w:r w:rsidRPr="00046BEA">
              <w:rPr>
                <w:rFonts w:asciiTheme="majorHAnsi" w:hAnsiTheme="majorHAnsi"/>
                <w:sz w:val="24"/>
                <w:szCs w:val="24"/>
              </w:rPr>
              <w:lastRenderedPageBreak/>
              <w:t>Evgeny Morozov</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DB4F8" w14:textId="77777777" w:rsidR="000A3203" w:rsidRPr="00046BEA" w:rsidRDefault="000A3203" w:rsidP="00046BEA">
            <w:pPr>
              <w:pStyle w:val="Normal1"/>
              <w:spacing w:line="240" w:lineRule="auto"/>
              <w:rPr>
                <w:rFonts w:asciiTheme="majorHAnsi" w:hAnsiTheme="majorHAnsi"/>
                <w:sz w:val="24"/>
                <w:szCs w:val="24"/>
              </w:rPr>
            </w:pPr>
            <w:r w:rsidRPr="00046BEA">
              <w:rPr>
                <w:rFonts w:asciiTheme="majorHAnsi" w:hAnsiTheme="majorHAnsi"/>
                <w:color w:val="222222"/>
                <w:sz w:val="24"/>
                <w:szCs w:val="24"/>
                <w:highlight w:val="white"/>
              </w:rPr>
              <w:t>Why privacy is a political problem</w:t>
            </w:r>
          </w:p>
        </w:tc>
        <w:tc>
          <w:tcPr>
            <w:tcW w:w="5580" w:type="dxa"/>
            <w:tcBorders>
              <w:top w:val="single" w:sz="8" w:space="0" w:color="000000"/>
              <w:left w:val="single" w:sz="8" w:space="0" w:color="000000"/>
              <w:bottom w:val="single" w:sz="8" w:space="0" w:color="000000"/>
              <w:right w:val="single" w:sz="8" w:space="0" w:color="000000"/>
            </w:tcBorders>
          </w:tcPr>
          <w:p w14:paraId="0C8BF50D" w14:textId="7A39CA11" w:rsidR="000A3203" w:rsidRPr="00046BEA" w:rsidRDefault="000A3203" w:rsidP="00046BEA">
            <w:pPr>
              <w:pStyle w:val="Normal1"/>
              <w:spacing w:line="240" w:lineRule="auto"/>
              <w:rPr>
                <w:rFonts w:asciiTheme="majorHAnsi" w:hAnsiTheme="majorHAnsi"/>
                <w:color w:val="0000FF"/>
                <w:sz w:val="24"/>
                <w:szCs w:val="24"/>
                <w:u w:val="single"/>
              </w:rPr>
            </w:pPr>
            <w:r w:rsidRPr="00046BEA">
              <w:rPr>
                <w:rFonts w:asciiTheme="majorHAnsi" w:hAnsiTheme="majorHAnsi"/>
                <w:color w:val="0000FF"/>
                <w:sz w:val="24"/>
                <w:szCs w:val="24"/>
                <w:u w:val="single"/>
              </w:rPr>
              <w:t>http://www.technologyreview.com/featuredstory/520426/the-real-privacy-problem/?src=longreads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4587F" w14:textId="5A0B2FE8" w:rsidR="000A3203" w:rsidRPr="00046BEA" w:rsidRDefault="000A3203" w:rsidP="00046BEA">
            <w:pPr>
              <w:pStyle w:val="Normal1"/>
              <w:spacing w:line="240" w:lineRule="auto"/>
              <w:rPr>
                <w:rFonts w:asciiTheme="majorHAnsi" w:hAnsiTheme="majorHAnsi"/>
                <w:color w:val="0000FF"/>
                <w:sz w:val="24"/>
                <w:szCs w:val="24"/>
              </w:rPr>
            </w:pPr>
          </w:p>
        </w:tc>
      </w:tr>
      <w:tr w:rsidR="000A3203" w:rsidRPr="00046BEA" w14:paraId="217BDA8B" w14:textId="77777777" w:rsidTr="00EF6C58">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D650E" w14:textId="77777777" w:rsidR="000A3203" w:rsidRPr="00046BEA" w:rsidRDefault="000A3203" w:rsidP="00046BEA">
            <w:pPr>
              <w:spacing w:after="0" w:line="240" w:lineRule="auto"/>
              <w:rPr>
                <w:rFonts w:asciiTheme="majorHAnsi" w:eastAsia="Times New Roman" w:hAnsiTheme="majorHAnsi" w:cs="Times New Roman"/>
                <w:sz w:val="24"/>
                <w:szCs w:val="24"/>
              </w:rPr>
            </w:pPr>
            <w:r w:rsidRPr="00046BEA">
              <w:rPr>
                <w:rFonts w:asciiTheme="majorHAnsi" w:hAnsiTheme="majorHAnsi"/>
                <w:sz w:val="24"/>
                <w:szCs w:val="24"/>
              </w:rPr>
              <w:t xml:space="preserve">Source - </w:t>
            </w:r>
            <w:hyperlink r:id="rId36" w:history="1">
              <w:r w:rsidRPr="00046BEA">
                <w:rPr>
                  <w:rStyle w:val="Hyperlink"/>
                  <w:rFonts w:asciiTheme="majorHAnsi" w:eastAsia="Times New Roman" w:hAnsiTheme="majorHAnsi" w:cs="Times New Roman"/>
                  <w:color w:val="2E2E2D"/>
                  <w:sz w:val="24"/>
                  <w:szCs w:val="24"/>
                  <w:shd w:val="clear" w:color="auto" w:fill="FFFFFF"/>
                </w:rPr>
                <w:t>Jonathan Stray</w:t>
              </w:r>
            </w:hyperlink>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717F" w14:textId="77777777" w:rsidR="000A3203" w:rsidRPr="00046BEA" w:rsidRDefault="000A3203" w:rsidP="00046BEA">
            <w:pPr>
              <w:pStyle w:val="Heading2"/>
              <w:shd w:val="clear" w:color="auto" w:fill="FFFFFF"/>
              <w:spacing w:before="0"/>
              <w:rPr>
                <w:rFonts w:eastAsia="Times New Roman" w:cs="Times New Roman"/>
                <w:color w:val="2E2E2D"/>
                <w:sz w:val="24"/>
                <w:szCs w:val="24"/>
              </w:rPr>
            </w:pPr>
            <w:r w:rsidRPr="00046BEA">
              <w:rPr>
                <w:rFonts w:eastAsia="Times New Roman" w:cs="Times New Roman"/>
                <w:bCs/>
                <w:color w:val="2E2E2D"/>
                <w:sz w:val="24"/>
                <w:szCs w:val="24"/>
              </w:rPr>
              <w:t>SECURITY FOR JOURNALISTS, PART TWO: THREAT MODELING</w:t>
            </w:r>
          </w:p>
        </w:tc>
        <w:tc>
          <w:tcPr>
            <w:tcW w:w="5580" w:type="dxa"/>
            <w:tcBorders>
              <w:top w:val="single" w:sz="8" w:space="0" w:color="000000"/>
              <w:left w:val="single" w:sz="8" w:space="0" w:color="000000"/>
              <w:bottom w:val="single" w:sz="8" w:space="0" w:color="000000"/>
              <w:right w:val="single" w:sz="8" w:space="0" w:color="000000"/>
            </w:tcBorders>
          </w:tcPr>
          <w:p w14:paraId="160E32D9" w14:textId="488FF1C6" w:rsidR="000A3203" w:rsidRPr="00046BEA" w:rsidRDefault="000A3203" w:rsidP="00046BEA">
            <w:pPr>
              <w:pStyle w:val="Normal1"/>
              <w:spacing w:line="240" w:lineRule="auto"/>
              <w:rPr>
                <w:rFonts w:asciiTheme="majorHAnsi" w:hAnsiTheme="majorHAnsi"/>
                <w:color w:val="0000FF"/>
                <w:sz w:val="24"/>
                <w:szCs w:val="24"/>
                <w:u w:val="single"/>
              </w:rPr>
            </w:pPr>
            <w:r w:rsidRPr="00046BEA">
              <w:rPr>
                <w:rFonts w:asciiTheme="majorHAnsi" w:hAnsiTheme="majorHAnsi"/>
                <w:color w:val="0000FF"/>
                <w:sz w:val="24"/>
                <w:szCs w:val="24"/>
                <w:u w:val="single"/>
              </w:rPr>
              <w:t>https://source.opennews.org/en-US/learning/security-journalists-part-two-threat-modeling/</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103CE" w14:textId="06821C9A" w:rsidR="000A3203" w:rsidRPr="00046BEA" w:rsidRDefault="000A3203" w:rsidP="00046BEA">
            <w:pPr>
              <w:pStyle w:val="Normal1"/>
              <w:spacing w:line="240" w:lineRule="auto"/>
              <w:rPr>
                <w:rFonts w:asciiTheme="majorHAnsi" w:hAnsiTheme="majorHAnsi"/>
                <w:color w:val="0000FF"/>
                <w:sz w:val="24"/>
                <w:szCs w:val="24"/>
                <w:u w:val="single"/>
              </w:rPr>
            </w:pPr>
          </w:p>
        </w:tc>
      </w:tr>
      <w:tr w:rsidR="000A3203" w:rsidRPr="00046BEA" w14:paraId="0C317272" w14:textId="77777777" w:rsidTr="00EF6C58">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BBEC5" w14:textId="77777777" w:rsidR="000A3203" w:rsidRPr="00046BEA" w:rsidRDefault="000A3203" w:rsidP="00046BEA">
            <w:pPr>
              <w:spacing w:after="0" w:line="240" w:lineRule="auto"/>
              <w:rPr>
                <w:rFonts w:asciiTheme="majorHAnsi" w:hAnsiTheme="majorHAnsi"/>
                <w:sz w:val="24"/>
                <w:szCs w:val="24"/>
              </w:rPr>
            </w:pPr>
            <w:r w:rsidRPr="00046BEA">
              <w:rPr>
                <w:rFonts w:asciiTheme="majorHAnsi" w:hAnsiTheme="majorHAnsi"/>
                <w:sz w:val="24"/>
                <w:szCs w:val="24"/>
              </w:rPr>
              <w:t>Privacy International // A lot of good stuff by them</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4EDA" w14:textId="77777777" w:rsidR="000A3203" w:rsidRPr="00046BEA" w:rsidRDefault="000A3203" w:rsidP="00046BEA">
            <w:pPr>
              <w:pStyle w:val="Heading2"/>
              <w:shd w:val="clear" w:color="auto" w:fill="FFFFFF"/>
              <w:spacing w:before="0"/>
              <w:rPr>
                <w:rFonts w:eastAsia="Times New Roman" w:cs="Times New Roman"/>
                <w:color w:val="2E2E2D"/>
                <w:sz w:val="24"/>
                <w:szCs w:val="24"/>
              </w:rPr>
            </w:pPr>
            <w:r w:rsidRPr="00046BEA">
              <w:rPr>
                <w:rFonts w:eastAsia="Times New Roman" w:cs="Times New Roman"/>
                <w:bCs/>
                <w:color w:val="2E2E2D"/>
                <w:sz w:val="24"/>
                <w:szCs w:val="24"/>
              </w:rPr>
              <w:t>Biometrics: Friend or Foe</w:t>
            </w:r>
          </w:p>
        </w:tc>
        <w:tc>
          <w:tcPr>
            <w:tcW w:w="5580" w:type="dxa"/>
            <w:tcBorders>
              <w:top w:val="single" w:sz="8" w:space="0" w:color="000000"/>
              <w:left w:val="single" w:sz="8" w:space="0" w:color="000000"/>
              <w:bottom w:val="single" w:sz="8" w:space="0" w:color="000000"/>
              <w:right w:val="single" w:sz="8" w:space="0" w:color="000000"/>
            </w:tcBorders>
          </w:tcPr>
          <w:p w14:paraId="4B46FDF9" w14:textId="7A77FBC0" w:rsidR="000A3203" w:rsidRPr="00046BEA" w:rsidRDefault="000A3203" w:rsidP="00046BEA">
            <w:pPr>
              <w:pStyle w:val="Normal1"/>
              <w:spacing w:line="240" w:lineRule="auto"/>
              <w:rPr>
                <w:rFonts w:asciiTheme="majorHAnsi" w:hAnsiTheme="majorHAnsi"/>
                <w:color w:val="0000FF"/>
                <w:sz w:val="24"/>
                <w:szCs w:val="24"/>
                <w:u w:val="single"/>
              </w:rPr>
            </w:pPr>
            <w:r w:rsidRPr="00046BEA">
              <w:rPr>
                <w:rFonts w:asciiTheme="majorHAnsi" w:hAnsiTheme="majorHAnsi"/>
                <w:color w:val="0000FF"/>
                <w:sz w:val="24"/>
                <w:szCs w:val="24"/>
                <w:u w:val="single"/>
              </w:rPr>
              <w:t>http://pi.dev.uberdigital.com/resources/reports/biometrics-friend-or-foe-of-privacy</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7DF61" w14:textId="209E7840" w:rsidR="000A3203" w:rsidRPr="00046BEA" w:rsidRDefault="000A3203" w:rsidP="00046BEA">
            <w:pPr>
              <w:pStyle w:val="Normal1"/>
              <w:spacing w:line="240" w:lineRule="auto"/>
              <w:rPr>
                <w:rFonts w:asciiTheme="majorHAnsi" w:hAnsiTheme="majorHAnsi"/>
                <w:color w:val="0000FF"/>
                <w:sz w:val="24"/>
                <w:szCs w:val="24"/>
                <w:u w:val="single"/>
              </w:rPr>
            </w:pPr>
          </w:p>
        </w:tc>
      </w:tr>
    </w:tbl>
    <w:p w14:paraId="60002999" w14:textId="77777777" w:rsidR="00A16842" w:rsidRPr="00F24B9F" w:rsidRDefault="00A16842" w:rsidP="00A16842">
      <w:pPr>
        <w:rPr>
          <w:rFonts w:asciiTheme="majorHAnsi" w:hAnsiTheme="majorHAnsi"/>
          <w:sz w:val="24"/>
          <w:szCs w:val="24"/>
        </w:rPr>
      </w:pPr>
    </w:p>
    <w:p w14:paraId="63F6A7BF" w14:textId="15F35513" w:rsidR="00F24B9F" w:rsidRPr="00F24B9F" w:rsidRDefault="00F24B9F" w:rsidP="00A16842">
      <w:pPr>
        <w:rPr>
          <w:rFonts w:asciiTheme="majorHAnsi" w:hAnsiTheme="majorHAnsi"/>
          <w:sz w:val="24"/>
          <w:szCs w:val="24"/>
        </w:rPr>
      </w:pPr>
      <w:r w:rsidRPr="00F24B9F">
        <w:rPr>
          <w:rFonts w:asciiTheme="majorHAnsi" w:hAnsiTheme="majorHAnsi"/>
          <w:sz w:val="24"/>
          <w:szCs w:val="24"/>
        </w:rPr>
        <w:t xml:space="preserve">Please also see additional resource mapping from The Engine Room: </w:t>
      </w:r>
      <w:hyperlink r:id="rId37" w:history="1">
        <w:r w:rsidRPr="00F24B9F">
          <w:rPr>
            <w:rStyle w:val="Hyperlink"/>
            <w:rFonts w:asciiTheme="majorHAnsi" w:hAnsiTheme="majorHAnsi"/>
            <w:sz w:val="24"/>
            <w:szCs w:val="24"/>
          </w:rPr>
          <w:t>https://docs.google.com/spreadsheet/ccc?key=0AstZ6Hn7MaXHdE5UWmlCdk1WczVQbWFRY3dlNzlrMFE&amp;usp=gmail#gid=0</w:t>
        </w:r>
      </w:hyperlink>
    </w:p>
    <w:p w14:paraId="1F5B99C3" w14:textId="77777777" w:rsidR="00F24B9F" w:rsidRPr="00A16842" w:rsidRDefault="00F24B9F" w:rsidP="00A16842">
      <w:bookmarkStart w:id="6" w:name="_GoBack"/>
      <w:bookmarkEnd w:id="6"/>
    </w:p>
    <w:sectPr w:rsidR="00F24B9F" w:rsidRPr="00A16842" w:rsidSect="00661A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6D620" w14:textId="77777777" w:rsidR="00C6512E" w:rsidRDefault="00C6512E" w:rsidP="00EA5E04">
      <w:pPr>
        <w:spacing w:after="0" w:line="240" w:lineRule="auto"/>
      </w:pPr>
      <w:r>
        <w:separator/>
      </w:r>
    </w:p>
  </w:endnote>
  <w:endnote w:type="continuationSeparator" w:id="0">
    <w:p w14:paraId="726BB2A6" w14:textId="77777777" w:rsidR="00C6512E" w:rsidRDefault="00C6512E" w:rsidP="00EA5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62BFF" w14:textId="77777777" w:rsidR="00C6512E" w:rsidRDefault="00C6512E" w:rsidP="00EA5E04">
      <w:pPr>
        <w:spacing w:after="0" w:line="240" w:lineRule="auto"/>
      </w:pPr>
      <w:r>
        <w:separator/>
      </w:r>
    </w:p>
  </w:footnote>
  <w:footnote w:type="continuationSeparator" w:id="0">
    <w:p w14:paraId="15F75906" w14:textId="77777777" w:rsidR="00C6512E" w:rsidRDefault="00C6512E" w:rsidP="00EA5E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359B1" w14:textId="77777777" w:rsidR="00EA5E04" w:rsidRDefault="00EA5E04" w:rsidP="00EA5E04">
    <w:pPr>
      <w:pStyle w:val="Title"/>
    </w:pPr>
    <w:r>
      <w:t>Responsible Development Data – Resources Annex</w:t>
    </w:r>
  </w:p>
  <w:p w14:paraId="209CABF3" w14:textId="77777777" w:rsidR="00EA5E04" w:rsidRDefault="00EA5E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E37222"/>
    <w:multiLevelType w:val="hybridMultilevel"/>
    <w:tmpl w:val="C73CFEE0"/>
    <w:lvl w:ilvl="0" w:tplc="03F4ED90">
      <w:numFmt w:val="bullet"/>
      <w:lvlText w:val="•"/>
      <w:lvlJc w:val="left"/>
      <w:pPr>
        <w:ind w:left="1440" w:hanging="720"/>
      </w:pPr>
      <w:rPr>
        <w:rFonts w:ascii="Calibri Light" w:eastAsiaTheme="minorHAnsi" w:hAnsi="Calibri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842"/>
    <w:rsid w:val="00046BEA"/>
    <w:rsid w:val="000A3203"/>
    <w:rsid w:val="0015516B"/>
    <w:rsid w:val="004300F1"/>
    <w:rsid w:val="00661A19"/>
    <w:rsid w:val="006D19FE"/>
    <w:rsid w:val="00A16842"/>
    <w:rsid w:val="00B760F6"/>
    <w:rsid w:val="00C07E46"/>
    <w:rsid w:val="00C30C3D"/>
    <w:rsid w:val="00C6512E"/>
    <w:rsid w:val="00E35093"/>
    <w:rsid w:val="00EA5E04"/>
    <w:rsid w:val="00EF6C58"/>
    <w:rsid w:val="00F2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B31E"/>
  <w15:chartTrackingRefBased/>
  <w15:docId w15:val="{3F6729BD-560E-4C2D-B0C3-44432F8A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84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A1684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68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8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684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A1684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16842"/>
    <w:rPr>
      <w:color w:val="0563C1" w:themeColor="hyperlink"/>
      <w:u w:val="single"/>
    </w:rPr>
  </w:style>
  <w:style w:type="paragraph" w:styleId="CommentText">
    <w:name w:val="annotation text"/>
    <w:basedOn w:val="Normal"/>
    <w:link w:val="CommentTextChar"/>
    <w:uiPriority w:val="99"/>
    <w:unhideWhenUsed/>
    <w:rsid w:val="00A16842"/>
    <w:pPr>
      <w:spacing w:line="240" w:lineRule="auto"/>
    </w:pPr>
    <w:rPr>
      <w:rFonts w:eastAsiaTheme="minorEastAsia"/>
      <w:sz w:val="24"/>
      <w:szCs w:val="24"/>
    </w:rPr>
  </w:style>
  <w:style w:type="character" w:customStyle="1" w:styleId="CommentTextChar">
    <w:name w:val="Comment Text Char"/>
    <w:basedOn w:val="DefaultParagraphFont"/>
    <w:link w:val="CommentText"/>
    <w:uiPriority w:val="99"/>
    <w:rsid w:val="00A16842"/>
    <w:rPr>
      <w:rFonts w:eastAsiaTheme="minorEastAsia"/>
      <w:sz w:val="24"/>
      <w:szCs w:val="24"/>
    </w:rPr>
  </w:style>
  <w:style w:type="paragraph" w:styleId="ListParagraph">
    <w:name w:val="List Paragraph"/>
    <w:basedOn w:val="Normal"/>
    <w:uiPriority w:val="34"/>
    <w:qFormat/>
    <w:rsid w:val="00A16842"/>
    <w:pPr>
      <w:spacing w:line="256" w:lineRule="auto"/>
      <w:ind w:left="720"/>
      <w:contextualSpacing/>
    </w:pPr>
    <w:rPr>
      <w:rFonts w:eastAsiaTheme="minorEastAsia"/>
    </w:rPr>
  </w:style>
  <w:style w:type="paragraph" w:customStyle="1" w:styleId="Normal1">
    <w:name w:val="Normal1"/>
    <w:rsid w:val="00A16842"/>
    <w:pPr>
      <w:widowControl w:val="0"/>
      <w:spacing w:after="0" w:line="276" w:lineRule="auto"/>
      <w:contextualSpacing/>
    </w:pPr>
    <w:rPr>
      <w:rFonts w:ascii="Arial" w:eastAsia="Arial" w:hAnsi="Arial" w:cs="Arial"/>
      <w:color w:val="000000"/>
      <w:szCs w:val="20"/>
    </w:rPr>
  </w:style>
  <w:style w:type="character" w:styleId="CommentReference">
    <w:name w:val="annotation reference"/>
    <w:basedOn w:val="DefaultParagraphFont"/>
    <w:uiPriority w:val="99"/>
    <w:semiHidden/>
    <w:unhideWhenUsed/>
    <w:rsid w:val="00A16842"/>
    <w:rPr>
      <w:sz w:val="18"/>
      <w:szCs w:val="18"/>
    </w:rPr>
  </w:style>
  <w:style w:type="paragraph" w:styleId="BalloonText">
    <w:name w:val="Balloon Text"/>
    <w:basedOn w:val="Normal"/>
    <w:link w:val="BalloonTextChar"/>
    <w:uiPriority w:val="99"/>
    <w:semiHidden/>
    <w:unhideWhenUsed/>
    <w:rsid w:val="00A16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842"/>
    <w:rPr>
      <w:rFonts w:ascii="Segoe UI" w:hAnsi="Segoe UI" w:cs="Segoe UI"/>
      <w:sz w:val="18"/>
      <w:szCs w:val="18"/>
    </w:rPr>
  </w:style>
  <w:style w:type="paragraph" w:styleId="Header">
    <w:name w:val="header"/>
    <w:basedOn w:val="Normal"/>
    <w:link w:val="HeaderChar"/>
    <w:uiPriority w:val="99"/>
    <w:unhideWhenUsed/>
    <w:rsid w:val="00EA5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E04"/>
  </w:style>
  <w:style w:type="paragraph" w:styleId="Footer">
    <w:name w:val="footer"/>
    <w:basedOn w:val="Normal"/>
    <w:link w:val="FooterChar"/>
    <w:uiPriority w:val="99"/>
    <w:unhideWhenUsed/>
    <w:rsid w:val="00EA5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42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news.org" TargetMode="External"/><Relationship Id="rId13" Type="http://schemas.openxmlformats.org/officeDocument/2006/relationships/hyperlink" Target="https://www.icrc.org/eng/resources/documents/publication/p0999.htm" TargetMode="External"/><Relationship Id="rId18" Type="http://schemas.openxmlformats.org/officeDocument/2006/relationships/hyperlink" Target="http://www.opendataimpacts.net/" TargetMode="External"/><Relationship Id="rId26" Type="http://schemas.openxmlformats.org/officeDocument/2006/relationships/hyperlink" Target="http://cgcs.asc.upenn.edu/cgi-bin/projects.cgi?id=105&amp;p=main"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gsma.com/publicpolicy/privacy-design-guidelines-for-mobile-application-development" TargetMode="External"/><Relationship Id="rId34" Type="http://schemas.openxmlformats.org/officeDocument/2006/relationships/hyperlink" Target="https://www.accessnow.org/" TargetMode="External"/><Relationship Id="rId7" Type="http://schemas.openxmlformats.org/officeDocument/2006/relationships/header" Target="header1.xml"/><Relationship Id="rId12" Type="http://schemas.openxmlformats.org/officeDocument/2006/relationships/hyperlink" Target="https://securityinabox.org" TargetMode="External"/><Relationship Id="rId17" Type="http://schemas.openxmlformats.org/officeDocument/2006/relationships/hyperlink" Target="https://www.accessnow.org/blog/2013/07/31/over-100-global-civil-society-groups-release-human-rights-principles-to-gov?utm_content=buffer62e9c&amp;utm_source=buffer&amp;utm_medium=twitter&amp;utm_campaign=Buffer" TargetMode="External"/><Relationship Id="rId25" Type="http://schemas.openxmlformats.org/officeDocument/2006/relationships/hyperlink" Target="http://oti.newamerica.net/" TargetMode="External"/><Relationship Id="rId33" Type="http://schemas.openxmlformats.org/officeDocument/2006/relationships/hyperlink" Target="http://www.hiig.de/e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necessaryandproportionate.org/text" TargetMode="External"/><Relationship Id="rId20" Type="http://schemas.openxmlformats.org/officeDocument/2006/relationships/hyperlink" Target="http://www.opendataresearch.org/project/2013/oddc" TargetMode="External"/><Relationship Id="rId29" Type="http://schemas.openxmlformats.org/officeDocument/2006/relationships/hyperlink" Target="https://lgst.wharton.upenn.edu/research/research-centers/the-carol-and-lawrence-zicklin-center-for-business-ethics-resear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ticaltech.org" TargetMode="External"/><Relationship Id="rId24" Type="http://schemas.openxmlformats.org/officeDocument/2006/relationships/hyperlink" Target="http://www.freedomhouse.org/sites/default/files/Safety%20on%20the%20Line.pdf" TargetMode="External"/><Relationship Id="rId32" Type="http://schemas.openxmlformats.org/officeDocument/2006/relationships/hyperlink" Target="https://cmcs.ceu.hu/" TargetMode="External"/><Relationship Id="rId37" Type="http://schemas.openxmlformats.org/officeDocument/2006/relationships/hyperlink" Target="https://docs.google.com/spreadsheet/ccc?key=0AstZ6Hn7MaXHdE5UWmlCdk1WczVQbWFRY3dlNzlrMFE&amp;usp=gmail#gid=0" TargetMode="External"/><Relationship Id="rId5" Type="http://schemas.openxmlformats.org/officeDocument/2006/relationships/footnotes" Target="footnotes.xml"/><Relationship Id="rId15" Type="http://schemas.openxmlformats.org/officeDocument/2006/relationships/hyperlink" Target="http://newamerica.net/publications/policy/dialing_down_risks_mobile_privacy_and_information_security_in_global_development" TargetMode="External"/><Relationship Id="rId23" Type="http://schemas.openxmlformats.org/officeDocument/2006/relationships/hyperlink" Target="http://papers.ssrn.com/sol3/papers.cfm?abstract_id=2326229" TargetMode="External"/><Relationship Id="rId28" Type="http://schemas.openxmlformats.org/officeDocument/2006/relationships/hyperlink" Target="http://cgcs.asc.upenn.edu/index.html" TargetMode="External"/><Relationship Id="rId36" Type="http://schemas.openxmlformats.org/officeDocument/2006/relationships/hyperlink" Target="https://source.opennews.org/people/jonathan-stray/" TargetMode="External"/><Relationship Id="rId10" Type="http://schemas.openxmlformats.org/officeDocument/2006/relationships/hyperlink" Target="https://www.level-up.cc/" TargetMode="External"/><Relationship Id="rId19" Type="http://schemas.openxmlformats.org/officeDocument/2006/relationships/hyperlink" Target="http://www.opendataresearch.org/content/2013/501/open-data-privacy-discussion-notes" TargetMode="External"/><Relationship Id="rId31" Type="http://schemas.openxmlformats.org/officeDocument/2006/relationships/hyperlink" Target="http://cis-india.org/" TargetMode="External"/><Relationship Id="rId4" Type="http://schemas.openxmlformats.org/officeDocument/2006/relationships/webSettings" Target="webSettings.xml"/><Relationship Id="rId9" Type="http://schemas.openxmlformats.org/officeDocument/2006/relationships/hyperlink" Target="https://internews.org/research-publications/speaksafe-media-workers-toolkit-safer-online-and-mobile-practices" TargetMode="External"/><Relationship Id="rId14" Type="http://schemas.openxmlformats.org/officeDocument/2006/relationships/hyperlink" Target="http://newamerica.net/publications/policy/dialing_down_risks_mobile_privacy_and_information_security_in_global_development" TargetMode="External"/><Relationship Id="rId22" Type="http://schemas.openxmlformats.org/officeDocument/2006/relationships/hyperlink" Target="https://www.v4c.org/category/safety-and-security" TargetMode="External"/><Relationship Id="rId27" Type="http://schemas.openxmlformats.org/officeDocument/2006/relationships/hyperlink" Target="http://global.upenn.edu/gef" TargetMode="External"/><Relationship Id="rId30" Type="http://schemas.openxmlformats.org/officeDocument/2006/relationships/hyperlink" Target="http://www.internews.org/global-issues/center-innovation-and-learning" TargetMode="External"/><Relationship Id="rId35" Type="http://schemas.openxmlformats.org/officeDocument/2006/relationships/hyperlink" Target="http://poptech.org/system/uploaded_files/66/original/BellagioFrame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IRC</Company>
  <LinksUpToDate>false</LinksUpToDate>
  <CharactersWithSpaces>12771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Lee</dc:creator>
  <cp:keywords/>
  <dc:description/>
  <cp:lastModifiedBy>Tania Lee</cp:lastModifiedBy>
  <cp:revision>5</cp:revision>
  <dcterms:created xsi:type="dcterms:W3CDTF">2014-09-22T05:17:00Z</dcterms:created>
  <dcterms:modified xsi:type="dcterms:W3CDTF">2014-09-22T05:29:00Z</dcterms:modified>
</cp:coreProperties>
</file>