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A4FF0" w14:textId="775D9204" w:rsidR="00551FF6" w:rsidRPr="00551FF6" w:rsidRDefault="00551FF6" w:rsidP="00551FF6"/>
    <w:p w14:paraId="3C897C16" w14:textId="3D298574" w:rsidR="00551FF6" w:rsidRPr="00551FF6" w:rsidRDefault="00551FF6" w:rsidP="00551FF6">
      <w:pPr>
        <w:pStyle w:val="Heading1"/>
        <w:jc w:val="center"/>
        <w:rPr>
          <w:lang w:val="es-AR"/>
        </w:rPr>
      </w:pPr>
      <w:proofErr w:type="spellStart"/>
      <w:r w:rsidRPr="00551FF6">
        <w:rPr>
          <w:lang w:val="es-AR"/>
        </w:rPr>
        <w:t>Abstract</w:t>
      </w:r>
      <w:proofErr w:type="spellEnd"/>
    </w:p>
    <w:p w14:paraId="016A1FED" w14:textId="77777777" w:rsidR="00551FF6" w:rsidRPr="00551FF6" w:rsidRDefault="00551FF6" w:rsidP="00551FF6">
      <w:pPr>
        <w:spacing w:line="360" w:lineRule="auto"/>
        <w:jc w:val="both"/>
        <w:rPr>
          <w:lang w:val="es-AR"/>
        </w:rPr>
      </w:pPr>
      <w:r w:rsidRPr="00551FF6">
        <w:rPr>
          <w:lang w:val="es-AR"/>
        </w:rPr>
        <w:t xml:space="preserve">El presente trabajo tiene como objetivo </w:t>
      </w:r>
      <w:r w:rsidRPr="00551FF6">
        <w:rPr>
          <w:b/>
          <w:bCs/>
          <w:lang w:val="es-AR"/>
        </w:rPr>
        <w:t>predecir y explicar los niveles de estrés académico en estudiantes</w:t>
      </w:r>
      <w:r w:rsidRPr="00551FF6">
        <w:rPr>
          <w:lang w:val="es-AR"/>
        </w:rPr>
        <w:t xml:space="preserve"> a partir de variables conductuales, familiares y ambientales. El conjunto de datos incluye información sobre etapa académica, presión de pares y familiar, calidad del entorno de estudio, estrategias de afrontamiento, presencia de malos hábitos y percepción de la competencia académica, además del índice de estrés reportado por cada estudiante.</w:t>
      </w:r>
    </w:p>
    <w:p w14:paraId="5F5788F5" w14:textId="77777777" w:rsidR="00551FF6" w:rsidRPr="00551FF6" w:rsidRDefault="00551FF6" w:rsidP="00551FF6">
      <w:pPr>
        <w:spacing w:line="360" w:lineRule="auto"/>
        <w:jc w:val="both"/>
        <w:rPr>
          <w:lang w:val="es-AR"/>
        </w:rPr>
      </w:pPr>
      <w:r w:rsidRPr="00551FF6">
        <w:rPr>
          <w:lang w:val="es-AR"/>
        </w:rPr>
        <w:t>A partir de estos datos, se formularon tres preguntas de investigación principales:</w:t>
      </w:r>
    </w:p>
    <w:p w14:paraId="3C2E123F" w14:textId="77777777" w:rsidR="00551FF6" w:rsidRPr="00551FF6" w:rsidRDefault="00551FF6" w:rsidP="00551FF6">
      <w:pPr>
        <w:numPr>
          <w:ilvl w:val="0"/>
          <w:numId w:val="1"/>
        </w:numPr>
        <w:spacing w:line="360" w:lineRule="auto"/>
        <w:jc w:val="both"/>
        <w:rPr>
          <w:lang w:val="es-AR"/>
        </w:rPr>
      </w:pPr>
      <w:r w:rsidRPr="00551FF6">
        <w:rPr>
          <w:b/>
          <w:bCs/>
          <w:lang w:val="es-AR"/>
        </w:rPr>
        <w:t>Factores de riesgo</w:t>
      </w:r>
      <w:r w:rsidRPr="00551FF6">
        <w:rPr>
          <w:lang w:val="es-AR"/>
        </w:rPr>
        <w:t>: ¿qué condiciones conductuales o ambientales disparan mayores niveles de estrés académico?</w:t>
      </w:r>
    </w:p>
    <w:p w14:paraId="4E7EC7C3" w14:textId="77777777" w:rsidR="00551FF6" w:rsidRPr="00551FF6" w:rsidRDefault="00551FF6" w:rsidP="00551FF6">
      <w:pPr>
        <w:numPr>
          <w:ilvl w:val="0"/>
          <w:numId w:val="1"/>
        </w:numPr>
        <w:spacing w:line="360" w:lineRule="auto"/>
        <w:jc w:val="both"/>
        <w:rPr>
          <w:lang w:val="es-AR"/>
        </w:rPr>
      </w:pPr>
      <w:r w:rsidRPr="00551FF6">
        <w:rPr>
          <w:b/>
          <w:bCs/>
          <w:lang w:val="es-AR"/>
        </w:rPr>
        <w:t>Predicción</w:t>
      </w:r>
      <w:r w:rsidRPr="00551FF6">
        <w:rPr>
          <w:lang w:val="es-AR"/>
        </w:rPr>
        <w:t>: ¿es posible anticipar el nivel de estrés mediante modelos de regresión o clasificación supervisada?</w:t>
      </w:r>
    </w:p>
    <w:p w14:paraId="70C26B9D" w14:textId="77777777" w:rsidR="00551FF6" w:rsidRPr="00551FF6" w:rsidRDefault="00551FF6" w:rsidP="00551FF6">
      <w:pPr>
        <w:numPr>
          <w:ilvl w:val="0"/>
          <w:numId w:val="1"/>
        </w:numPr>
        <w:spacing w:line="360" w:lineRule="auto"/>
        <w:jc w:val="both"/>
        <w:rPr>
          <w:lang w:val="es-AR"/>
        </w:rPr>
      </w:pPr>
      <w:r w:rsidRPr="00551FF6">
        <w:rPr>
          <w:b/>
          <w:bCs/>
          <w:lang w:val="es-AR"/>
        </w:rPr>
        <w:t>Perfiles de estudiantes</w:t>
      </w:r>
      <w:r w:rsidRPr="00551FF6">
        <w:rPr>
          <w:lang w:val="es-AR"/>
        </w:rPr>
        <w:t>: ¿existen agrupamientos (</w:t>
      </w:r>
      <w:proofErr w:type="spellStart"/>
      <w:r w:rsidRPr="00551FF6">
        <w:rPr>
          <w:lang w:val="es-AR"/>
        </w:rPr>
        <w:t>clustering</w:t>
      </w:r>
      <w:proofErr w:type="spellEnd"/>
      <w:r w:rsidRPr="00551FF6">
        <w:rPr>
          <w:lang w:val="es-AR"/>
        </w:rPr>
        <w:t>) que permitan identificar tipologías de estrés útiles para diseñar intervenciones diferenciadas?</w:t>
      </w:r>
    </w:p>
    <w:p w14:paraId="6DA755D3" w14:textId="77777777" w:rsidR="00551FF6" w:rsidRPr="00551FF6" w:rsidRDefault="00551FF6" w:rsidP="00551FF6">
      <w:pPr>
        <w:spacing w:line="360" w:lineRule="auto"/>
        <w:jc w:val="both"/>
        <w:rPr>
          <w:lang w:val="es-AR"/>
        </w:rPr>
      </w:pPr>
      <w:r w:rsidRPr="00551FF6">
        <w:rPr>
          <w:lang w:val="es-AR"/>
        </w:rPr>
        <w:t xml:space="preserve">La metodología combina </w:t>
      </w:r>
      <w:r w:rsidRPr="00551FF6">
        <w:rPr>
          <w:b/>
          <w:bCs/>
          <w:lang w:val="es-AR"/>
        </w:rPr>
        <w:t>análisis descriptivo</w:t>
      </w:r>
      <w:r w:rsidRPr="00551FF6">
        <w:rPr>
          <w:lang w:val="es-AR"/>
        </w:rPr>
        <w:t xml:space="preserve">, </w:t>
      </w:r>
      <w:r w:rsidRPr="00551FF6">
        <w:rPr>
          <w:b/>
          <w:bCs/>
          <w:lang w:val="es-AR"/>
        </w:rPr>
        <w:t>modelos de clasificación binaria y multiclase</w:t>
      </w:r>
      <w:r w:rsidRPr="00551FF6">
        <w:rPr>
          <w:lang w:val="es-AR"/>
        </w:rPr>
        <w:t xml:space="preserve"> y </w:t>
      </w:r>
      <w:r w:rsidRPr="00551FF6">
        <w:rPr>
          <w:b/>
          <w:bCs/>
          <w:lang w:val="es-AR"/>
        </w:rPr>
        <w:t xml:space="preserve">técnicas de </w:t>
      </w:r>
      <w:proofErr w:type="spellStart"/>
      <w:r w:rsidRPr="00551FF6">
        <w:rPr>
          <w:b/>
          <w:bCs/>
          <w:lang w:val="es-AR"/>
        </w:rPr>
        <w:t>clustering</w:t>
      </w:r>
      <w:proofErr w:type="spellEnd"/>
      <w:r w:rsidRPr="00551FF6">
        <w:rPr>
          <w:lang w:val="es-AR"/>
        </w:rPr>
        <w:t xml:space="preserve"> para descubrir patrones latentes. Los resultados muestran que variables como la presión académica percibida en el hogar, la calidad del entorno de estudio y las estrategias de afrontamiento adoptadas por los estudiantes son determinantes en los niveles de estrés. Los modelos de clasificación alcanzaron desempeños intermedios, lo que confirma la dificultad de predecir un fenómeno multifactorial, aunque sí permiten discriminar perfiles de riesgo. El </w:t>
      </w:r>
      <w:proofErr w:type="spellStart"/>
      <w:r w:rsidRPr="00551FF6">
        <w:rPr>
          <w:lang w:val="es-AR"/>
        </w:rPr>
        <w:t>clustering</w:t>
      </w:r>
      <w:proofErr w:type="spellEnd"/>
      <w:r w:rsidRPr="00551FF6">
        <w:rPr>
          <w:lang w:val="es-AR"/>
        </w:rPr>
        <w:t xml:space="preserve"> reveló la existencia de grupos diferenciados de estudiantes, con variaciones en sus fuentes de presión y recursos de afrontamiento.</w:t>
      </w:r>
    </w:p>
    <w:p w14:paraId="47948027" w14:textId="77777777" w:rsidR="00551FF6" w:rsidRPr="00551FF6" w:rsidRDefault="00551FF6" w:rsidP="00551FF6">
      <w:pPr>
        <w:spacing w:line="360" w:lineRule="auto"/>
        <w:jc w:val="both"/>
        <w:rPr>
          <w:lang w:val="es-AR"/>
        </w:rPr>
      </w:pPr>
      <w:r w:rsidRPr="00551FF6">
        <w:rPr>
          <w:lang w:val="es-AR"/>
        </w:rPr>
        <w:lastRenderedPageBreak/>
        <w:t xml:space="preserve">Finalmente, los hallazgos tienen un </w:t>
      </w:r>
      <w:r w:rsidRPr="00551FF6">
        <w:rPr>
          <w:b/>
          <w:bCs/>
          <w:lang w:val="es-AR"/>
        </w:rPr>
        <w:t>impacto práctico</w:t>
      </w:r>
      <w:r w:rsidRPr="00551FF6">
        <w:rPr>
          <w:lang w:val="es-AR"/>
        </w:rPr>
        <w:t xml:space="preserve">: proveer lineamientos para la creación de políticas y programas de </w:t>
      </w:r>
      <w:r w:rsidRPr="00551FF6">
        <w:rPr>
          <w:b/>
          <w:bCs/>
          <w:lang w:val="es-AR"/>
        </w:rPr>
        <w:t>bienestar estudiantil</w:t>
      </w:r>
      <w:r w:rsidRPr="00551FF6">
        <w:rPr>
          <w:lang w:val="es-AR"/>
        </w:rPr>
        <w:t>, orientados a mitigar los factores de presión más influyentes e impulsar estrategias de afrontamiento más efectivas.</w:t>
      </w:r>
    </w:p>
    <w:p w14:paraId="270545CA" w14:textId="6869B860" w:rsidR="00551FF6" w:rsidRPr="00551FF6" w:rsidRDefault="00551FF6" w:rsidP="00551FF6"/>
    <w:p w14:paraId="444C8DE9" w14:textId="77777777" w:rsidR="00551FF6" w:rsidRPr="00551FF6" w:rsidRDefault="00551FF6">
      <w:pPr>
        <w:rPr>
          <w:lang w:val="es-AR"/>
        </w:rPr>
      </w:pPr>
    </w:p>
    <w:sectPr w:rsidR="00551FF6" w:rsidRPr="00551F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516CD"/>
    <w:multiLevelType w:val="multilevel"/>
    <w:tmpl w:val="BF52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946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F6"/>
    <w:rsid w:val="00551FF6"/>
    <w:rsid w:val="0061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AC2E"/>
  <w15:chartTrackingRefBased/>
  <w15:docId w15:val="{60AA10F9-5E94-4E39-92B1-825BF80E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F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F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F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F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F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F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F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F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F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F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F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F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F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F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FF6"/>
    <w:rPr>
      <w:rFonts w:eastAsiaTheme="majorEastAsia" w:cstheme="majorBidi"/>
      <w:color w:val="272727" w:themeColor="text1" w:themeTint="D8"/>
    </w:rPr>
  </w:style>
  <w:style w:type="paragraph" w:styleId="Title">
    <w:name w:val="Title"/>
    <w:basedOn w:val="Normal"/>
    <w:next w:val="Normal"/>
    <w:link w:val="TitleChar"/>
    <w:uiPriority w:val="10"/>
    <w:qFormat/>
    <w:rsid w:val="00551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FF6"/>
    <w:pPr>
      <w:spacing w:before="160"/>
      <w:jc w:val="center"/>
    </w:pPr>
    <w:rPr>
      <w:i/>
      <w:iCs/>
      <w:color w:val="404040" w:themeColor="text1" w:themeTint="BF"/>
    </w:rPr>
  </w:style>
  <w:style w:type="character" w:customStyle="1" w:styleId="QuoteChar">
    <w:name w:val="Quote Char"/>
    <w:basedOn w:val="DefaultParagraphFont"/>
    <w:link w:val="Quote"/>
    <w:uiPriority w:val="29"/>
    <w:rsid w:val="00551FF6"/>
    <w:rPr>
      <w:i/>
      <w:iCs/>
      <w:color w:val="404040" w:themeColor="text1" w:themeTint="BF"/>
    </w:rPr>
  </w:style>
  <w:style w:type="paragraph" w:styleId="ListParagraph">
    <w:name w:val="List Paragraph"/>
    <w:basedOn w:val="Normal"/>
    <w:uiPriority w:val="34"/>
    <w:qFormat/>
    <w:rsid w:val="00551FF6"/>
    <w:pPr>
      <w:ind w:left="720"/>
      <w:contextualSpacing/>
    </w:pPr>
  </w:style>
  <w:style w:type="character" w:styleId="IntenseEmphasis">
    <w:name w:val="Intense Emphasis"/>
    <w:basedOn w:val="DefaultParagraphFont"/>
    <w:uiPriority w:val="21"/>
    <w:qFormat/>
    <w:rsid w:val="00551FF6"/>
    <w:rPr>
      <w:i/>
      <w:iCs/>
      <w:color w:val="0F4761" w:themeColor="accent1" w:themeShade="BF"/>
    </w:rPr>
  </w:style>
  <w:style w:type="paragraph" w:styleId="IntenseQuote">
    <w:name w:val="Intense Quote"/>
    <w:basedOn w:val="Normal"/>
    <w:next w:val="Normal"/>
    <w:link w:val="IntenseQuoteChar"/>
    <w:uiPriority w:val="30"/>
    <w:qFormat/>
    <w:rsid w:val="00551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FF6"/>
    <w:rPr>
      <w:i/>
      <w:iCs/>
      <w:color w:val="0F4761" w:themeColor="accent1" w:themeShade="BF"/>
    </w:rPr>
  </w:style>
  <w:style w:type="character" w:styleId="IntenseReference">
    <w:name w:val="Intense Reference"/>
    <w:basedOn w:val="DefaultParagraphFont"/>
    <w:uiPriority w:val="32"/>
    <w:qFormat/>
    <w:rsid w:val="00551F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Rossi</dc:creator>
  <cp:keywords/>
  <dc:description/>
  <cp:lastModifiedBy>Tania Rossi</cp:lastModifiedBy>
  <cp:revision>1</cp:revision>
  <dcterms:created xsi:type="dcterms:W3CDTF">2025-08-29T12:33:00Z</dcterms:created>
  <dcterms:modified xsi:type="dcterms:W3CDTF">2025-08-29T12:34:00Z</dcterms:modified>
</cp:coreProperties>
</file>