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76819" w:rsidR="00C0546E" w:rsidP="3EFDB272" w:rsidRDefault="00011642" w14:paraId="6D755B2F" w14:textId="1A37A9BA" w14:noSpellErr="1">
      <w:pPr>
        <w:jc w:val="both"/>
        <w:rPr>
          <w:rFonts w:ascii="Calibri" w:hAnsi="Calibri" w:cs="Calibri"/>
          <w:b w:val="1"/>
          <w:bCs w:val="1"/>
          <w:color w:val="000000" w:themeColor="text1" w:themeTint="FF" w:themeShade="FF"/>
          <w:sz w:val="28"/>
          <w:szCs w:val="28"/>
        </w:rPr>
      </w:pPr>
      <w:r w:rsidRPr="3EFDB272" w:rsidR="3EFDB272">
        <w:rPr>
          <w:rFonts w:ascii="Calibri" w:hAnsi="Calibri" w:cs="Calibri"/>
          <w:b w:val="1"/>
          <w:bCs w:val="1"/>
          <w:color w:val="000000" w:themeColor="text1" w:themeTint="FF" w:themeShade="FF"/>
          <w:sz w:val="28"/>
          <w:szCs w:val="28"/>
        </w:rPr>
        <w:t xml:space="preserve">Engagement </w:t>
      </w:r>
      <w:r w:rsidRPr="3EFDB272" w:rsidR="3EFDB272">
        <w:rPr>
          <w:rFonts w:ascii="Calibri" w:hAnsi="Calibri" w:cs="Calibri"/>
          <w:b w:val="1"/>
          <w:bCs w:val="1"/>
          <w:color w:val="000000" w:themeColor="text1" w:themeTint="FF" w:themeShade="FF"/>
          <w:sz w:val="28"/>
          <w:szCs w:val="28"/>
        </w:rPr>
        <w:t>Team-Based</w:t>
      </w:r>
      <w:r w:rsidRPr="3EFDB272" w:rsidR="3EFDB272">
        <w:rPr>
          <w:rFonts w:ascii="Calibri" w:hAnsi="Calibri" w:cs="Calibri"/>
          <w:b w:val="1"/>
          <w:bCs w:val="1"/>
          <w:color w:val="000000" w:themeColor="text1" w:themeTint="FF" w:themeShade="FF"/>
          <w:sz w:val="28"/>
          <w:szCs w:val="28"/>
        </w:rPr>
        <w:t xml:space="preserve"> Learning (ETBL) </w:t>
      </w:r>
      <w:r w:rsidRPr="3EFDB272" w:rsidR="3EFDB272">
        <w:rPr>
          <w:rFonts w:ascii="Calibri" w:hAnsi="Calibri" w:cs="Calibri"/>
          <w:b w:val="1"/>
          <w:bCs w:val="1"/>
          <w:color w:val="000000" w:themeColor="text1" w:themeTint="FF" w:themeShade="FF"/>
          <w:sz w:val="28"/>
          <w:szCs w:val="28"/>
        </w:rPr>
        <w:t xml:space="preserve">for </w:t>
      </w:r>
      <w:r w:rsidRPr="3EFDB272" w:rsidR="3EFDB272">
        <w:rPr>
          <w:rFonts w:ascii="Calibri" w:hAnsi="Calibri" w:cs="Calibri"/>
          <w:b w:val="1"/>
          <w:bCs w:val="1"/>
          <w:color w:val="000000" w:themeColor="text1" w:themeTint="FF" w:themeShade="FF"/>
          <w:sz w:val="28"/>
          <w:szCs w:val="28"/>
        </w:rPr>
        <w:t>American Life</w:t>
      </w:r>
      <w:r w:rsidRPr="3EFDB272" w:rsidR="3EFDB272">
        <w:rPr>
          <w:rFonts w:ascii="Calibri" w:hAnsi="Calibri" w:cs="Calibri"/>
          <w:b w:val="1"/>
          <w:bCs w:val="1"/>
          <w:color w:val="000000" w:themeColor="text1" w:themeTint="FF" w:themeShade="FF"/>
          <w:sz w:val="28"/>
          <w:szCs w:val="28"/>
        </w:rPr>
        <w:t xml:space="preserve"> Insurance Company Limited</w:t>
      </w:r>
      <w:r w:rsidRPr="3EFDB272" w:rsidR="3EFDB272">
        <w:rPr>
          <w:rFonts w:ascii="Calibri" w:hAnsi="Calibri" w:cs="Calibri"/>
          <w:b w:val="1"/>
          <w:bCs w:val="1"/>
          <w:color w:val="000000" w:themeColor="text1" w:themeTint="FF" w:themeShade="FF"/>
          <w:sz w:val="28"/>
          <w:szCs w:val="28"/>
        </w:rPr>
        <w:t xml:space="preserve"> (MetLife Bangladesh)</w:t>
      </w:r>
    </w:p>
    <w:p w:rsidRPr="000712C0" w:rsidR="00011642" w:rsidP="3EFDB272" w:rsidRDefault="00BE4CE2" w14:paraId="670DE6EA" w14:textId="2FE3800D" w14:noSpellErr="1">
      <w:pPr>
        <w:pStyle w:val="Default"/>
        <w:jc w:val="both"/>
        <w:rPr>
          <w:sz w:val="22"/>
          <w:szCs w:val="22"/>
        </w:rPr>
      </w:pPr>
      <w:r w:rsidRPr="3EFDB272" w:rsidR="3EFDB272">
        <w:rPr>
          <w:sz w:val="22"/>
          <w:szCs w:val="22"/>
        </w:rPr>
        <w:t>Discussion on Fraud</w:t>
      </w:r>
      <w:r w:rsidRPr="3EFDB272" w:rsidR="3EFDB272">
        <w:rPr>
          <w:sz w:val="22"/>
          <w:szCs w:val="22"/>
        </w:rPr>
        <w:t xml:space="preserve"> by team members</w:t>
      </w:r>
      <w:r w:rsidRPr="3EFDB272" w:rsidR="3EFDB272">
        <w:rPr>
          <w:sz w:val="22"/>
          <w:szCs w:val="22"/>
        </w:rPr>
        <w:t>, to challenge the status quo, and to embed the changes introduced</w:t>
      </w:r>
      <w:r w:rsidRPr="3EFDB272" w:rsidR="3EFDB272">
        <w:rPr>
          <w:sz w:val="22"/>
          <w:szCs w:val="22"/>
        </w:rPr>
        <w:t>.</w:t>
      </w:r>
    </w:p>
    <w:p w:rsidRPr="000712C0" w:rsidR="00C91FB3" w:rsidP="00D1336F" w:rsidRDefault="00C91FB3" w14:paraId="45B445BE" w14:textId="2FE46DC1">
      <w:pPr>
        <w:pStyle w:val="Default"/>
        <w:jc w:val="both"/>
        <w:rPr>
          <w:sz w:val="22"/>
          <w:szCs w:val="22"/>
        </w:rPr>
      </w:pPr>
    </w:p>
    <w:p w:rsidRPr="00B97F0F" w:rsidR="00C91FB3" w:rsidP="3EFDB272" w:rsidRDefault="009216D8" w14:paraId="695355E2" w14:textId="26FFF987" w14:noSpellErr="1">
      <w:pPr>
        <w:pStyle w:val="Default"/>
        <w:jc w:val="both"/>
        <w:rPr>
          <w:b w:val="1"/>
          <w:bCs w:val="1"/>
          <w:color w:val="000000" w:themeColor="text1" w:themeTint="FF" w:themeShade="FF"/>
          <w:sz w:val="22"/>
          <w:szCs w:val="22"/>
        </w:rPr>
      </w:pPr>
      <w:r w:rsidRPr="3EFDB272" w:rsidR="3EFDB272">
        <w:rPr>
          <w:b w:val="1"/>
          <w:bCs w:val="1"/>
          <w:color w:val="000000" w:themeColor="text1" w:themeTint="FF" w:themeShade="FF"/>
          <w:sz w:val="22"/>
          <w:szCs w:val="22"/>
        </w:rPr>
        <w:t>Attendees of the session:</w:t>
      </w:r>
    </w:p>
    <w:p w:rsidRPr="000712C0" w:rsidR="009216D8" w:rsidP="00D1336F" w:rsidRDefault="009216D8" w14:paraId="15EFAE57" w14:textId="4514732E">
      <w:pPr>
        <w:pStyle w:val="Default"/>
        <w:jc w:val="both"/>
        <w:rPr>
          <w:sz w:val="22"/>
          <w:szCs w:val="22"/>
        </w:rPr>
      </w:pPr>
    </w:p>
    <w:p w:rsidRPr="000712C0" w:rsidR="009216D8" w:rsidP="3EFDB272" w:rsidRDefault="009216D8" w14:paraId="3C937BF6" w14:textId="484CECB6">
      <w:pPr>
        <w:pStyle w:val="Default"/>
        <w:numPr>
          <w:ilvl w:val="0"/>
          <w:numId w:val="1"/>
        </w:numPr>
        <w:jc w:val="both"/>
        <w:rPr>
          <w:sz w:val="22"/>
          <w:szCs w:val="22"/>
        </w:rPr>
      </w:pPr>
      <w:r w:rsidRPr="3EFDB272" w:rsidR="3EFDB272">
        <w:rPr>
          <w:sz w:val="22"/>
          <w:szCs w:val="22"/>
        </w:rPr>
        <w:t xml:space="preserve">Mr. Md. Faruk Uddin </w:t>
      </w:r>
      <w:proofErr w:type="spellStart"/>
      <w:r w:rsidRPr="3EFDB272" w:rsidR="3EFDB272">
        <w:rPr>
          <w:sz w:val="22"/>
          <w:szCs w:val="22"/>
        </w:rPr>
        <w:t>Ahammed</w:t>
      </w:r>
      <w:proofErr w:type="spellEnd"/>
      <w:r w:rsidRPr="3EFDB272" w:rsidR="3EFDB272">
        <w:rPr>
          <w:sz w:val="22"/>
          <w:szCs w:val="22"/>
        </w:rPr>
        <w:t>, Engagement Partner</w:t>
      </w:r>
    </w:p>
    <w:p w:rsidRPr="000712C0" w:rsidR="00D227BF" w:rsidP="3EFDB272" w:rsidRDefault="00D227BF" w14:paraId="75C12790" w14:textId="0011885D">
      <w:pPr>
        <w:pStyle w:val="Default"/>
        <w:numPr>
          <w:ilvl w:val="0"/>
          <w:numId w:val="1"/>
        </w:numPr>
        <w:jc w:val="both"/>
        <w:rPr>
          <w:sz w:val="22"/>
          <w:szCs w:val="22"/>
        </w:rPr>
      </w:pPr>
      <w:r w:rsidRPr="3EFDB272" w:rsidR="3EFDB272">
        <w:rPr>
          <w:sz w:val="22"/>
          <w:szCs w:val="22"/>
        </w:rPr>
        <w:t xml:space="preserve">Mr. </w:t>
      </w:r>
      <w:proofErr w:type="spellStart"/>
      <w:r w:rsidRPr="3EFDB272" w:rsidR="3EFDB272">
        <w:rPr>
          <w:sz w:val="22"/>
          <w:szCs w:val="22"/>
        </w:rPr>
        <w:t>Shamsur</w:t>
      </w:r>
      <w:proofErr w:type="spellEnd"/>
      <w:r w:rsidRPr="3EFDB272" w:rsidR="3EFDB272">
        <w:rPr>
          <w:sz w:val="22"/>
          <w:szCs w:val="22"/>
        </w:rPr>
        <w:t xml:space="preserve"> Rahman</w:t>
      </w:r>
      <w:r w:rsidRPr="3EFDB272" w:rsidR="3EFDB272">
        <w:rPr>
          <w:sz w:val="22"/>
          <w:szCs w:val="22"/>
        </w:rPr>
        <w:t>, EQCR Partner</w:t>
      </w:r>
    </w:p>
    <w:p w:rsidRPr="000712C0" w:rsidR="00E43CF3" w:rsidP="3EFDB272" w:rsidRDefault="00E43CF3" w14:paraId="5808DDAD" w14:textId="0FBC4EB8">
      <w:pPr>
        <w:pStyle w:val="Default"/>
        <w:numPr>
          <w:ilvl w:val="0"/>
          <w:numId w:val="1"/>
        </w:numPr>
        <w:jc w:val="both"/>
        <w:rPr>
          <w:sz w:val="22"/>
          <w:szCs w:val="22"/>
        </w:rPr>
      </w:pPr>
      <w:r w:rsidRPr="3EFDB272" w:rsidR="3EFDB272">
        <w:rPr>
          <w:sz w:val="22"/>
          <w:szCs w:val="22"/>
        </w:rPr>
        <w:t xml:space="preserve">Ms. </w:t>
      </w:r>
      <w:proofErr w:type="spellStart"/>
      <w:r w:rsidRPr="3EFDB272" w:rsidR="3EFDB272">
        <w:rPr>
          <w:sz w:val="22"/>
          <w:szCs w:val="22"/>
        </w:rPr>
        <w:t>Israt</w:t>
      </w:r>
      <w:proofErr w:type="spellEnd"/>
      <w:r w:rsidRPr="3EFDB272" w:rsidR="3EFDB272">
        <w:rPr>
          <w:sz w:val="22"/>
          <w:szCs w:val="22"/>
        </w:rPr>
        <w:t xml:space="preserve"> Jahan, Engagement </w:t>
      </w:r>
      <w:r w:rsidRPr="3EFDB272" w:rsidR="3EFDB272">
        <w:rPr>
          <w:sz w:val="22"/>
          <w:szCs w:val="22"/>
        </w:rPr>
        <w:t>Manager</w:t>
      </w:r>
    </w:p>
    <w:p w:rsidRPr="000712C0" w:rsidR="000F2230" w:rsidP="3EFDB272" w:rsidRDefault="000F2230" w14:paraId="4624AA68" w14:textId="492E3266">
      <w:pPr>
        <w:pStyle w:val="Default"/>
        <w:numPr>
          <w:ilvl w:val="0"/>
          <w:numId w:val="1"/>
        </w:numPr>
        <w:jc w:val="both"/>
        <w:rPr>
          <w:sz w:val="22"/>
          <w:szCs w:val="22"/>
        </w:rPr>
      </w:pPr>
      <w:r w:rsidRPr="3EFDB272" w:rsidR="3EFDB272">
        <w:rPr>
          <w:sz w:val="22"/>
          <w:szCs w:val="22"/>
        </w:rPr>
        <w:t xml:space="preserve">Mr. </w:t>
      </w:r>
      <w:proofErr w:type="spellStart"/>
      <w:r w:rsidRPr="3EFDB272" w:rsidR="3EFDB272">
        <w:rPr>
          <w:sz w:val="22"/>
          <w:szCs w:val="22"/>
        </w:rPr>
        <w:t>Ranti</w:t>
      </w:r>
      <w:proofErr w:type="spellEnd"/>
      <w:r w:rsidRPr="3EFDB272" w:rsidR="3EFDB272">
        <w:rPr>
          <w:sz w:val="22"/>
          <w:szCs w:val="22"/>
        </w:rPr>
        <w:t xml:space="preserve"> </w:t>
      </w:r>
      <w:proofErr w:type="spellStart"/>
      <w:r w:rsidRPr="3EFDB272" w:rsidR="3EFDB272">
        <w:rPr>
          <w:sz w:val="22"/>
          <w:szCs w:val="22"/>
        </w:rPr>
        <w:t>Saha</w:t>
      </w:r>
      <w:proofErr w:type="spellEnd"/>
      <w:r w:rsidRPr="3EFDB272" w:rsidR="3EFDB272">
        <w:rPr>
          <w:sz w:val="22"/>
          <w:szCs w:val="22"/>
        </w:rPr>
        <w:t xml:space="preserve">, Engagement </w:t>
      </w:r>
      <w:r w:rsidRPr="3EFDB272" w:rsidR="3EFDB272">
        <w:rPr>
          <w:sz w:val="22"/>
          <w:szCs w:val="22"/>
        </w:rPr>
        <w:t>In-charge</w:t>
      </w:r>
    </w:p>
    <w:p w:rsidRPr="000712C0" w:rsidR="000F2230" w:rsidP="104C73B0" w:rsidRDefault="000F2230" w14:paraId="3AF0E056" w14:textId="74CB7EEF">
      <w:pPr>
        <w:pStyle w:val="Default"/>
        <w:numPr>
          <w:ilvl w:val="0"/>
          <w:numId w:val="1"/>
        </w:numPr>
        <w:jc w:val="both"/>
        <w:rPr>
          <w:sz w:val="22"/>
          <w:szCs w:val="22"/>
        </w:rPr>
      </w:pPr>
      <w:r w:rsidRPr="104C73B0" w:rsidR="104C73B0">
        <w:rPr>
          <w:sz w:val="22"/>
          <w:szCs w:val="22"/>
        </w:rPr>
        <w:t xml:space="preserve">Mr. </w:t>
      </w:r>
      <w:proofErr w:type="spellStart"/>
      <w:r w:rsidRPr="104C73B0" w:rsidR="104C73B0">
        <w:rPr>
          <w:sz w:val="22"/>
          <w:szCs w:val="22"/>
        </w:rPr>
        <w:t>Enamul</w:t>
      </w:r>
      <w:proofErr w:type="spellEnd"/>
      <w:r w:rsidRPr="104C73B0" w:rsidR="104C73B0">
        <w:rPr>
          <w:sz w:val="22"/>
          <w:szCs w:val="22"/>
        </w:rPr>
        <w:t xml:space="preserve"> </w:t>
      </w:r>
      <w:proofErr w:type="spellStart"/>
      <w:r w:rsidRPr="104C73B0" w:rsidR="104C73B0">
        <w:rPr>
          <w:sz w:val="22"/>
          <w:szCs w:val="22"/>
        </w:rPr>
        <w:t>Haq</w:t>
      </w:r>
      <w:proofErr w:type="spellEnd"/>
      <w:r w:rsidRPr="104C73B0" w:rsidR="104C73B0">
        <w:rPr>
          <w:sz w:val="22"/>
          <w:szCs w:val="22"/>
        </w:rPr>
        <w:t xml:space="preserve"> </w:t>
      </w:r>
      <w:proofErr w:type="spellStart"/>
      <w:r w:rsidRPr="104C73B0" w:rsidR="104C73B0">
        <w:rPr>
          <w:sz w:val="22"/>
          <w:szCs w:val="22"/>
        </w:rPr>
        <w:t>Rudro</w:t>
      </w:r>
      <w:proofErr w:type="spellEnd"/>
      <w:r w:rsidRPr="104C73B0" w:rsidR="104C73B0">
        <w:rPr>
          <w:sz w:val="22"/>
          <w:szCs w:val="22"/>
        </w:rPr>
        <w:t>, Executive</w:t>
      </w:r>
    </w:p>
    <w:p w:rsidRPr="000712C0" w:rsidR="00565B0D" w:rsidP="3EFDB272" w:rsidRDefault="00565B0D" w14:paraId="49C9C01B" w14:textId="753C4730" w14:noSpellErr="1">
      <w:pPr>
        <w:pStyle w:val="Default"/>
        <w:numPr>
          <w:ilvl w:val="0"/>
          <w:numId w:val="1"/>
        </w:numPr>
        <w:jc w:val="both"/>
        <w:rPr>
          <w:sz w:val="22"/>
          <w:szCs w:val="22"/>
        </w:rPr>
      </w:pPr>
      <w:r w:rsidRPr="3EFDB272" w:rsidR="3EFDB272">
        <w:rPr>
          <w:sz w:val="22"/>
          <w:szCs w:val="22"/>
        </w:rPr>
        <w:t>Mr.</w:t>
      </w:r>
      <w:r w:rsidRPr="3EFDB272" w:rsidR="3EFDB272">
        <w:rPr>
          <w:sz w:val="22"/>
          <w:szCs w:val="22"/>
        </w:rPr>
        <w:t xml:space="preserve"> Hasan Shahriar Khan</w:t>
      </w:r>
      <w:r w:rsidRPr="3EFDB272" w:rsidR="3EFDB272">
        <w:rPr>
          <w:sz w:val="22"/>
          <w:szCs w:val="22"/>
        </w:rPr>
        <w:t>,</w:t>
      </w:r>
      <w:r w:rsidRPr="3EFDB272" w:rsidR="3EFDB272">
        <w:rPr>
          <w:sz w:val="22"/>
          <w:szCs w:val="22"/>
        </w:rPr>
        <w:t xml:space="preserve"> </w:t>
      </w:r>
      <w:r w:rsidRPr="3EFDB272" w:rsidR="3EFDB272">
        <w:rPr>
          <w:sz w:val="22"/>
          <w:szCs w:val="22"/>
        </w:rPr>
        <w:t>Audit Senior</w:t>
      </w:r>
    </w:p>
    <w:p w:rsidR="3EFDB272" w:rsidP="104C73B0" w:rsidRDefault="3EFDB272" w14:paraId="5B637A94" w14:textId="4A307C85">
      <w:pPr>
        <w:pStyle w:val="Default"/>
        <w:numPr>
          <w:ilvl w:val="0"/>
          <w:numId w:val="1"/>
        </w:numPr>
        <w:jc w:val="both"/>
        <w:rPr>
          <w:sz w:val="22"/>
          <w:szCs w:val="22"/>
        </w:rPr>
      </w:pPr>
      <w:r w:rsidRPr="104C73B0" w:rsidR="104C73B0">
        <w:rPr>
          <w:sz w:val="22"/>
          <w:szCs w:val="22"/>
        </w:rPr>
        <w:t xml:space="preserve">Mr. </w:t>
      </w:r>
      <w:proofErr w:type="spellStart"/>
      <w:r w:rsidRPr="104C73B0" w:rsidR="104C73B0">
        <w:rPr>
          <w:sz w:val="22"/>
          <w:szCs w:val="22"/>
        </w:rPr>
        <w:t>Rayhan</w:t>
      </w:r>
      <w:proofErr w:type="spellEnd"/>
      <w:r w:rsidRPr="104C73B0" w:rsidR="104C73B0">
        <w:rPr>
          <w:sz w:val="22"/>
          <w:szCs w:val="22"/>
        </w:rPr>
        <w:t xml:space="preserve"> Mahmud Khan</w:t>
      </w:r>
      <w:r w:rsidRPr="104C73B0" w:rsidR="104C73B0">
        <w:rPr>
          <w:sz w:val="22"/>
          <w:szCs w:val="22"/>
        </w:rPr>
        <w:t>, Senior Associate</w:t>
      </w:r>
    </w:p>
    <w:p w:rsidR="3EFDB272" w:rsidP="104C73B0" w:rsidRDefault="3EFDB272" w14:paraId="2F6BA5EB" w14:textId="6ED26774">
      <w:pPr>
        <w:pStyle w:val="Default"/>
        <w:numPr>
          <w:ilvl w:val="0"/>
          <w:numId w:val="1"/>
        </w:numPr>
        <w:jc w:val="both"/>
        <w:rPr>
          <w:sz w:val="22"/>
          <w:szCs w:val="22"/>
        </w:rPr>
      </w:pPr>
      <w:r w:rsidRPr="104C73B0" w:rsidR="104C73B0">
        <w:rPr>
          <w:sz w:val="22"/>
          <w:szCs w:val="22"/>
        </w:rPr>
        <w:t xml:space="preserve">Mr. </w:t>
      </w:r>
      <w:proofErr w:type="spellStart"/>
      <w:r w:rsidRPr="104C73B0" w:rsidR="104C73B0">
        <w:rPr>
          <w:sz w:val="22"/>
          <w:szCs w:val="22"/>
        </w:rPr>
        <w:t>Sakl</w:t>
      </w:r>
      <w:r w:rsidRPr="104C73B0" w:rsidR="104C73B0">
        <w:rPr>
          <w:sz w:val="22"/>
          <w:szCs w:val="22"/>
        </w:rPr>
        <w:t>a</w:t>
      </w:r>
      <w:r w:rsidRPr="104C73B0" w:rsidR="104C73B0">
        <w:rPr>
          <w:sz w:val="22"/>
          <w:szCs w:val="22"/>
        </w:rPr>
        <w:t>yen</w:t>
      </w:r>
      <w:proofErr w:type="spellEnd"/>
      <w:r w:rsidRPr="104C73B0" w:rsidR="104C73B0">
        <w:rPr>
          <w:sz w:val="22"/>
          <w:szCs w:val="22"/>
        </w:rPr>
        <w:t xml:space="preserve"> Ahmed</w:t>
      </w:r>
      <w:r w:rsidRPr="104C73B0" w:rsidR="104C73B0">
        <w:rPr>
          <w:sz w:val="22"/>
          <w:szCs w:val="22"/>
        </w:rPr>
        <w:t>, Associate</w:t>
      </w:r>
    </w:p>
    <w:p w:rsidRPr="000712C0" w:rsidR="00DE4794" w:rsidP="00D1336F" w:rsidRDefault="00DE4794" w14:paraId="20AFAB4E" w14:textId="0E4B86A3">
      <w:pPr>
        <w:pStyle w:val="Default"/>
        <w:jc w:val="both"/>
        <w:rPr>
          <w:sz w:val="22"/>
          <w:szCs w:val="22"/>
        </w:rPr>
      </w:pPr>
    </w:p>
    <w:p w:rsidRPr="000712C0" w:rsidR="00DE4794" w:rsidP="3EFDB272" w:rsidRDefault="00DE4794" w14:paraId="0278D0A5" w14:textId="091D3001" w14:noSpellErr="1">
      <w:pPr>
        <w:pStyle w:val="Default"/>
        <w:jc w:val="both"/>
        <w:rPr>
          <w:sz w:val="22"/>
          <w:szCs w:val="22"/>
        </w:rPr>
      </w:pPr>
      <w:r w:rsidRPr="3EFDB272" w:rsidR="3EFDB272">
        <w:rPr>
          <w:sz w:val="22"/>
          <w:szCs w:val="22"/>
        </w:rPr>
        <w:t xml:space="preserve">Date: </w:t>
      </w:r>
      <w:r w:rsidRPr="3EFDB272" w:rsidR="3EFDB272">
        <w:rPr>
          <w:sz w:val="22"/>
          <w:szCs w:val="22"/>
        </w:rPr>
        <w:t>22 March</w:t>
      </w:r>
      <w:r w:rsidRPr="3EFDB272" w:rsidR="3EFDB272">
        <w:rPr>
          <w:sz w:val="22"/>
          <w:szCs w:val="22"/>
        </w:rPr>
        <w:t xml:space="preserve"> 2022</w:t>
      </w:r>
      <w:r w:rsidRPr="3EFDB272" w:rsidR="3EFDB272">
        <w:rPr>
          <w:sz w:val="22"/>
          <w:szCs w:val="22"/>
        </w:rPr>
        <w:t xml:space="preserve"> </w:t>
      </w:r>
    </w:p>
    <w:p w:rsidRPr="000712C0" w:rsidR="00431BD0" w:rsidP="00D1336F" w:rsidRDefault="00431BD0" w14:paraId="27C0C233" w14:textId="77777777">
      <w:pPr>
        <w:pStyle w:val="Default"/>
        <w:jc w:val="both"/>
        <w:rPr>
          <w:sz w:val="22"/>
          <w:szCs w:val="22"/>
        </w:rPr>
      </w:pPr>
    </w:p>
    <w:p w:rsidRPr="000712C0" w:rsidR="00DD3BF8" w:rsidP="00D1336F" w:rsidRDefault="00DD3BF8" w14:paraId="3711E940" w14:textId="78223EAA" w14:noSpellErr="1">
      <w:pPr>
        <w:pStyle w:val="xmsonormal"/>
        <w:jc w:val="both"/>
      </w:pPr>
      <w:r w:rsidR="3EFDB272">
        <w:rPr/>
        <w:t>Place</w:t>
      </w:r>
      <w:r w:rsidR="3EFDB272">
        <w:rPr/>
        <w:t xml:space="preserve">: </w:t>
      </w:r>
      <w:r w:rsidR="3EFDB272">
        <w:rPr/>
        <w:t>Nurul Faruk Hasan &amp; Co.</w:t>
      </w:r>
      <w:r w:rsidR="3EFDB272">
        <w:rPr/>
        <w:t>, Chartered Accountants</w:t>
      </w:r>
    </w:p>
    <w:p w:rsidRPr="000712C0" w:rsidR="00BE4CE2" w:rsidP="00D1336F" w:rsidRDefault="00DD3BF8" w14:paraId="5B15D630" w14:textId="1B4973BD" w14:noSpellErr="1">
      <w:pPr>
        <w:pStyle w:val="xmsonormal"/>
        <w:jc w:val="both"/>
      </w:pPr>
      <w:r w:rsidR="3EFDB272">
        <w:rPr/>
        <w:t>Vertex Prominent (1</w:t>
      </w:r>
      <w:r w:rsidRPr="3EFDB272" w:rsidR="3EFDB272">
        <w:rPr>
          <w:vertAlign w:val="superscript"/>
        </w:rPr>
        <w:t>st</w:t>
      </w:r>
      <w:r w:rsidR="3EFDB272">
        <w:rPr/>
        <w:t xml:space="preserve"> </w:t>
      </w:r>
      <w:r w:rsidR="3EFDB272">
        <w:rPr/>
        <w:t>Floor), GA-16/1 Mohakhali, Dhaka-1212, Bangladesh</w:t>
      </w:r>
    </w:p>
    <w:p w:rsidRPr="000712C0" w:rsidR="00DD3BF8" w:rsidP="00D1336F" w:rsidRDefault="00DD3BF8" w14:paraId="685FA151" w14:textId="52FEFE74">
      <w:pPr>
        <w:pStyle w:val="xmsonormal"/>
        <w:jc w:val="both"/>
      </w:pPr>
    </w:p>
    <w:p w:rsidR="00463307" w:rsidP="00D1336F" w:rsidRDefault="00463307" w14:paraId="150EF66A" w14:textId="77777777">
      <w:pPr>
        <w:pStyle w:val="Default"/>
        <w:jc w:val="both"/>
        <w:rPr>
          <w:sz w:val="22"/>
          <w:szCs w:val="22"/>
        </w:rPr>
      </w:pPr>
    </w:p>
    <w:p w:rsidRPr="0030676C" w:rsidR="005D746E" w:rsidP="3EFDB272" w:rsidRDefault="005D746E" w14:paraId="07FF3570" w14:textId="55DF94F7" w14:noSpellErr="1">
      <w:pPr>
        <w:pStyle w:val="Default"/>
        <w:jc w:val="both"/>
        <w:rPr>
          <w:b w:val="1"/>
          <w:bCs w:val="1"/>
        </w:rPr>
      </w:pPr>
      <w:r w:rsidRPr="3EFDB272" w:rsidR="3EFDB272">
        <w:rPr>
          <w:b w:val="1"/>
          <w:bCs w:val="1"/>
        </w:rPr>
        <w:t>Discussion</w:t>
      </w:r>
      <w:r w:rsidRPr="3EFDB272" w:rsidR="3EFDB272">
        <w:rPr>
          <w:b w:val="1"/>
          <w:bCs w:val="1"/>
        </w:rPr>
        <w:t># 1</w:t>
      </w:r>
      <w:r w:rsidRPr="3EFDB272" w:rsidR="3EFDB272">
        <w:rPr>
          <w:b w:val="1"/>
          <w:bCs w:val="1"/>
        </w:rPr>
        <w:t>: Fraud theory</w:t>
      </w:r>
    </w:p>
    <w:p w:rsidRPr="000712C0" w:rsidR="00603048" w:rsidP="00D1336F" w:rsidRDefault="00603048" w14:paraId="0691270B" w14:textId="52E129B0">
      <w:pPr>
        <w:pStyle w:val="Default"/>
        <w:jc w:val="both"/>
        <w:rPr>
          <w:sz w:val="22"/>
          <w:szCs w:val="22"/>
        </w:rPr>
      </w:pPr>
    </w:p>
    <w:p w:rsidRPr="001C5DC3" w:rsidR="00F902E9" w:rsidP="3EFDB272" w:rsidRDefault="00F902E9" w14:paraId="23093808" w14:textId="7329E1F7" w14:noSpellErr="1">
      <w:pPr>
        <w:pStyle w:val="Default"/>
        <w:jc w:val="both"/>
        <w:rPr>
          <w:b w:val="1"/>
          <w:bCs w:val="1"/>
          <w:color w:val="000000" w:themeColor="text1" w:themeTint="FF" w:themeShade="FF"/>
          <w:sz w:val="22"/>
          <w:szCs w:val="22"/>
        </w:rPr>
      </w:pPr>
      <w:r w:rsidRPr="3EFDB272" w:rsidR="3EFDB272">
        <w:rPr>
          <w:b w:val="1"/>
          <w:bCs w:val="1"/>
          <w:color w:val="000000" w:themeColor="text1" w:themeTint="FF" w:themeShade="FF"/>
          <w:sz w:val="22"/>
          <w:szCs w:val="22"/>
        </w:rPr>
        <w:t xml:space="preserve">Question 1: What are the </w:t>
      </w:r>
      <w:r w:rsidRPr="3EFDB272" w:rsidR="3EFDB272">
        <w:rPr>
          <w:b w:val="1"/>
          <w:bCs w:val="1"/>
          <w:color w:val="000000" w:themeColor="text1" w:themeTint="FF" w:themeShade="FF"/>
          <w:sz w:val="22"/>
          <w:szCs w:val="22"/>
        </w:rPr>
        <w:t xml:space="preserve">Engagement </w:t>
      </w:r>
      <w:r w:rsidRPr="3EFDB272" w:rsidR="3EFDB272">
        <w:rPr>
          <w:b w:val="1"/>
          <w:bCs w:val="1"/>
          <w:color w:val="000000" w:themeColor="text1" w:themeTint="FF" w:themeShade="FF"/>
          <w:sz w:val="22"/>
          <w:szCs w:val="22"/>
        </w:rPr>
        <w:t>T</w:t>
      </w:r>
      <w:r w:rsidRPr="3EFDB272" w:rsidR="3EFDB272">
        <w:rPr>
          <w:b w:val="1"/>
          <w:bCs w:val="1"/>
          <w:color w:val="000000" w:themeColor="text1" w:themeTint="FF" w:themeShade="FF"/>
          <w:sz w:val="22"/>
          <w:szCs w:val="22"/>
        </w:rPr>
        <w:t>ea</w:t>
      </w:r>
      <w:r w:rsidRPr="3EFDB272" w:rsidR="3EFDB272">
        <w:rPr>
          <w:b w:val="1"/>
          <w:bCs w:val="1"/>
          <w:color w:val="000000" w:themeColor="text1" w:themeTint="FF" w:themeShade="FF"/>
          <w:sz w:val="22"/>
          <w:szCs w:val="22"/>
        </w:rPr>
        <w:t>m</w:t>
      </w:r>
      <w:r w:rsidRPr="3EFDB272" w:rsidR="3EFDB272">
        <w:rPr>
          <w:b w:val="1"/>
          <w:bCs w:val="1"/>
          <w:color w:val="000000" w:themeColor="text1" w:themeTint="FF" w:themeShade="FF"/>
          <w:sz w:val="22"/>
          <w:szCs w:val="22"/>
        </w:rPr>
        <w:t>s</w:t>
      </w:r>
      <w:r w:rsidRPr="3EFDB272" w:rsidR="3EFDB272">
        <w:rPr>
          <w:b w:val="1"/>
          <w:bCs w:val="1"/>
          <w:color w:val="000000" w:themeColor="text1" w:themeTint="FF" w:themeShade="FF"/>
          <w:sz w:val="22"/>
          <w:szCs w:val="22"/>
        </w:rPr>
        <w:t>’</w:t>
      </w:r>
      <w:r w:rsidRPr="3EFDB272" w:rsidR="3EFDB272">
        <w:rPr>
          <w:b w:val="1"/>
          <w:bCs w:val="1"/>
          <w:color w:val="000000" w:themeColor="text1" w:themeTint="FF" w:themeShade="FF"/>
          <w:sz w:val="22"/>
          <w:szCs w:val="22"/>
        </w:rPr>
        <w:t xml:space="preserve"> responsibilities as auditor in relation to fraud and what key areas should we focus on to fulfil our responsibilities?</w:t>
      </w:r>
    </w:p>
    <w:p w:rsidRPr="000712C0" w:rsidR="00FC350F" w:rsidP="00D1336F" w:rsidRDefault="00FC350F" w14:paraId="28CEBD57" w14:textId="1E4268C8">
      <w:pPr>
        <w:pStyle w:val="Default"/>
        <w:jc w:val="both"/>
        <w:rPr>
          <w:i/>
          <w:iCs/>
          <w:sz w:val="22"/>
          <w:szCs w:val="22"/>
        </w:rPr>
      </w:pPr>
    </w:p>
    <w:p w:rsidRPr="000712C0" w:rsidR="00FC350F" w:rsidP="3EFDB272" w:rsidRDefault="00C777A2" w14:paraId="74BA80A4" w14:textId="54090AD5" w14:noSpellErr="1">
      <w:pPr>
        <w:pStyle w:val="Default"/>
        <w:jc w:val="both"/>
        <w:rPr>
          <w:sz w:val="22"/>
          <w:szCs w:val="22"/>
        </w:rPr>
      </w:pPr>
      <w:r w:rsidRPr="3EFDB272" w:rsidR="3EFDB272">
        <w:rPr>
          <w:sz w:val="22"/>
          <w:szCs w:val="22"/>
        </w:rPr>
        <w:t>Objectives</w:t>
      </w:r>
      <w:r w:rsidRPr="3EFDB272" w:rsidR="3EFDB272">
        <w:rPr>
          <w:sz w:val="22"/>
          <w:szCs w:val="22"/>
        </w:rPr>
        <w:t xml:space="preserve"> of</w:t>
      </w:r>
      <w:r w:rsidRPr="3EFDB272" w:rsidR="3EFDB272">
        <w:rPr>
          <w:sz w:val="22"/>
          <w:szCs w:val="22"/>
        </w:rPr>
        <w:t xml:space="preserve"> </w:t>
      </w:r>
      <w:r w:rsidRPr="3EFDB272" w:rsidR="3EFDB272">
        <w:rPr>
          <w:sz w:val="22"/>
          <w:szCs w:val="22"/>
        </w:rPr>
        <w:t xml:space="preserve">the </w:t>
      </w:r>
      <w:r w:rsidRPr="3EFDB272" w:rsidR="3EFDB272">
        <w:rPr>
          <w:sz w:val="22"/>
          <w:szCs w:val="22"/>
        </w:rPr>
        <w:t xml:space="preserve">ISA 240: </w:t>
      </w:r>
      <w:r w:rsidRPr="3EFDB272" w:rsidR="3EFDB272">
        <w:rPr>
          <w:sz w:val="22"/>
          <w:szCs w:val="22"/>
        </w:rPr>
        <w:t>identification of</w:t>
      </w:r>
      <w:r w:rsidRPr="3EFDB272" w:rsidR="3EFDB272">
        <w:rPr>
          <w:sz w:val="22"/>
          <w:szCs w:val="22"/>
        </w:rPr>
        <w:t xml:space="preserve"> fraud</w:t>
      </w:r>
    </w:p>
    <w:p w:rsidRPr="000712C0" w:rsidR="0016545A" w:rsidP="00D1336F" w:rsidRDefault="0016545A" w14:paraId="7F95FF0B" w14:textId="38663D23">
      <w:pPr>
        <w:pStyle w:val="Default"/>
        <w:jc w:val="both"/>
        <w:rPr>
          <w:sz w:val="22"/>
          <w:szCs w:val="22"/>
        </w:rPr>
      </w:pPr>
    </w:p>
    <w:p w:rsidRPr="000712C0" w:rsidR="00C777A2" w:rsidP="3EFDB272" w:rsidRDefault="00C777A2" w14:paraId="4F130502" w14:textId="2AF40ECC" w14:noSpellErr="1">
      <w:pPr>
        <w:pStyle w:val="Default"/>
        <w:jc w:val="both"/>
        <w:rPr>
          <w:sz w:val="22"/>
          <w:szCs w:val="22"/>
        </w:rPr>
      </w:pPr>
      <w:r w:rsidRPr="3EFDB272" w:rsidR="3EFDB272">
        <w:rPr>
          <w:sz w:val="22"/>
          <w:szCs w:val="22"/>
        </w:rPr>
        <w:t xml:space="preserve">The overall objectives in relation to fraud are </w:t>
      </w:r>
      <w:r w:rsidRPr="3EFDB272" w:rsidR="3EFDB272">
        <w:rPr>
          <w:sz w:val="22"/>
          <w:szCs w:val="22"/>
        </w:rPr>
        <w:t>described as follows</w:t>
      </w:r>
      <w:r w:rsidRPr="3EFDB272" w:rsidR="3EFDB272">
        <w:rPr>
          <w:sz w:val="22"/>
          <w:szCs w:val="22"/>
        </w:rPr>
        <w:t xml:space="preserve">: </w:t>
      </w:r>
    </w:p>
    <w:p w:rsidRPr="000712C0" w:rsidR="00C777A2" w:rsidP="00D1336F" w:rsidRDefault="00C777A2" w14:paraId="46D11004" w14:textId="77777777">
      <w:pPr>
        <w:pStyle w:val="Default"/>
        <w:jc w:val="both"/>
        <w:rPr>
          <w:sz w:val="22"/>
          <w:szCs w:val="22"/>
        </w:rPr>
      </w:pPr>
    </w:p>
    <w:p w:rsidRPr="000712C0" w:rsidR="00C777A2" w:rsidP="3EFDB272" w:rsidRDefault="00C777A2" w14:paraId="4FAF352E" w14:textId="7CE1C63A" w14:noSpellErr="1">
      <w:pPr>
        <w:pStyle w:val="Default"/>
        <w:numPr>
          <w:ilvl w:val="0"/>
          <w:numId w:val="4"/>
        </w:numPr>
        <w:spacing w:after="18"/>
        <w:jc w:val="both"/>
        <w:rPr>
          <w:sz w:val="22"/>
          <w:szCs w:val="22"/>
        </w:rPr>
      </w:pPr>
      <w:r w:rsidRPr="3EFDB272" w:rsidR="3EFDB272">
        <w:rPr>
          <w:sz w:val="22"/>
          <w:szCs w:val="22"/>
        </w:rPr>
        <w:t>To obtain reasonable assurance about whether the financial statements are free from material misstatement due to fraud, including:</w:t>
      </w:r>
    </w:p>
    <w:p w:rsidRPr="000712C0" w:rsidR="00C777A2" w:rsidP="3EFDB272" w:rsidRDefault="00C777A2" w14:paraId="27B4055B" w14:textId="281E9AF3" w14:noSpellErr="1">
      <w:pPr>
        <w:pStyle w:val="Default"/>
        <w:numPr>
          <w:ilvl w:val="1"/>
          <w:numId w:val="3"/>
        </w:numPr>
        <w:spacing w:after="18"/>
        <w:ind w:left="1170" w:hanging="450"/>
        <w:jc w:val="both"/>
        <w:rPr>
          <w:sz w:val="22"/>
          <w:szCs w:val="22"/>
        </w:rPr>
      </w:pPr>
      <w:r w:rsidRPr="3EFDB272" w:rsidR="3EFDB272">
        <w:rPr>
          <w:sz w:val="22"/>
          <w:szCs w:val="22"/>
        </w:rPr>
        <w:t xml:space="preserve">identifying and assessing the risks of material misstatement of the financial statements due to fraud; </w:t>
      </w:r>
    </w:p>
    <w:p w:rsidRPr="000712C0" w:rsidR="00C777A2" w:rsidP="3EFDB272" w:rsidRDefault="00C777A2" w14:paraId="2CB3169B" w14:textId="1FDEB901" w14:noSpellErr="1">
      <w:pPr>
        <w:pStyle w:val="Default"/>
        <w:numPr>
          <w:ilvl w:val="1"/>
          <w:numId w:val="3"/>
        </w:numPr>
        <w:spacing w:after="18"/>
        <w:ind w:left="1170" w:hanging="450"/>
        <w:jc w:val="both"/>
        <w:rPr>
          <w:sz w:val="22"/>
          <w:szCs w:val="22"/>
        </w:rPr>
      </w:pPr>
      <w:r w:rsidRPr="3EFDB272" w:rsidR="3EFDB272">
        <w:rPr>
          <w:sz w:val="22"/>
          <w:szCs w:val="22"/>
        </w:rPr>
        <w:t>obtaining sufficient appropriate audit evidence regarding the assessed risks of material misstatement due to fraud, through designing and implementing appropriate responses; and</w:t>
      </w:r>
    </w:p>
    <w:p w:rsidRPr="000712C0" w:rsidR="00C777A2" w:rsidP="3EFDB272" w:rsidRDefault="00C777A2" w14:paraId="6D76FEBD" w14:textId="54BA8C8B" w14:noSpellErr="1">
      <w:pPr>
        <w:pStyle w:val="Default"/>
        <w:numPr>
          <w:ilvl w:val="0"/>
          <w:numId w:val="4"/>
        </w:numPr>
        <w:jc w:val="both"/>
        <w:rPr>
          <w:sz w:val="22"/>
          <w:szCs w:val="22"/>
        </w:rPr>
      </w:pPr>
      <w:r w:rsidRPr="3EFDB272" w:rsidR="3EFDB272">
        <w:rPr>
          <w:sz w:val="22"/>
          <w:szCs w:val="22"/>
        </w:rPr>
        <w:t xml:space="preserve">To respond appropriately to fraud or suspected fraud identified during the audit. </w:t>
      </w:r>
    </w:p>
    <w:p w:rsidRPr="000712C0" w:rsidR="0016545A" w:rsidP="00D1336F" w:rsidRDefault="0016545A" w14:paraId="4544302C" w14:textId="3BCA5088">
      <w:pPr>
        <w:pStyle w:val="Default"/>
        <w:jc w:val="both"/>
        <w:rPr>
          <w:sz w:val="22"/>
          <w:szCs w:val="22"/>
        </w:rPr>
      </w:pPr>
    </w:p>
    <w:p w:rsidR="0039286D" w:rsidP="3EFDB272" w:rsidRDefault="0039286D" w14:paraId="5EC5FDE0" w14:textId="592255AF" w14:noSpellErr="1">
      <w:pPr>
        <w:pStyle w:val="Default"/>
        <w:jc w:val="both"/>
        <w:rPr>
          <w:sz w:val="22"/>
          <w:szCs w:val="22"/>
        </w:rPr>
      </w:pPr>
      <w:r w:rsidRPr="3EFDB272" w:rsidR="3EFDB272">
        <w:rPr>
          <w:sz w:val="22"/>
          <w:szCs w:val="22"/>
        </w:rPr>
        <w:t xml:space="preserve">To meet our fraud responsibilities, we </w:t>
      </w:r>
      <w:r w:rsidRPr="3EFDB272" w:rsidR="3EFDB272">
        <w:rPr>
          <w:sz w:val="22"/>
          <w:szCs w:val="22"/>
        </w:rPr>
        <w:t>focus on but not limited to</w:t>
      </w:r>
      <w:r w:rsidRPr="3EFDB272" w:rsidR="3EFDB272">
        <w:rPr>
          <w:sz w:val="22"/>
          <w:szCs w:val="22"/>
        </w:rPr>
        <w:t xml:space="preserve"> the following areas</w:t>
      </w:r>
      <w:r w:rsidRPr="3EFDB272" w:rsidR="3EFDB272">
        <w:rPr>
          <w:sz w:val="22"/>
          <w:szCs w:val="22"/>
        </w:rPr>
        <w:t>:</w:t>
      </w:r>
    </w:p>
    <w:p w:rsidR="003D12C0" w:rsidP="00D1336F" w:rsidRDefault="003D12C0" w14:paraId="153DEEB9" w14:textId="77777777">
      <w:pPr>
        <w:pStyle w:val="Default"/>
        <w:jc w:val="both"/>
        <w:rPr>
          <w:sz w:val="22"/>
          <w:szCs w:val="22"/>
        </w:rPr>
      </w:pPr>
    </w:p>
    <w:p w:rsidRPr="000E6003" w:rsidR="003D12C0" w:rsidP="3EFDB272" w:rsidRDefault="003D12C0" w14:paraId="61F5C877" w14:textId="01E71FFA" w14:noSpellErr="1">
      <w:pPr>
        <w:pStyle w:val="Default"/>
        <w:numPr>
          <w:ilvl w:val="0"/>
          <w:numId w:val="28"/>
        </w:numPr>
        <w:jc w:val="both"/>
        <w:rPr>
          <w:b w:val="1"/>
          <w:bCs w:val="1"/>
          <w:sz w:val="22"/>
          <w:szCs w:val="22"/>
        </w:rPr>
      </w:pPr>
      <w:r w:rsidRPr="3EFDB272" w:rsidR="3EFDB272">
        <w:rPr>
          <w:b w:val="1"/>
          <w:bCs w:val="1"/>
          <w:sz w:val="22"/>
          <w:szCs w:val="22"/>
        </w:rPr>
        <w:t>Exercise professional s</w:t>
      </w:r>
      <w:r w:rsidRPr="3EFDB272" w:rsidR="3EFDB272">
        <w:rPr>
          <w:b w:val="1"/>
          <w:bCs w:val="1"/>
          <w:sz w:val="22"/>
          <w:szCs w:val="22"/>
        </w:rPr>
        <w:t>k</w:t>
      </w:r>
      <w:r w:rsidRPr="3EFDB272" w:rsidR="3EFDB272">
        <w:rPr>
          <w:b w:val="1"/>
          <w:bCs w:val="1"/>
          <w:sz w:val="22"/>
          <w:szCs w:val="22"/>
        </w:rPr>
        <w:t>epticism</w:t>
      </w:r>
    </w:p>
    <w:p w:rsidR="00FE0DED" w:rsidP="3EFDB272" w:rsidRDefault="00020A6C" w14:paraId="7D9ECBD0" w14:textId="3A9340C2" w14:noSpellErr="1">
      <w:pPr>
        <w:pStyle w:val="Default"/>
        <w:ind w:left="720"/>
        <w:jc w:val="both"/>
        <w:rPr>
          <w:sz w:val="22"/>
          <w:szCs w:val="22"/>
        </w:rPr>
      </w:pPr>
      <w:r w:rsidRPr="3EFDB272" w:rsidR="3EFDB272">
        <w:rPr>
          <w:sz w:val="22"/>
          <w:szCs w:val="22"/>
        </w:rPr>
        <w:t xml:space="preserve">We </w:t>
      </w:r>
      <w:r w:rsidRPr="3EFDB272" w:rsidR="3EFDB272">
        <w:rPr>
          <w:sz w:val="22"/>
          <w:szCs w:val="22"/>
        </w:rPr>
        <w:t>must</w:t>
      </w:r>
      <w:r w:rsidRPr="3EFDB272" w:rsidR="3EFDB272">
        <w:rPr>
          <w:sz w:val="22"/>
          <w:szCs w:val="22"/>
        </w:rPr>
        <w:t xml:space="preserve"> m</w:t>
      </w:r>
      <w:r w:rsidRPr="3EFDB272" w:rsidR="3EFDB272">
        <w:rPr>
          <w:sz w:val="22"/>
          <w:szCs w:val="22"/>
        </w:rPr>
        <w:t>aintain professional skepticism throughout the audit and remember when performing our procedures that we are responding to the risk of fraud</w:t>
      </w:r>
      <w:r w:rsidRPr="3EFDB272" w:rsidR="3EFDB272">
        <w:rPr>
          <w:sz w:val="22"/>
          <w:szCs w:val="22"/>
        </w:rPr>
        <w:t>.</w:t>
      </w:r>
    </w:p>
    <w:p w:rsidR="004A23BE" w:rsidP="000B1FBF" w:rsidRDefault="004A23BE" w14:paraId="1A6E87CA" w14:textId="1D5C220F">
      <w:pPr>
        <w:pStyle w:val="Default"/>
        <w:ind w:left="720"/>
        <w:jc w:val="both"/>
        <w:rPr>
          <w:sz w:val="22"/>
          <w:szCs w:val="22"/>
        </w:rPr>
      </w:pPr>
    </w:p>
    <w:p w:rsidRPr="00A75CC2" w:rsidR="00016E83" w:rsidP="3EFDB272" w:rsidRDefault="004A23BE" w14:paraId="4D2DEEFE" w14:textId="77777777" w14:noSpellErr="1">
      <w:pPr>
        <w:pStyle w:val="Default"/>
        <w:numPr>
          <w:ilvl w:val="0"/>
          <w:numId w:val="28"/>
        </w:numPr>
        <w:jc w:val="both"/>
        <w:rPr>
          <w:b w:val="1"/>
          <w:bCs w:val="1"/>
          <w:sz w:val="22"/>
          <w:szCs w:val="22"/>
        </w:rPr>
      </w:pPr>
      <w:r w:rsidRPr="3EFDB272" w:rsidR="3EFDB272">
        <w:rPr>
          <w:b w:val="1"/>
          <w:bCs w:val="1"/>
          <w:sz w:val="22"/>
          <w:szCs w:val="22"/>
        </w:rPr>
        <w:t>Importance of the fraud briefing</w:t>
      </w:r>
    </w:p>
    <w:p w:rsidRPr="00016E83" w:rsidR="00642CBD" w:rsidP="3EFDB272" w:rsidRDefault="00642CBD" w14:paraId="0EC4F98B" w14:textId="20092764" w14:noSpellErr="1">
      <w:pPr>
        <w:pStyle w:val="Default"/>
        <w:ind w:left="720"/>
        <w:jc w:val="both"/>
        <w:rPr>
          <w:sz w:val="22"/>
          <w:szCs w:val="22"/>
        </w:rPr>
      </w:pPr>
      <w:r w:rsidRPr="3EFDB272" w:rsidR="3EFDB272">
        <w:rPr>
          <w:sz w:val="22"/>
          <w:szCs w:val="22"/>
        </w:rPr>
        <w:t>The fraud briefing is critical in terms of setting the tone for our fraud work</w:t>
      </w:r>
      <w:r w:rsidRPr="3EFDB272" w:rsidR="3EFDB272">
        <w:rPr>
          <w:sz w:val="22"/>
          <w:szCs w:val="22"/>
        </w:rPr>
        <w:t>.</w:t>
      </w:r>
      <w:r w:rsidRPr="3EFDB272" w:rsidR="3EFDB272">
        <w:rPr>
          <w:sz w:val="22"/>
          <w:szCs w:val="22"/>
        </w:rPr>
        <w:t xml:space="preserve"> </w:t>
      </w:r>
      <w:r w:rsidRPr="3EFDB272" w:rsidR="3EFDB272">
        <w:rPr>
          <w:sz w:val="22"/>
          <w:szCs w:val="22"/>
        </w:rPr>
        <w:t xml:space="preserve">A well-organized and informative briefing session </w:t>
      </w:r>
      <w:r w:rsidRPr="3EFDB272" w:rsidR="3EFDB272">
        <w:rPr>
          <w:sz w:val="22"/>
          <w:szCs w:val="22"/>
        </w:rPr>
        <w:t xml:space="preserve">will help the engagement team to </w:t>
      </w:r>
      <w:r w:rsidRPr="3EFDB272" w:rsidR="3EFDB272">
        <w:rPr>
          <w:sz w:val="22"/>
          <w:szCs w:val="22"/>
        </w:rPr>
        <w:t xml:space="preserve">assess and identify risk of material misstatement </w:t>
      </w:r>
      <w:r w:rsidRPr="3EFDB272" w:rsidR="3EFDB272">
        <w:rPr>
          <w:sz w:val="22"/>
          <w:szCs w:val="22"/>
        </w:rPr>
        <w:t xml:space="preserve">area of a Company. </w:t>
      </w:r>
      <w:r w:rsidRPr="3EFDB272" w:rsidR="3EFDB272">
        <w:rPr>
          <w:sz w:val="22"/>
          <w:szCs w:val="22"/>
        </w:rPr>
        <w:t>T</w:t>
      </w:r>
      <w:r w:rsidRPr="3EFDB272" w:rsidR="3EFDB272">
        <w:rPr>
          <w:sz w:val="22"/>
          <w:szCs w:val="22"/>
        </w:rPr>
        <w:t xml:space="preserve">his </w:t>
      </w:r>
      <w:r w:rsidRPr="3EFDB272" w:rsidR="3EFDB272">
        <w:rPr>
          <w:sz w:val="22"/>
          <w:szCs w:val="22"/>
        </w:rPr>
        <w:t>briefing n</w:t>
      </w:r>
      <w:r w:rsidRPr="3EFDB272" w:rsidR="3EFDB272">
        <w:rPr>
          <w:sz w:val="22"/>
          <w:szCs w:val="22"/>
        </w:rPr>
        <w:t>eed</w:t>
      </w:r>
      <w:r w:rsidRPr="3EFDB272" w:rsidR="3EFDB272">
        <w:rPr>
          <w:sz w:val="22"/>
          <w:szCs w:val="22"/>
        </w:rPr>
        <w:t xml:space="preserve"> leadership from the partner and senior members </w:t>
      </w:r>
      <w:r w:rsidRPr="3EFDB272" w:rsidR="3EFDB272">
        <w:rPr>
          <w:sz w:val="22"/>
          <w:szCs w:val="22"/>
        </w:rPr>
        <w:t>of the engagement team. In addition, consider whether it is necessary to invite specialists and component auditors to attend the fraud briefing.</w:t>
      </w:r>
    </w:p>
    <w:p w:rsidRPr="00574E78" w:rsidR="00574E78" w:rsidP="00574E78" w:rsidRDefault="00574E78" w14:paraId="568EAEB3" w14:textId="77777777">
      <w:pPr>
        <w:autoSpaceDE w:val="0"/>
        <w:autoSpaceDN w:val="0"/>
        <w:adjustRightInd w:val="0"/>
        <w:spacing w:after="0" w:line="240" w:lineRule="auto"/>
        <w:rPr>
          <w:rFonts w:ascii="Times New Roman" w:hAnsi="Times New Roman" w:cs="Times New Roman"/>
          <w:color w:val="000000"/>
          <w:sz w:val="24"/>
          <w:szCs w:val="24"/>
        </w:rPr>
      </w:pPr>
    </w:p>
    <w:p w:rsidRPr="001F1C1A" w:rsidR="00574E78" w:rsidP="3EFDB272" w:rsidRDefault="00574E78" w14:paraId="618124EB" w14:textId="77777777" w14:noSpellErr="1">
      <w:pPr>
        <w:pStyle w:val="Default"/>
        <w:numPr>
          <w:ilvl w:val="0"/>
          <w:numId w:val="28"/>
        </w:numPr>
        <w:jc w:val="both"/>
        <w:rPr>
          <w:b w:val="1"/>
          <w:bCs w:val="1"/>
          <w:sz w:val="22"/>
          <w:szCs w:val="22"/>
        </w:rPr>
      </w:pPr>
      <w:r w:rsidRPr="3EFDB272" w:rsidR="3EFDB272">
        <w:rPr>
          <w:b w:val="1"/>
          <w:bCs w:val="1"/>
          <w:sz w:val="22"/>
          <w:szCs w:val="22"/>
        </w:rPr>
        <w:t>Control environment</w:t>
      </w:r>
    </w:p>
    <w:p w:rsidRPr="00574E78" w:rsidR="00574E78" w:rsidP="3EFDB272" w:rsidRDefault="001F1C1A" w14:paraId="3AD0F3BA" w14:textId="64C74680" w14:noSpellErr="1">
      <w:pPr>
        <w:pStyle w:val="Default"/>
        <w:ind w:left="720"/>
        <w:jc w:val="both"/>
        <w:rPr>
          <w:sz w:val="22"/>
          <w:szCs w:val="22"/>
        </w:rPr>
      </w:pPr>
      <w:r w:rsidRPr="3EFDB272" w:rsidR="3EFDB272">
        <w:rPr>
          <w:sz w:val="22"/>
          <w:szCs w:val="22"/>
        </w:rPr>
        <w:t>We have to c</w:t>
      </w:r>
      <w:r w:rsidRPr="3EFDB272" w:rsidR="3EFDB272">
        <w:rPr>
          <w:sz w:val="22"/>
          <w:szCs w:val="22"/>
        </w:rPr>
        <w:t>onsider how seriously management and those charged with governance take their responsibility in relation to fraud. Consider the processes and controls to prevent and detect fraud and whether any deficiencies have been identified in those areas.</w:t>
      </w:r>
    </w:p>
    <w:p w:rsidRPr="00CF7E36" w:rsidR="00CF7E36" w:rsidP="00CF7E36" w:rsidRDefault="00CF7E36" w14:paraId="04866CD2" w14:textId="77777777">
      <w:pPr>
        <w:autoSpaceDE w:val="0"/>
        <w:autoSpaceDN w:val="0"/>
        <w:adjustRightInd w:val="0"/>
        <w:spacing w:after="0" w:line="240" w:lineRule="auto"/>
        <w:rPr>
          <w:rFonts w:ascii="Times New Roman" w:hAnsi="Times New Roman" w:cs="Times New Roman"/>
          <w:color w:val="000000"/>
          <w:sz w:val="24"/>
          <w:szCs w:val="24"/>
        </w:rPr>
      </w:pPr>
    </w:p>
    <w:p w:rsidRPr="007F5D5C" w:rsidR="00844768" w:rsidP="3EFDB272" w:rsidRDefault="00CF7E36" w14:paraId="318687CC" w14:textId="77777777" w14:noSpellErr="1">
      <w:pPr>
        <w:pStyle w:val="Default"/>
        <w:numPr>
          <w:ilvl w:val="0"/>
          <w:numId w:val="28"/>
        </w:numPr>
        <w:jc w:val="both"/>
        <w:rPr>
          <w:b w:val="1"/>
          <w:bCs w:val="1"/>
          <w:sz w:val="22"/>
          <w:szCs w:val="22"/>
        </w:rPr>
      </w:pPr>
      <w:r w:rsidRPr="3EFDB272" w:rsidR="3EFDB272">
        <w:rPr>
          <w:b w:val="1"/>
          <w:bCs w:val="1"/>
          <w:sz w:val="22"/>
          <w:szCs w:val="22"/>
        </w:rPr>
        <w:t>Focus on motivations and incentives</w:t>
      </w:r>
    </w:p>
    <w:p w:rsidR="00CF7E36" w:rsidP="3EFDB272" w:rsidRDefault="00844768" w14:paraId="34097900" w14:textId="255D114B" w14:noSpellErr="1">
      <w:pPr>
        <w:pStyle w:val="Default"/>
        <w:ind w:left="720"/>
        <w:jc w:val="both"/>
        <w:rPr>
          <w:sz w:val="22"/>
          <w:szCs w:val="22"/>
        </w:rPr>
      </w:pPr>
      <w:r w:rsidRPr="3EFDB272" w:rsidR="3EFDB272">
        <w:rPr>
          <w:sz w:val="22"/>
          <w:szCs w:val="22"/>
        </w:rPr>
        <w:t>Our fraud work needs to focus on the motivations and incentives to commit fraud and how this would impact the financial statements. In particular, we should be thinking about how fraud might occur</w:t>
      </w:r>
      <w:r w:rsidRPr="3EFDB272" w:rsidR="3EFDB272">
        <w:rPr>
          <w:sz w:val="22"/>
          <w:szCs w:val="22"/>
        </w:rPr>
        <w:t xml:space="preserve"> and </w:t>
      </w:r>
      <w:r w:rsidRPr="3EFDB272" w:rsidR="3EFDB272">
        <w:rPr>
          <w:sz w:val="22"/>
          <w:szCs w:val="22"/>
        </w:rPr>
        <w:t>how would it be committed and how could it be concealed. Those are the areas that we should focus our audit work on.</w:t>
      </w:r>
    </w:p>
    <w:p w:rsidRPr="00844768" w:rsidR="00844768" w:rsidP="00844768" w:rsidRDefault="00844768" w14:paraId="6B284659" w14:textId="77777777">
      <w:pPr>
        <w:autoSpaceDE w:val="0"/>
        <w:autoSpaceDN w:val="0"/>
        <w:adjustRightInd w:val="0"/>
        <w:spacing w:after="0" w:line="240" w:lineRule="auto"/>
        <w:rPr>
          <w:rFonts w:ascii="Calibri" w:hAnsi="Calibri" w:cs="Calibri"/>
          <w:color w:val="000000"/>
          <w:sz w:val="24"/>
          <w:szCs w:val="24"/>
        </w:rPr>
      </w:pPr>
    </w:p>
    <w:p w:rsidRPr="00844768" w:rsidR="00844768" w:rsidP="3EFDB272" w:rsidRDefault="00844768" w14:paraId="031FC3A4" w14:textId="43071BCB" w14:noSpellErr="1">
      <w:pPr>
        <w:pStyle w:val="Default"/>
        <w:numPr>
          <w:ilvl w:val="0"/>
          <w:numId w:val="28"/>
        </w:numPr>
        <w:jc w:val="both"/>
        <w:rPr>
          <w:b w:val="1"/>
          <w:bCs w:val="1"/>
          <w:sz w:val="22"/>
          <w:szCs w:val="22"/>
        </w:rPr>
      </w:pPr>
      <w:r w:rsidRPr="3EFDB272" w:rsidR="3EFDB272">
        <w:rPr>
          <w:b w:val="1"/>
          <w:bCs w:val="1"/>
          <w:sz w:val="22"/>
          <w:szCs w:val="22"/>
        </w:rPr>
        <w:t>Look for contradictory evidence</w:t>
      </w:r>
    </w:p>
    <w:p w:rsidR="0039286D" w:rsidP="3EFDB272" w:rsidRDefault="00602951" w14:paraId="283331A4" w14:textId="7A29E6AD" w14:noSpellErr="1">
      <w:pPr>
        <w:pStyle w:val="Default"/>
        <w:ind w:left="720"/>
        <w:jc w:val="both"/>
        <w:rPr>
          <w:sz w:val="22"/>
          <w:szCs w:val="22"/>
        </w:rPr>
      </w:pPr>
      <w:r w:rsidRPr="3EFDB272" w:rsidR="3EFDB272">
        <w:rPr>
          <w:sz w:val="22"/>
          <w:szCs w:val="22"/>
        </w:rPr>
        <w:t>Throughout the audit, we should be monitoring results and looking at analyst reports or other industry data, focusing on signs of stress (covenants, tight financing, bonus levels) and how the entity is performing compared to industry peers. If we find something in the financial statements that doesn’t make sense, we should explicitly investigate that matter. Also review whistle blowing reports and any correspondence with regulators for any relevant matters.</w:t>
      </w:r>
    </w:p>
    <w:p w:rsidR="00D31BBE" w:rsidP="003604B9" w:rsidRDefault="00D31BBE" w14:paraId="34836CE4" w14:textId="30F52BFD">
      <w:pPr>
        <w:pStyle w:val="Default"/>
        <w:ind w:left="720"/>
        <w:jc w:val="both"/>
        <w:rPr>
          <w:sz w:val="22"/>
          <w:szCs w:val="22"/>
        </w:rPr>
      </w:pPr>
    </w:p>
    <w:p w:rsidRPr="000968D6" w:rsidR="00D31BBE" w:rsidP="3EFDB272" w:rsidRDefault="00D31BBE" w14:paraId="62C91E50" w14:textId="4577B09D" w14:noSpellErr="1">
      <w:pPr>
        <w:pStyle w:val="Default"/>
        <w:numPr>
          <w:ilvl w:val="0"/>
          <w:numId w:val="28"/>
        </w:numPr>
        <w:jc w:val="both"/>
        <w:rPr>
          <w:b w:val="1"/>
          <w:bCs w:val="1"/>
          <w:sz w:val="22"/>
          <w:szCs w:val="22"/>
        </w:rPr>
      </w:pPr>
      <w:r w:rsidRPr="3EFDB272" w:rsidR="3EFDB272">
        <w:rPr>
          <w:b w:val="1"/>
          <w:bCs w:val="1"/>
          <w:sz w:val="22"/>
          <w:szCs w:val="22"/>
        </w:rPr>
        <w:t>EQCR</w:t>
      </w:r>
    </w:p>
    <w:p w:rsidR="00C0415D" w:rsidP="3EFDB272" w:rsidRDefault="00C0415D" w14:paraId="147E6981" w14:textId="52FC615F" w14:noSpellErr="1">
      <w:pPr>
        <w:pStyle w:val="Default"/>
        <w:ind w:left="720"/>
        <w:jc w:val="both"/>
        <w:rPr>
          <w:sz w:val="22"/>
          <w:szCs w:val="22"/>
        </w:rPr>
      </w:pPr>
      <w:r w:rsidRPr="3EFDB272" w:rsidR="3EFDB272">
        <w:rPr>
          <w:sz w:val="22"/>
          <w:szCs w:val="22"/>
        </w:rPr>
        <w:t>Fraud should be a key area of focus for the EQCR given the engagement team’s assessment of, and response to, the risk of fraud as a significant judgement. Any fraud risks identified are significant risks.</w:t>
      </w:r>
    </w:p>
    <w:p w:rsidRPr="002B7B60" w:rsidR="002B7B60" w:rsidP="002B7B60" w:rsidRDefault="002B7B60" w14:paraId="6F6ACE3E" w14:textId="77777777">
      <w:pPr>
        <w:autoSpaceDE w:val="0"/>
        <w:autoSpaceDN w:val="0"/>
        <w:adjustRightInd w:val="0"/>
        <w:spacing w:after="0" w:line="240" w:lineRule="auto"/>
        <w:rPr>
          <w:rFonts w:ascii="Times New Roman" w:hAnsi="Times New Roman" w:cs="Times New Roman"/>
          <w:color w:val="000000"/>
          <w:sz w:val="24"/>
          <w:szCs w:val="24"/>
        </w:rPr>
      </w:pPr>
    </w:p>
    <w:p w:rsidRPr="002B7B60" w:rsidR="002B7B60" w:rsidP="3EFDB272" w:rsidRDefault="002B7B60" w14:paraId="6F770E97" w14:textId="20CC2DEA" w14:noSpellErr="1">
      <w:pPr>
        <w:pStyle w:val="Default"/>
        <w:numPr>
          <w:ilvl w:val="0"/>
          <w:numId w:val="28"/>
        </w:numPr>
        <w:jc w:val="both"/>
        <w:rPr>
          <w:b w:val="1"/>
          <w:bCs w:val="1"/>
          <w:sz w:val="22"/>
          <w:szCs w:val="22"/>
        </w:rPr>
      </w:pPr>
      <w:r w:rsidRPr="3EFDB272" w:rsidR="3EFDB272">
        <w:rPr>
          <w:b w:val="1"/>
          <w:bCs w:val="1"/>
          <w:sz w:val="22"/>
          <w:szCs w:val="22"/>
        </w:rPr>
        <w:t>Revisit the risk assessment at the end of the audit</w:t>
      </w:r>
    </w:p>
    <w:p w:rsidR="002B7B60" w:rsidP="3EFDB272" w:rsidRDefault="00BE3355" w14:paraId="37305599" w14:textId="0DF8D032" w14:noSpellErr="1">
      <w:pPr>
        <w:pStyle w:val="Default"/>
        <w:ind w:left="720"/>
        <w:jc w:val="both"/>
        <w:rPr>
          <w:sz w:val="22"/>
          <w:szCs w:val="22"/>
        </w:rPr>
      </w:pPr>
      <w:r w:rsidRPr="3EFDB272" w:rsidR="3EFDB272">
        <w:rPr>
          <w:sz w:val="22"/>
          <w:szCs w:val="22"/>
        </w:rPr>
        <w:t>As we conclude our audit, consider the need to revisit the original fraud risk assessment performed as part of planning. This is to determine whether it remains appropriate or not and whether we have identified any other matters indicating we may need to extend our audit work in relation to fraud.</w:t>
      </w:r>
    </w:p>
    <w:p w:rsidR="004F2322" w:rsidP="00C0415D" w:rsidRDefault="004F2322" w14:paraId="1D57C59D" w14:textId="4B44DB65">
      <w:pPr>
        <w:pStyle w:val="Default"/>
        <w:ind w:left="720"/>
        <w:jc w:val="both"/>
        <w:rPr>
          <w:sz w:val="22"/>
          <w:szCs w:val="22"/>
        </w:rPr>
      </w:pPr>
    </w:p>
    <w:p w:rsidRPr="007B5B94" w:rsidR="004F2322" w:rsidP="3EFDB272" w:rsidRDefault="004F2322" w14:paraId="2BA196D9" w14:textId="4D3EDDD4" w14:noSpellErr="1">
      <w:pPr>
        <w:pStyle w:val="Default"/>
        <w:numPr>
          <w:ilvl w:val="0"/>
          <w:numId w:val="28"/>
        </w:numPr>
        <w:jc w:val="both"/>
        <w:rPr>
          <w:b w:val="1"/>
          <w:bCs w:val="1"/>
          <w:sz w:val="22"/>
          <w:szCs w:val="22"/>
        </w:rPr>
      </w:pPr>
      <w:r w:rsidRPr="3EFDB272" w:rsidR="3EFDB272">
        <w:rPr>
          <w:b w:val="1"/>
          <w:bCs w:val="1"/>
          <w:sz w:val="22"/>
          <w:szCs w:val="22"/>
        </w:rPr>
        <w:t>Reporting to management and those charged with governance</w:t>
      </w:r>
    </w:p>
    <w:p w:rsidR="005278F9" w:rsidP="3EFDB272" w:rsidRDefault="005278F9" w14:paraId="7FD0FAE2" w14:textId="77293571" w14:noSpellErr="1">
      <w:pPr>
        <w:pStyle w:val="Default"/>
        <w:ind w:left="720"/>
        <w:jc w:val="both"/>
        <w:rPr>
          <w:sz w:val="22"/>
          <w:szCs w:val="22"/>
        </w:rPr>
      </w:pPr>
      <w:r w:rsidRPr="3EFDB272" w:rsidR="3EFDB272">
        <w:rPr>
          <w:sz w:val="22"/>
          <w:szCs w:val="22"/>
        </w:rPr>
        <w:t>Our audit committee report templates set out our responsibilities to fraud and the work that we have performed to meet our responsibilities. They also remind management and those charged with governance of their own responsibilities in relation to fraud</w:t>
      </w:r>
      <w:r w:rsidRPr="3EFDB272" w:rsidR="3EFDB272">
        <w:rPr>
          <w:sz w:val="22"/>
          <w:szCs w:val="22"/>
        </w:rPr>
        <w:t>.</w:t>
      </w:r>
    </w:p>
    <w:p w:rsidRPr="000712C0" w:rsidR="00B86A52" w:rsidP="00D1336F" w:rsidRDefault="00B86A52" w14:paraId="6B3FE80A" w14:textId="0DB5AEF6">
      <w:pPr>
        <w:pStyle w:val="Default"/>
        <w:jc w:val="both"/>
        <w:rPr>
          <w:sz w:val="22"/>
          <w:szCs w:val="22"/>
        </w:rPr>
      </w:pPr>
    </w:p>
    <w:p w:rsidR="008E49E6" w:rsidP="00D1336F" w:rsidRDefault="008E49E6" w14:paraId="4C227A30" w14:textId="77777777">
      <w:pPr>
        <w:pStyle w:val="Default"/>
        <w:jc w:val="both"/>
        <w:rPr>
          <w:b/>
          <w:bCs/>
          <w:color w:val="000000" w:themeColor="text1"/>
          <w:sz w:val="22"/>
          <w:szCs w:val="22"/>
        </w:rPr>
      </w:pPr>
    </w:p>
    <w:p w:rsidRPr="001F2B36" w:rsidR="00B86A52" w:rsidP="3EFDB272" w:rsidRDefault="00B86A52" w14:paraId="0E05D96E" w14:textId="3CCE29B3" w14:noSpellErr="1">
      <w:pPr>
        <w:pStyle w:val="Default"/>
        <w:jc w:val="both"/>
        <w:rPr>
          <w:b w:val="1"/>
          <w:bCs w:val="1"/>
          <w:color w:val="000000" w:themeColor="text1" w:themeTint="FF" w:themeShade="FF"/>
          <w:sz w:val="22"/>
          <w:szCs w:val="22"/>
        </w:rPr>
      </w:pPr>
      <w:r w:rsidRPr="3EFDB272" w:rsidR="3EFDB272">
        <w:rPr>
          <w:b w:val="1"/>
          <w:bCs w:val="1"/>
          <w:color w:val="000000" w:themeColor="text1" w:themeTint="FF" w:themeShade="FF"/>
          <w:sz w:val="22"/>
          <w:szCs w:val="22"/>
        </w:rPr>
        <w:t>Question 2: What are the mandatory consultation requirements in relation to fraud?</w:t>
      </w:r>
    </w:p>
    <w:p w:rsidR="00431A18" w:rsidP="3EFDB272" w:rsidRDefault="0046098B" w14:paraId="71604CA6" w14:textId="77777777" w14:noSpellErr="1">
      <w:pPr>
        <w:pStyle w:val="Default"/>
        <w:numPr>
          <w:ilvl w:val="0"/>
          <w:numId w:val="30"/>
        </w:numPr>
        <w:jc w:val="both"/>
        <w:rPr>
          <w:color w:val="000000" w:themeColor="text1" w:themeTint="FF" w:themeShade="FF"/>
          <w:sz w:val="22"/>
          <w:szCs w:val="22"/>
        </w:rPr>
      </w:pPr>
      <w:r w:rsidRPr="3EFDB272" w:rsidR="3EFDB272">
        <w:rPr>
          <w:color w:val="000000" w:themeColor="text1" w:themeTint="FF" w:themeShade="FF"/>
          <w:sz w:val="22"/>
          <w:szCs w:val="22"/>
        </w:rPr>
        <w:t>Whe</w:t>
      </w:r>
      <w:r w:rsidRPr="3EFDB272" w:rsidR="3EFDB272">
        <w:rPr>
          <w:color w:val="000000" w:themeColor="text1" w:themeTint="FF" w:themeShade="FF"/>
          <w:sz w:val="22"/>
          <w:szCs w:val="22"/>
        </w:rPr>
        <w:t>n</w:t>
      </w:r>
      <w:r w:rsidRPr="3EFDB272" w:rsidR="3EFDB272">
        <w:rPr>
          <w:color w:val="000000" w:themeColor="text1" w:themeTint="FF" w:themeShade="FF"/>
          <w:sz w:val="22"/>
          <w:szCs w:val="22"/>
        </w:rPr>
        <w:t xml:space="preserve"> a fraud has been identified or suspected</w:t>
      </w:r>
    </w:p>
    <w:p w:rsidR="00431A18" w:rsidP="3EFDB272" w:rsidRDefault="00350ABF" w14:paraId="656C1A33" w14:textId="77777777" w14:noSpellErr="1">
      <w:pPr>
        <w:pStyle w:val="Default"/>
        <w:numPr>
          <w:ilvl w:val="0"/>
          <w:numId w:val="30"/>
        </w:numPr>
        <w:jc w:val="both"/>
        <w:rPr>
          <w:color w:val="000000" w:themeColor="text1" w:themeTint="FF" w:themeShade="FF"/>
          <w:sz w:val="22"/>
          <w:szCs w:val="22"/>
        </w:rPr>
      </w:pPr>
      <w:r w:rsidRPr="3EFDB272" w:rsidR="3EFDB272">
        <w:rPr>
          <w:sz w:val="22"/>
          <w:szCs w:val="22"/>
        </w:rPr>
        <w:t>If management does not provide satisfactory information that, in fact, there is no fraud</w:t>
      </w:r>
    </w:p>
    <w:p w:rsidR="00431A18" w:rsidP="3EFDB272" w:rsidRDefault="001B0EA6" w14:paraId="1FB8DD8D" w14:textId="77777777" w14:noSpellErr="1">
      <w:pPr>
        <w:pStyle w:val="Default"/>
        <w:numPr>
          <w:ilvl w:val="0"/>
          <w:numId w:val="30"/>
        </w:numPr>
        <w:jc w:val="both"/>
        <w:rPr>
          <w:color w:val="000000" w:themeColor="text1" w:themeTint="FF" w:themeShade="FF"/>
          <w:sz w:val="22"/>
          <w:szCs w:val="22"/>
        </w:rPr>
      </w:pPr>
      <w:r w:rsidRPr="3EFDB272" w:rsidR="3EFDB272">
        <w:rPr>
          <w:sz w:val="22"/>
          <w:szCs w:val="22"/>
        </w:rPr>
        <w:t>We are not satisfied with legal counsel</w:t>
      </w:r>
      <w:r w:rsidRPr="3EFDB272" w:rsidR="3EFDB272">
        <w:rPr>
          <w:sz w:val="22"/>
          <w:szCs w:val="22"/>
        </w:rPr>
        <w:t>’</w:t>
      </w:r>
      <w:r w:rsidRPr="3EFDB272" w:rsidR="3EFDB272">
        <w:rPr>
          <w:sz w:val="22"/>
          <w:szCs w:val="22"/>
        </w:rPr>
        <w:t>s opinion</w:t>
      </w:r>
      <w:r w:rsidRPr="3EFDB272" w:rsidR="3EFDB272">
        <w:rPr>
          <w:sz w:val="22"/>
          <w:szCs w:val="22"/>
        </w:rPr>
        <w:t>.</w:t>
      </w:r>
    </w:p>
    <w:p w:rsidRPr="00431A18" w:rsidR="004854A8" w:rsidP="3EFDB272" w:rsidRDefault="00301982" w14:paraId="34C113FC" w14:textId="2DB1F962" w14:noSpellErr="1">
      <w:pPr>
        <w:pStyle w:val="Default"/>
        <w:numPr>
          <w:ilvl w:val="0"/>
          <w:numId w:val="30"/>
        </w:numPr>
        <w:jc w:val="both"/>
        <w:rPr>
          <w:color w:val="000000" w:themeColor="text1" w:themeTint="FF" w:themeShade="FF"/>
          <w:sz w:val="22"/>
          <w:szCs w:val="22"/>
        </w:rPr>
      </w:pPr>
      <w:r w:rsidRPr="3EFDB272" w:rsidR="3EFDB272">
        <w:rPr>
          <w:sz w:val="22"/>
          <w:szCs w:val="22"/>
        </w:rPr>
        <w:t xml:space="preserve">Report to the NPPD/ARL where a fraud has been identified or suspected. </w:t>
      </w:r>
    </w:p>
    <w:p w:rsidRPr="000712C0" w:rsidR="00301982" w:rsidP="00D1336F" w:rsidRDefault="00301982" w14:paraId="72363E39" w14:textId="25FE00BA">
      <w:pPr>
        <w:pStyle w:val="Default"/>
        <w:jc w:val="both"/>
        <w:rPr>
          <w:sz w:val="22"/>
          <w:szCs w:val="22"/>
        </w:rPr>
      </w:pPr>
    </w:p>
    <w:p w:rsidR="00811E46" w:rsidP="00D1336F" w:rsidRDefault="00811E46" w14:paraId="12E32D71" w14:textId="77777777">
      <w:pPr>
        <w:pStyle w:val="Default"/>
        <w:jc w:val="both"/>
        <w:rPr>
          <w:b/>
          <w:bCs/>
          <w:color w:val="000000" w:themeColor="text1"/>
          <w:sz w:val="22"/>
          <w:szCs w:val="22"/>
        </w:rPr>
      </w:pPr>
    </w:p>
    <w:p w:rsidR="00811E46" w:rsidP="00D1336F" w:rsidRDefault="00811E46" w14:paraId="7B17F53F" w14:textId="77777777">
      <w:pPr>
        <w:pStyle w:val="Default"/>
        <w:jc w:val="both"/>
        <w:rPr>
          <w:b/>
          <w:bCs/>
          <w:color w:val="000000" w:themeColor="text1"/>
          <w:sz w:val="22"/>
          <w:szCs w:val="22"/>
        </w:rPr>
      </w:pPr>
    </w:p>
    <w:p w:rsidR="00811E46" w:rsidP="00D1336F" w:rsidRDefault="00811E46" w14:paraId="657A4773" w14:textId="77777777">
      <w:pPr>
        <w:pStyle w:val="Default"/>
        <w:jc w:val="both"/>
        <w:rPr>
          <w:b/>
          <w:bCs/>
          <w:color w:val="000000" w:themeColor="text1"/>
          <w:sz w:val="22"/>
          <w:szCs w:val="22"/>
        </w:rPr>
      </w:pPr>
    </w:p>
    <w:p w:rsidR="00811E46" w:rsidP="00D1336F" w:rsidRDefault="00811E46" w14:paraId="59E77032" w14:textId="77777777">
      <w:pPr>
        <w:pStyle w:val="Default"/>
        <w:jc w:val="both"/>
        <w:rPr>
          <w:b/>
          <w:bCs/>
          <w:color w:val="000000" w:themeColor="text1"/>
          <w:sz w:val="22"/>
          <w:szCs w:val="22"/>
        </w:rPr>
      </w:pPr>
    </w:p>
    <w:p w:rsidR="00811E46" w:rsidP="00D1336F" w:rsidRDefault="00811E46" w14:paraId="7E8E1600" w14:textId="77777777">
      <w:pPr>
        <w:pStyle w:val="Default"/>
        <w:jc w:val="both"/>
        <w:rPr>
          <w:b/>
          <w:bCs/>
          <w:color w:val="000000" w:themeColor="text1"/>
          <w:sz w:val="22"/>
          <w:szCs w:val="22"/>
        </w:rPr>
      </w:pPr>
    </w:p>
    <w:p w:rsidR="00811E46" w:rsidP="00D1336F" w:rsidRDefault="00811E46" w14:paraId="0B0AFDAC" w14:textId="77777777">
      <w:pPr>
        <w:pStyle w:val="Default"/>
        <w:jc w:val="both"/>
        <w:rPr>
          <w:b/>
          <w:bCs/>
          <w:color w:val="000000" w:themeColor="text1"/>
          <w:sz w:val="22"/>
          <w:szCs w:val="22"/>
        </w:rPr>
      </w:pPr>
    </w:p>
    <w:p w:rsidR="00811E46" w:rsidP="00D1336F" w:rsidRDefault="00811E46" w14:paraId="3A79DE4E" w14:textId="77777777">
      <w:pPr>
        <w:pStyle w:val="Default"/>
        <w:jc w:val="both"/>
        <w:rPr>
          <w:b/>
          <w:bCs/>
          <w:color w:val="000000" w:themeColor="text1"/>
          <w:sz w:val="22"/>
          <w:szCs w:val="22"/>
        </w:rPr>
      </w:pPr>
    </w:p>
    <w:p w:rsidR="00811E46" w:rsidP="00D1336F" w:rsidRDefault="00811E46" w14:paraId="1C795B3D" w14:textId="77777777">
      <w:pPr>
        <w:pStyle w:val="Default"/>
        <w:jc w:val="both"/>
        <w:rPr>
          <w:b/>
          <w:bCs/>
          <w:color w:val="000000" w:themeColor="text1"/>
          <w:sz w:val="22"/>
          <w:szCs w:val="22"/>
        </w:rPr>
      </w:pPr>
    </w:p>
    <w:p w:rsidR="00811E46" w:rsidP="00D1336F" w:rsidRDefault="00811E46" w14:paraId="088CCBDB" w14:textId="77777777">
      <w:pPr>
        <w:pStyle w:val="Default"/>
        <w:jc w:val="both"/>
        <w:rPr>
          <w:b/>
          <w:bCs/>
          <w:color w:val="000000" w:themeColor="text1"/>
          <w:sz w:val="22"/>
          <w:szCs w:val="22"/>
        </w:rPr>
      </w:pPr>
    </w:p>
    <w:p w:rsidRPr="00760BC9" w:rsidR="00301982" w:rsidP="3EFDB272" w:rsidRDefault="00B23350" w14:paraId="1C6EA854" w14:textId="76ADE73B" w14:noSpellErr="1">
      <w:pPr>
        <w:pStyle w:val="Default"/>
        <w:jc w:val="both"/>
        <w:rPr>
          <w:b w:val="1"/>
          <w:bCs w:val="1"/>
          <w:color w:val="000000" w:themeColor="text1" w:themeTint="FF" w:themeShade="FF"/>
          <w:sz w:val="22"/>
          <w:szCs w:val="22"/>
        </w:rPr>
      </w:pPr>
      <w:r w:rsidRPr="3EFDB272" w:rsidR="3EFDB272">
        <w:rPr>
          <w:b w:val="1"/>
          <w:bCs w:val="1"/>
          <w:color w:val="000000" w:themeColor="text1" w:themeTint="FF" w:themeShade="FF"/>
          <w:sz w:val="22"/>
          <w:szCs w:val="22"/>
        </w:rPr>
        <w:t>Question 3: How do we respond to the risk of management override of controls?</w:t>
      </w:r>
    </w:p>
    <w:p w:rsidRPr="000712C0" w:rsidR="00852A97" w:rsidP="00D1336F" w:rsidRDefault="00852A97" w14:paraId="1B98F6F9" w14:textId="77777777">
      <w:pPr>
        <w:pStyle w:val="Default"/>
        <w:jc w:val="both"/>
        <w:rPr>
          <w:sz w:val="22"/>
          <w:szCs w:val="22"/>
        </w:rPr>
      </w:pPr>
    </w:p>
    <w:p w:rsidR="00811E46" w:rsidP="3EFDB272" w:rsidRDefault="00852A97" w14:paraId="0B5C1CF8" w14:textId="77777777" w14:noSpellErr="1">
      <w:pPr>
        <w:pStyle w:val="Default"/>
        <w:numPr>
          <w:ilvl w:val="0"/>
          <w:numId w:val="32"/>
        </w:numPr>
        <w:spacing w:after="18"/>
        <w:ind w:left="1530" w:hanging="450"/>
        <w:jc w:val="both"/>
        <w:rPr>
          <w:sz w:val="22"/>
          <w:szCs w:val="22"/>
        </w:rPr>
      </w:pPr>
      <w:r w:rsidRPr="3EFDB272" w:rsidR="3EFDB272">
        <w:rPr>
          <w:sz w:val="22"/>
          <w:szCs w:val="22"/>
        </w:rPr>
        <w:t xml:space="preserve">Test the appropriateness of manual or automated journal entries recorded in the general ledger and other adjustments made in the preparation of the financial statements, including consolidation adjustments in the preparation of group financial statements. In designing and performing audit procedures for such tests, </w:t>
      </w:r>
      <w:r w:rsidRPr="3EFDB272" w:rsidR="3EFDB272">
        <w:rPr>
          <w:sz w:val="22"/>
          <w:szCs w:val="22"/>
        </w:rPr>
        <w:t>we</w:t>
      </w:r>
      <w:r w:rsidRPr="3EFDB272" w:rsidR="3EFDB272">
        <w:rPr>
          <w:sz w:val="22"/>
          <w:szCs w:val="22"/>
        </w:rPr>
        <w:t xml:space="preserve"> shall:</w:t>
      </w:r>
    </w:p>
    <w:p w:rsidR="00811E46" w:rsidP="3EFDB272" w:rsidRDefault="00852A97" w14:paraId="570FD409" w14:textId="77777777" w14:noSpellErr="1">
      <w:pPr>
        <w:pStyle w:val="Default"/>
        <w:numPr>
          <w:ilvl w:val="0"/>
          <w:numId w:val="34"/>
        </w:numPr>
        <w:spacing w:after="18"/>
        <w:jc w:val="both"/>
        <w:rPr>
          <w:sz w:val="22"/>
          <w:szCs w:val="22"/>
        </w:rPr>
      </w:pPr>
      <w:r w:rsidRPr="3EFDB272" w:rsidR="3EFDB272">
        <w:rPr>
          <w:sz w:val="22"/>
          <w:szCs w:val="22"/>
        </w:rPr>
        <w:t>Make inquiries of individuals with different levels of responsibility involved in the financial reporting process about inappropriate or unusual activity relating to the processing of journal entries and other adjustments;</w:t>
      </w:r>
    </w:p>
    <w:p w:rsidR="00811E46" w:rsidP="3EFDB272" w:rsidRDefault="00852A97" w14:paraId="5C45452A" w14:textId="77777777" w14:noSpellErr="1">
      <w:pPr>
        <w:pStyle w:val="Default"/>
        <w:numPr>
          <w:ilvl w:val="0"/>
          <w:numId w:val="34"/>
        </w:numPr>
        <w:spacing w:after="18"/>
        <w:jc w:val="both"/>
        <w:rPr>
          <w:sz w:val="22"/>
          <w:szCs w:val="22"/>
        </w:rPr>
      </w:pPr>
      <w:r w:rsidRPr="3EFDB272" w:rsidR="3EFDB272">
        <w:rPr>
          <w:sz w:val="22"/>
          <w:szCs w:val="22"/>
        </w:rPr>
        <w:t xml:space="preserve">Select journal entries and other adjustments made at the end of a reporting period and post-closing entries; and </w:t>
      </w:r>
    </w:p>
    <w:p w:rsidR="00852A97" w:rsidP="3EFDB272" w:rsidRDefault="00852A97" w14:paraId="3FF6CDE0" w14:textId="75B506EE" w14:noSpellErr="1">
      <w:pPr>
        <w:pStyle w:val="Default"/>
        <w:numPr>
          <w:ilvl w:val="0"/>
          <w:numId w:val="34"/>
        </w:numPr>
        <w:spacing w:after="18"/>
        <w:jc w:val="both"/>
        <w:rPr>
          <w:sz w:val="22"/>
          <w:szCs w:val="22"/>
        </w:rPr>
      </w:pPr>
      <w:r w:rsidRPr="3EFDB272" w:rsidR="3EFDB272">
        <w:rPr>
          <w:sz w:val="22"/>
          <w:szCs w:val="22"/>
        </w:rPr>
        <w:t>Consider the need to test journal entries and other adjustments throughout the period.</w:t>
      </w:r>
    </w:p>
    <w:p w:rsidRPr="000712C0" w:rsidR="001665A3" w:rsidP="001665A3" w:rsidRDefault="001665A3" w14:paraId="3CD7DD9C" w14:textId="77777777">
      <w:pPr>
        <w:pStyle w:val="Default"/>
        <w:spacing w:after="18"/>
        <w:ind w:left="2250"/>
        <w:jc w:val="both"/>
        <w:rPr>
          <w:sz w:val="22"/>
          <w:szCs w:val="22"/>
        </w:rPr>
      </w:pPr>
    </w:p>
    <w:p w:rsidRPr="000712C0" w:rsidR="00815AC9" w:rsidP="3EFDB272" w:rsidRDefault="00852A97" w14:paraId="4E5787C5" w14:textId="05EC7F2E" w14:noSpellErr="1">
      <w:pPr>
        <w:pStyle w:val="Default"/>
        <w:numPr>
          <w:ilvl w:val="0"/>
          <w:numId w:val="32"/>
        </w:numPr>
        <w:spacing w:after="18"/>
        <w:ind w:left="1530" w:hanging="450"/>
        <w:jc w:val="both"/>
        <w:rPr>
          <w:sz w:val="22"/>
          <w:szCs w:val="22"/>
        </w:rPr>
      </w:pPr>
      <w:r w:rsidRPr="3EFDB272" w:rsidR="3EFDB272">
        <w:rPr>
          <w:sz w:val="22"/>
          <w:szCs w:val="22"/>
        </w:rPr>
        <w:t xml:space="preserve">Review accounting estimates for biases and evaluate whether the circumstances producing the bias, if any, represent a risk of material misstatement due to fraud. In performing this review, the auditor shall: </w:t>
      </w:r>
    </w:p>
    <w:p w:rsidRPr="000712C0" w:rsidR="00852A97" w:rsidP="3EFDB272" w:rsidRDefault="00852A97" w14:paraId="7A44F1EC" w14:textId="0F0078DF" w14:noSpellErr="1">
      <w:pPr>
        <w:pStyle w:val="Default"/>
        <w:numPr>
          <w:ilvl w:val="0"/>
          <w:numId w:val="34"/>
        </w:numPr>
        <w:spacing w:after="18"/>
        <w:jc w:val="both"/>
        <w:rPr>
          <w:sz w:val="22"/>
          <w:szCs w:val="22"/>
        </w:rPr>
      </w:pPr>
      <w:r w:rsidRPr="3EFDB272" w:rsidR="3EFDB272">
        <w:rPr>
          <w:sz w:val="22"/>
          <w:szCs w:val="22"/>
        </w:rPr>
        <w:t xml:space="preserve">Evaluate whether the judgments and decisions made by management in making the accounting estimates included in the financial statements (even if they are individually reasonable) indicate a possible bias on the part of the entity’s management that may represent a risk of material misstatement due to fraud. If so, the auditor shall re-evaluate the accounting estimates taken as a whole; and </w:t>
      </w:r>
    </w:p>
    <w:p w:rsidRPr="000712C0" w:rsidR="00852A97" w:rsidP="3EFDB272" w:rsidRDefault="00852A97" w14:paraId="4201EBFC" w14:textId="76A845C3" w14:noSpellErr="1">
      <w:pPr>
        <w:pStyle w:val="Default"/>
        <w:numPr>
          <w:ilvl w:val="0"/>
          <w:numId w:val="34"/>
        </w:numPr>
        <w:spacing w:after="18"/>
        <w:jc w:val="both"/>
        <w:rPr>
          <w:sz w:val="22"/>
          <w:szCs w:val="22"/>
        </w:rPr>
      </w:pPr>
      <w:r w:rsidRPr="3EFDB272" w:rsidR="3EFDB272">
        <w:rPr>
          <w:sz w:val="22"/>
          <w:szCs w:val="22"/>
        </w:rPr>
        <w:t xml:space="preserve">Perform a retrospective review of management judgments and assumptions related to significant accounting estimates reflected in the financial statements of the prior year. </w:t>
      </w:r>
    </w:p>
    <w:p w:rsidRPr="000712C0" w:rsidR="00852A97" w:rsidP="00D1336F" w:rsidRDefault="00852A97" w14:paraId="177D7B81" w14:textId="77777777">
      <w:pPr>
        <w:pStyle w:val="Default"/>
        <w:jc w:val="both"/>
        <w:rPr>
          <w:sz w:val="22"/>
          <w:szCs w:val="22"/>
        </w:rPr>
      </w:pPr>
    </w:p>
    <w:p w:rsidRPr="000712C0" w:rsidR="00852A97" w:rsidP="3EFDB272" w:rsidRDefault="00852A97" w14:paraId="14B5DDA7" w14:textId="5E1DA439" w14:noSpellErr="1">
      <w:pPr>
        <w:pStyle w:val="Default"/>
        <w:numPr>
          <w:ilvl w:val="0"/>
          <w:numId w:val="32"/>
        </w:numPr>
        <w:spacing w:after="18"/>
        <w:ind w:left="1530" w:hanging="450"/>
        <w:jc w:val="both"/>
        <w:rPr>
          <w:sz w:val="22"/>
          <w:szCs w:val="22"/>
        </w:rPr>
      </w:pPr>
      <w:r w:rsidRPr="3EFDB272" w:rsidR="3EFDB272">
        <w:rPr>
          <w:sz w:val="22"/>
          <w:szCs w:val="22"/>
        </w:rPr>
        <w:t xml:space="preserve">For significant transactions that are outside the normal course of business for the entity, or that otherwise appear to be unusual given the auditor’s understanding of the entity and its environment and other information obtained during the audit, the auditor shall evaluate whether the business rationale (or the lack thereof) of the transactions suggests that they may have been entered into to engage in fraudulent financial reporting or to conceal misappropriation of assets. </w:t>
      </w:r>
    </w:p>
    <w:p w:rsidRPr="000712C0" w:rsidR="00B23350" w:rsidP="00D1336F" w:rsidRDefault="00B23350" w14:paraId="5BA8BC80" w14:textId="15E2D69D">
      <w:pPr>
        <w:pStyle w:val="Default"/>
        <w:jc w:val="both"/>
        <w:rPr>
          <w:sz w:val="22"/>
          <w:szCs w:val="22"/>
        </w:rPr>
      </w:pPr>
    </w:p>
    <w:p w:rsidRPr="000871E1" w:rsidR="00923C4B" w:rsidP="3EFDB272" w:rsidRDefault="005465E6" w14:paraId="3A4FF9A3" w14:textId="0DD2FF5C" w14:noSpellErr="1">
      <w:pPr>
        <w:pStyle w:val="Default"/>
        <w:jc w:val="both"/>
        <w:rPr>
          <w:b w:val="1"/>
          <w:bCs w:val="1"/>
          <w:color w:val="000000" w:themeColor="text1" w:themeTint="FF" w:themeShade="FF"/>
          <w:sz w:val="22"/>
          <w:szCs w:val="22"/>
        </w:rPr>
      </w:pPr>
      <w:r w:rsidRPr="3EFDB272" w:rsidR="3EFDB272">
        <w:rPr>
          <w:b w:val="1"/>
          <w:bCs w:val="1"/>
          <w:color w:val="000000" w:themeColor="text1" w:themeTint="FF" w:themeShade="FF"/>
          <w:sz w:val="22"/>
          <w:szCs w:val="22"/>
        </w:rPr>
        <w:t>Question 4: Why do we test journals as part of our fraud work?</w:t>
      </w:r>
    </w:p>
    <w:p w:rsidRPr="000712C0" w:rsidR="005465E6" w:rsidP="00D1336F" w:rsidRDefault="005465E6" w14:paraId="729B1EFF" w14:textId="44010DC7">
      <w:pPr>
        <w:pStyle w:val="Default"/>
        <w:jc w:val="both"/>
        <w:rPr>
          <w:i/>
          <w:iCs/>
          <w:color w:val="86BC25" w:themeColor="accent1"/>
          <w:sz w:val="22"/>
          <w:szCs w:val="22"/>
        </w:rPr>
      </w:pPr>
    </w:p>
    <w:p w:rsidRPr="000712C0" w:rsidR="005465E6" w:rsidP="3EFDB272" w:rsidRDefault="008938CD" w14:paraId="777A6FEB" w14:textId="443554BC" w14:noSpellErr="1">
      <w:pPr>
        <w:pStyle w:val="Default"/>
        <w:jc w:val="both"/>
        <w:rPr>
          <w:sz w:val="22"/>
          <w:szCs w:val="22"/>
        </w:rPr>
      </w:pPr>
      <w:r w:rsidRPr="3EFDB272" w:rsidR="3EFDB272">
        <w:rPr>
          <w:sz w:val="22"/>
          <w:szCs w:val="22"/>
        </w:rPr>
        <w:t xml:space="preserve">A </w:t>
      </w:r>
      <w:r w:rsidRPr="3EFDB272" w:rsidR="3EFDB272">
        <w:rPr>
          <w:sz w:val="22"/>
          <w:szCs w:val="22"/>
        </w:rPr>
        <w:t>keyway</w:t>
      </w:r>
      <w:r w:rsidRPr="3EFDB272" w:rsidR="3EFDB272">
        <w:rPr>
          <w:sz w:val="22"/>
          <w:szCs w:val="22"/>
        </w:rPr>
        <w:t xml:space="preserve"> in which management could manipulate the financial statements is through the use of fraudulent journal entries and other adjustments</w:t>
      </w:r>
      <w:r w:rsidRPr="3EFDB272" w:rsidR="3EFDB272">
        <w:rPr>
          <w:sz w:val="22"/>
          <w:szCs w:val="22"/>
        </w:rPr>
        <w:t>.</w:t>
      </w:r>
    </w:p>
    <w:p w:rsidRPr="000712C0" w:rsidR="004A6013" w:rsidP="00D1336F" w:rsidRDefault="004A6013" w14:paraId="1B5CEF39" w14:textId="57522F27">
      <w:pPr>
        <w:pStyle w:val="Default"/>
        <w:jc w:val="both"/>
        <w:rPr>
          <w:sz w:val="22"/>
          <w:szCs w:val="22"/>
        </w:rPr>
      </w:pPr>
    </w:p>
    <w:p w:rsidRPr="000712C0" w:rsidR="004A6013" w:rsidP="3EFDB272" w:rsidRDefault="004A6013" w14:paraId="0174DB4A" w14:textId="77777777" w14:noSpellErr="1">
      <w:pPr>
        <w:pStyle w:val="Default"/>
        <w:jc w:val="both"/>
        <w:rPr>
          <w:sz w:val="22"/>
          <w:szCs w:val="22"/>
        </w:rPr>
      </w:pPr>
      <w:r w:rsidRPr="3EFDB272" w:rsidR="3EFDB272">
        <w:rPr>
          <w:sz w:val="22"/>
          <w:szCs w:val="22"/>
        </w:rPr>
        <w:t xml:space="preserve">Management may override controls using such techniques which include amongst others: </w:t>
      </w:r>
    </w:p>
    <w:p w:rsidR="00BE015D" w:rsidP="3EFDB272" w:rsidRDefault="004A6013" w14:paraId="31EA080E" w14:textId="77777777" w14:noSpellErr="1">
      <w:pPr>
        <w:pStyle w:val="Default"/>
        <w:numPr>
          <w:ilvl w:val="0"/>
          <w:numId w:val="35"/>
        </w:numPr>
        <w:spacing w:after="30"/>
        <w:jc w:val="both"/>
        <w:rPr>
          <w:sz w:val="22"/>
          <w:szCs w:val="22"/>
        </w:rPr>
      </w:pPr>
      <w:r w:rsidRPr="3EFDB272" w:rsidR="3EFDB272">
        <w:rPr>
          <w:sz w:val="22"/>
          <w:szCs w:val="22"/>
        </w:rPr>
        <w:t>Recording fictitious journal entries, particularly close to the end of an accounting period, to manipulate operating results or achieve other objectives;</w:t>
      </w:r>
    </w:p>
    <w:p w:rsidRPr="000712C0" w:rsidR="004A6013" w:rsidP="3EFDB272" w:rsidRDefault="004A6013" w14:paraId="48F65DEF" w14:textId="371AC23A" w14:noSpellErr="1">
      <w:pPr>
        <w:pStyle w:val="Default"/>
        <w:numPr>
          <w:ilvl w:val="0"/>
          <w:numId w:val="35"/>
        </w:numPr>
        <w:spacing w:after="30"/>
        <w:jc w:val="both"/>
        <w:rPr>
          <w:sz w:val="22"/>
          <w:szCs w:val="22"/>
        </w:rPr>
      </w:pPr>
      <w:r w:rsidRPr="3EFDB272" w:rsidR="3EFDB272">
        <w:rPr>
          <w:sz w:val="22"/>
          <w:szCs w:val="22"/>
        </w:rPr>
        <w:t>Omitting, advancing, or delaying recognition in the financial statements of events and transactions that have occurred during the reporting period.</w:t>
      </w:r>
    </w:p>
    <w:p w:rsidRPr="000712C0" w:rsidR="004A6013" w:rsidP="00D1336F" w:rsidRDefault="004A6013" w14:paraId="2E7E6B6C" w14:textId="77777777">
      <w:pPr>
        <w:pStyle w:val="Default"/>
        <w:jc w:val="both"/>
        <w:rPr>
          <w:sz w:val="22"/>
          <w:szCs w:val="22"/>
        </w:rPr>
      </w:pPr>
    </w:p>
    <w:p w:rsidRPr="000712C0" w:rsidR="004A6013" w:rsidP="3EFDB272" w:rsidRDefault="004A6013" w14:paraId="42EBE0A8" w14:textId="4D007827" w14:noSpellErr="1">
      <w:pPr>
        <w:pStyle w:val="Default"/>
        <w:jc w:val="both"/>
        <w:rPr>
          <w:sz w:val="22"/>
          <w:szCs w:val="22"/>
        </w:rPr>
      </w:pPr>
      <w:r w:rsidRPr="3EFDB272" w:rsidR="3EFDB272">
        <w:rPr>
          <w:sz w:val="22"/>
          <w:szCs w:val="22"/>
        </w:rPr>
        <w:t xml:space="preserve">As such we need to be satisfied that there is no evidence of this, hence we look for journals’ indicative of fraud. </w:t>
      </w:r>
    </w:p>
    <w:p w:rsidRPr="000712C0" w:rsidR="004A6013" w:rsidP="00D1336F" w:rsidRDefault="004A6013" w14:paraId="260E516D" w14:textId="77777777">
      <w:pPr>
        <w:pStyle w:val="Default"/>
        <w:jc w:val="both"/>
        <w:rPr>
          <w:sz w:val="22"/>
          <w:szCs w:val="22"/>
        </w:rPr>
      </w:pPr>
    </w:p>
    <w:p w:rsidRPr="000712C0" w:rsidR="004A6013" w:rsidP="3EFDB272" w:rsidRDefault="004A6013" w14:paraId="6E165F60" w14:textId="77777777" w14:noSpellErr="1">
      <w:pPr>
        <w:pStyle w:val="Default"/>
        <w:jc w:val="both"/>
        <w:rPr>
          <w:sz w:val="22"/>
          <w:szCs w:val="22"/>
        </w:rPr>
      </w:pPr>
      <w:r w:rsidRPr="3EFDB272" w:rsidR="3EFDB272">
        <w:rPr>
          <w:sz w:val="22"/>
          <w:szCs w:val="22"/>
        </w:rPr>
        <w:t xml:space="preserve">We also need to consider other entries and adjustments made in preparing the financial statements for example: </w:t>
      </w:r>
    </w:p>
    <w:p w:rsidRPr="000712C0" w:rsidR="004A6013" w:rsidP="3EFDB272" w:rsidRDefault="004A6013" w14:paraId="6B55D79D" w14:textId="42F5A2EB" w14:noSpellErr="1">
      <w:pPr>
        <w:pStyle w:val="Default"/>
        <w:numPr>
          <w:ilvl w:val="0"/>
          <w:numId w:val="35"/>
        </w:numPr>
        <w:spacing w:after="30"/>
        <w:jc w:val="both"/>
        <w:rPr>
          <w:sz w:val="22"/>
          <w:szCs w:val="22"/>
        </w:rPr>
      </w:pPr>
      <w:r w:rsidRPr="3EFDB272" w:rsidR="3EFDB272">
        <w:rPr>
          <w:sz w:val="22"/>
          <w:szCs w:val="22"/>
        </w:rPr>
        <w:t xml:space="preserve">Adjustments recorded directly to the financial statements (“top-side entries”) </w:t>
      </w:r>
    </w:p>
    <w:p w:rsidRPr="000712C0" w:rsidR="004A6013" w:rsidP="3EFDB272" w:rsidRDefault="004A6013" w14:paraId="573D980C" w14:textId="68EEAF20" w14:noSpellErr="1">
      <w:pPr>
        <w:pStyle w:val="Default"/>
        <w:numPr>
          <w:ilvl w:val="0"/>
          <w:numId w:val="35"/>
        </w:numPr>
        <w:spacing w:after="30"/>
        <w:jc w:val="both"/>
        <w:rPr>
          <w:sz w:val="22"/>
          <w:szCs w:val="22"/>
        </w:rPr>
      </w:pPr>
      <w:r w:rsidRPr="3EFDB272" w:rsidR="3EFDB272">
        <w:rPr>
          <w:sz w:val="22"/>
          <w:szCs w:val="22"/>
        </w:rPr>
        <w:t xml:space="preserve">Consolidating and eliminating adjustments </w:t>
      </w:r>
    </w:p>
    <w:p w:rsidR="004A6013" w:rsidP="3EFDB272" w:rsidRDefault="004A6013" w14:paraId="70FEE17E" w14:textId="04D9D583" w14:noSpellErr="1">
      <w:pPr>
        <w:pStyle w:val="Default"/>
        <w:numPr>
          <w:ilvl w:val="0"/>
          <w:numId w:val="35"/>
        </w:numPr>
        <w:spacing w:after="30"/>
        <w:jc w:val="both"/>
        <w:rPr>
          <w:sz w:val="22"/>
          <w:szCs w:val="22"/>
        </w:rPr>
      </w:pPr>
      <w:r w:rsidRPr="3EFDB272" w:rsidR="3EFDB272">
        <w:rPr>
          <w:sz w:val="22"/>
          <w:szCs w:val="22"/>
        </w:rPr>
        <w:t xml:space="preserve">Closing journal entries recorded at or near the end of the period (e.g., reclassifications) </w:t>
      </w:r>
    </w:p>
    <w:p w:rsidRPr="000712C0" w:rsidR="00761AE5" w:rsidP="3EFDB272" w:rsidRDefault="00761AE5" w14:paraId="33E0A967" w14:textId="3438A114" w14:noSpellErr="1">
      <w:pPr>
        <w:pStyle w:val="Default"/>
        <w:spacing w:after="30"/>
        <w:jc w:val="both"/>
        <w:rPr>
          <w:sz w:val="22"/>
          <w:szCs w:val="22"/>
        </w:rPr>
      </w:pPr>
      <w:r w:rsidRPr="3EFDB272" w:rsidR="3EFDB272">
        <w:rPr>
          <w:sz w:val="22"/>
          <w:szCs w:val="22"/>
        </w:rPr>
        <w:t>Note: We may also perform work on journals as part of understanding the business processes (e.g. test of controls over journal entries/ performing D&amp;I work), however that work is separate to our testing of journals in response to the risk of fraud.</w:t>
      </w:r>
    </w:p>
    <w:p w:rsidRPr="000712C0" w:rsidR="00102A93" w:rsidP="00D1336F" w:rsidRDefault="00102A93" w14:paraId="762D3C0A" w14:textId="39D43245">
      <w:pPr>
        <w:pStyle w:val="Default"/>
        <w:jc w:val="both"/>
        <w:rPr>
          <w:sz w:val="22"/>
          <w:szCs w:val="22"/>
        </w:rPr>
      </w:pPr>
    </w:p>
    <w:p w:rsidR="001C5DC3" w:rsidP="00D1336F" w:rsidRDefault="001C5DC3" w14:paraId="62E301C9" w14:textId="77777777">
      <w:pPr>
        <w:pStyle w:val="Default"/>
        <w:jc w:val="both"/>
        <w:rPr>
          <w:b/>
          <w:bCs/>
          <w:color w:val="000000" w:themeColor="text1"/>
          <w:sz w:val="22"/>
          <w:szCs w:val="22"/>
        </w:rPr>
      </w:pPr>
    </w:p>
    <w:p w:rsidRPr="00B44C56" w:rsidR="00102A93" w:rsidP="3EFDB272" w:rsidRDefault="00AF03CE" w14:paraId="1C995729" w14:textId="57A4A88D" w14:noSpellErr="1">
      <w:pPr>
        <w:pStyle w:val="Default"/>
        <w:jc w:val="both"/>
        <w:rPr>
          <w:color w:val="000000" w:themeColor="text1" w:themeTint="FF" w:themeShade="FF"/>
          <w:sz w:val="22"/>
          <w:szCs w:val="22"/>
        </w:rPr>
      </w:pPr>
      <w:r w:rsidRPr="3EFDB272" w:rsidR="3EFDB272">
        <w:rPr>
          <w:b w:val="1"/>
          <w:bCs w:val="1"/>
          <w:color w:val="000000" w:themeColor="text1" w:themeTint="FF" w:themeShade="FF"/>
          <w:sz w:val="22"/>
          <w:szCs w:val="22"/>
        </w:rPr>
        <w:t>Question 5:</w:t>
      </w:r>
      <w:r w:rsidRPr="3EFDB272" w:rsidR="3EFDB272">
        <w:rPr>
          <w:b w:val="1"/>
          <w:bCs w:val="1"/>
          <w:color w:val="000000" w:themeColor="text1" w:themeTint="FF" w:themeShade="FF"/>
          <w:sz w:val="22"/>
          <w:szCs w:val="22"/>
        </w:rPr>
        <w:t xml:space="preserve"> How do we identify which fraud characteristics are relevant for</w:t>
      </w:r>
      <w:r w:rsidRPr="3EFDB272" w:rsidR="3EFDB272">
        <w:rPr>
          <w:b w:val="1"/>
          <w:bCs w:val="1"/>
          <w:color w:val="000000" w:themeColor="text1" w:themeTint="FF" w:themeShade="FF"/>
          <w:sz w:val="22"/>
          <w:szCs w:val="22"/>
        </w:rPr>
        <w:t xml:space="preserve"> th</w:t>
      </w:r>
      <w:r w:rsidRPr="3EFDB272" w:rsidR="3EFDB272">
        <w:rPr>
          <w:b w:val="1"/>
          <w:bCs w:val="1"/>
          <w:color w:val="000000" w:themeColor="text1" w:themeTint="FF" w:themeShade="FF"/>
          <w:sz w:val="22"/>
          <w:szCs w:val="22"/>
        </w:rPr>
        <w:t>e Company</w:t>
      </w:r>
      <w:r w:rsidRPr="3EFDB272" w:rsidR="3EFDB272">
        <w:rPr>
          <w:b w:val="1"/>
          <w:bCs w:val="1"/>
          <w:color w:val="000000" w:themeColor="text1" w:themeTint="FF" w:themeShade="FF"/>
          <w:sz w:val="22"/>
          <w:szCs w:val="22"/>
        </w:rPr>
        <w:t>?</w:t>
      </w:r>
    </w:p>
    <w:p w:rsidRPr="000712C0" w:rsidR="00F733BA" w:rsidP="00D1336F" w:rsidRDefault="00F733BA" w14:paraId="719D0998" w14:textId="3086017C">
      <w:pPr>
        <w:pStyle w:val="Default"/>
        <w:jc w:val="both"/>
        <w:rPr>
          <w:i/>
          <w:iCs/>
          <w:color w:val="86BC25" w:themeColor="accent1"/>
          <w:sz w:val="22"/>
          <w:szCs w:val="22"/>
        </w:rPr>
      </w:pPr>
    </w:p>
    <w:p w:rsidR="00F733BA" w:rsidP="3EFDB272" w:rsidRDefault="004A6DAD" w14:paraId="1FF3AFDD" w14:textId="2413604A" w14:noSpellErr="1">
      <w:pPr>
        <w:pStyle w:val="Default"/>
        <w:jc w:val="both"/>
        <w:rPr>
          <w:sz w:val="22"/>
          <w:szCs w:val="22"/>
        </w:rPr>
      </w:pPr>
      <w:r w:rsidRPr="3EFDB272" w:rsidR="3EFDB272">
        <w:rPr>
          <w:sz w:val="22"/>
          <w:szCs w:val="22"/>
        </w:rPr>
        <w:t>Considering fraud characteristics are generic to the entity i.e.</w:t>
      </w:r>
      <w:r w:rsidRPr="3EFDB272" w:rsidR="3EFDB272">
        <w:rPr>
          <w:sz w:val="22"/>
          <w:szCs w:val="22"/>
        </w:rPr>
        <w:t xml:space="preserve">, </w:t>
      </w:r>
      <w:r w:rsidRPr="3EFDB272" w:rsidR="3EFDB272">
        <w:rPr>
          <w:sz w:val="22"/>
          <w:szCs w:val="22"/>
        </w:rPr>
        <w:t>Premium collection and</w:t>
      </w:r>
      <w:r w:rsidRPr="3EFDB272" w:rsidR="3EFDB272">
        <w:rPr>
          <w:sz w:val="22"/>
          <w:szCs w:val="22"/>
        </w:rPr>
        <w:t xml:space="preserve"> its</w:t>
      </w:r>
      <w:r w:rsidRPr="3EFDB272" w:rsidR="3EFDB272">
        <w:rPr>
          <w:sz w:val="22"/>
          <w:szCs w:val="22"/>
        </w:rPr>
        <w:t xml:space="preserve"> recognition, Management Override</w:t>
      </w:r>
      <w:r w:rsidRPr="3EFDB272" w:rsidR="3EFDB272">
        <w:rPr>
          <w:sz w:val="22"/>
          <w:szCs w:val="22"/>
        </w:rPr>
        <w:t xml:space="preserve"> which need to be considered.</w:t>
      </w:r>
    </w:p>
    <w:p w:rsidR="00780E2E" w:rsidP="00D1336F" w:rsidRDefault="00780E2E" w14:paraId="1661AABC" w14:textId="3BDFBC73">
      <w:pPr>
        <w:pStyle w:val="Default"/>
        <w:jc w:val="both"/>
        <w:rPr>
          <w:sz w:val="22"/>
          <w:szCs w:val="22"/>
        </w:rPr>
      </w:pPr>
    </w:p>
    <w:p w:rsidR="00780E2E" w:rsidP="3EFDB272" w:rsidRDefault="00686EFA" w14:paraId="114D4C91" w14:textId="706397FD">
      <w:pPr>
        <w:pStyle w:val="Default"/>
        <w:jc w:val="both"/>
        <w:rPr>
          <w:sz w:val="22"/>
          <w:szCs w:val="22"/>
        </w:rPr>
      </w:pPr>
      <w:r w:rsidRPr="3EFDB272" w:rsidR="3EFDB272">
        <w:rPr>
          <w:sz w:val="22"/>
          <w:szCs w:val="22"/>
        </w:rPr>
        <w:t>During th</w:t>
      </w:r>
      <w:r w:rsidRPr="3EFDB272" w:rsidR="3EFDB272">
        <w:rPr>
          <w:sz w:val="22"/>
          <w:szCs w:val="22"/>
        </w:rPr>
        <w:t>e</w:t>
      </w:r>
      <w:r w:rsidRPr="3EFDB272" w:rsidR="3EFDB272">
        <w:rPr>
          <w:sz w:val="22"/>
          <w:szCs w:val="22"/>
        </w:rPr>
        <w:t xml:space="preserve"> discussion, </w:t>
      </w:r>
      <w:proofErr w:type="spellStart"/>
      <w:r w:rsidRPr="3EFDB272" w:rsidR="3EFDB272">
        <w:rPr>
          <w:sz w:val="22"/>
          <w:szCs w:val="22"/>
        </w:rPr>
        <w:t>Mr</w:t>
      </w:r>
      <w:proofErr w:type="spellEnd"/>
      <w:r w:rsidRPr="3EFDB272" w:rsidR="3EFDB272">
        <w:rPr>
          <w:sz w:val="22"/>
          <w:szCs w:val="22"/>
        </w:rPr>
        <w:t xml:space="preserve"> Faruk Uddin </w:t>
      </w:r>
      <w:proofErr w:type="spellStart"/>
      <w:r w:rsidRPr="3EFDB272" w:rsidR="3EFDB272">
        <w:rPr>
          <w:sz w:val="22"/>
          <w:szCs w:val="22"/>
        </w:rPr>
        <w:t>Ahammed</w:t>
      </w:r>
      <w:proofErr w:type="spellEnd"/>
      <w:r w:rsidRPr="3EFDB272" w:rsidR="3EFDB272">
        <w:rPr>
          <w:sz w:val="22"/>
          <w:szCs w:val="22"/>
        </w:rPr>
        <w:t xml:space="preserve">-Engagement </w:t>
      </w:r>
      <w:r w:rsidRPr="3EFDB272" w:rsidR="3EFDB272">
        <w:rPr>
          <w:sz w:val="22"/>
          <w:szCs w:val="22"/>
        </w:rPr>
        <w:t>Partner</w:t>
      </w:r>
      <w:r w:rsidRPr="3EFDB272" w:rsidR="3EFDB272">
        <w:rPr>
          <w:sz w:val="22"/>
          <w:szCs w:val="22"/>
        </w:rPr>
        <w:t xml:space="preserve"> indicate</w:t>
      </w:r>
      <w:r w:rsidRPr="3EFDB272" w:rsidR="3EFDB272">
        <w:rPr>
          <w:sz w:val="22"/>
          <w:szCs w:val="22"/>
        </w:rPr>
        <w:t>s</w:t>
      </w:r>
      <w:r w:rsidRPr="3EFDB272" w:rsidR="3EFDB272">
        <w:rPr>
          <w:sz w:val="22"/>
          <w:szCs w:val="22"/>
        </w:rPr>
        <w:t xml:space="preserve"> how and where the financial</w:t>
      </w:r>
      <w:r w:rsidRPr="3EFDB272" w:rsidR="3EFDB272">
        <w:rPr>
          <w:sz w:val="22"/>
          <w:szCs w:val="22"/>
        </w:rPr>
        <w:t xml:space="preserve"> </w:t>
      </w:r>
      <w:r w:rsidRPr="3EFDB272" w:rsidR="3EFDB272">
        <w:rPr>
          <w:sz w:val="22"/>
          <w:szCs w:val="22"/>
        </w:rPr>
        <w:t>statements may be susceptible to fraud perpetrated and concealed by management, particularly those facilitated by fraudulent journal entries.</w:t>
      </w:r>
    </w:p>
    <w:p w:rsidR="00487116" w:rsidP="00D1336F" w:rsidRDefault="00487116" w14:paraId="42D03AE8" w14:textId="77777777">
      <w:pPr>
        <w:pStyle w:val="Default"/>
        <w:jc w:val="both"/>
        <w:rPr>
          <w:sz w:val="22"/>
          <w:szCs w:val="22"/>
        </w:rPr>
      </w:pPr>
    </w:p>
    <w:p w:rsidRPr="000712C0" w:rsidR="00487116" w:rsidP="3EFDB272" w:rsidRDefault="00487116" w14:paraId="58947FD4" w14:textId="445AA26E" w14:noSpellErr="1">
      <w:pPr>
        <w:pStyle w:val="Default"/>
        <w:jc w:val="both"/>
        <w:rPr>
          <w:sz w:val="22"/>
          <w:szCs w:val="22"/>
        </w:rPr>
      </w:pPr>
      <w:r w:rsidRPr="3EFDB272" w:rsidR="3EFDB272">
        <w:rPr>
          <w:sz w:val="22"/>
          <w:szCs w:val="22"/>
        </w:rPr>
        <w:t>The key here is to consider how management could manipulate the financial statements</w:t>
      </w:r>
      <w:r w:rsidRPr="3EFDB272" w:rsidR="3EFDB272">
        <w:rPr>
          <w:sz w:val="22"/>
          <w:szCs w:val="22"/>
        </w:rPr>
        <w:t xml:space="preserve"> and </w:t>
      </w:r>
      <w:r w:rsidRPr="3EFDB272" w:rsidR="3EFDB272">
        <w:rPr>
          <w:sz w:val="22"/>
          <w:szCs w:val="22"/>
        </w:rPr>
        <w:t>what pressures are they under? How is management incentivized and remunerated</w:t>
      </w:r>
      <w:r w:rsidRPr="3EFDB272" w:rsidR="3EFDB272">
        <w:rPr>
          <w:sz w:val="22"/>
          <w:szCs w:val="22"/>
        </w:rPr>
        <w:t>?</w:t>
      </w:r>
    </w:p>
    <w:p w:rsidRPr="000712C0" w:rsidR="00E76CEC" w:rsidP="00D1336F" w:rsidRDefault="00E76CEC" w14:paraId="134E3663" w14:textId="3A89268B">
      <w:pPr>
        <w:pStyle w:val="Default"/>
        <w:jc w:val="both"/>
        <w:rPr>
          <w:sz w:val="22"/>
          <w:szCs w:val="22"/>
        </w:rPr>
      </w:pPr>
    </w:p>
    <w:p w:rsidR="00AD0C33" w:rsidP="3EFDB272" w:rsidRDefault="00AD0C33" w14:paraId="194E6CC3" w14:textId="73EF74CE" w14:noSpellErr="1">
      <w:pPr>
        <w:pStyle w:val="Default"/>
        <w:jc w:val="both"/>
        <w:rPr>
          <w:color w:val="000000" w:themeColor="text1" w:themeTint="FF" w:themeShade="FF"/>
          <w:sz w:val="22"/>
          <w:szCs w:val="22"/>
        </w:rPr>
      </w:pPr>
      <w:r w:rsidRPr="3EFDB272" w:rsidR="3EFDB272">
        <w:rPr>
          <w:color w:val="000000" w:themeColor="text1" w:themeTint="FF" w:themeShade="FF"/>
          <w:sz w:val="22"/>
          <w:szCs w:val="22"/>
        </w:rPr>
        <w:t>Also consider the culture of the entity. What is the tone from the top? Is there an emphasis on compliance and controls or an overriding focus on management objectives?</w:t>
      </w:r>
    </w:p>
    <w:p w:rsidRPr="00AD0C33" w:rsidR="00DC1FDF" w:rsidP="00AD0C33" w:rsidRDefault="00DC1FDF" w14:paraId="4460E6DE" w14:textId="77777777">
      <w:pPr>
        <w:pStyle w:val="Default"/>
        <w:jc w:val="both"/>
        <w:rPr>
          <w:color w:val="000000" w:themeColor="text1"/>
          <w:sz w:val="22"/>
          <w:szCs w:val="22"/>
        </w:rPr>
      </w:pPr>
    </w:p>
    <w:p w:rsidR="00AD0C33" w:rsidP="3EFDB272" w:rsidRDefault="00AD0C33" w14:paraId="70AF39D9" w14:textId="1C0EE7F5" w14:noSpellErr="1">
      <w:pPr>
        <w:pStyle w:val="Default"/>
        <w:jc w:val="both"/>
        <w:rPr>
          <w:color w:val="000000" w:themeColor="text1" w:themeTint="FF" w:themeShade="FF"/>
          <w:sz w:val="22"/>
          <w:szCs w:val="22"/>
        </w:rPr>
      </w:pPr>
      <w:r w:rsidRPr="3EFDB272" w:rsidR="3EFDB272">
        <w:rPr>
          <w:color w:val="000000" w:themeColor="text1" w:themeTint="FF" w:themeShade="FF"/>
          <w:sz w:val="22"/>
          <w:szCs w:val="22"/>
        </w:rPr>
        <w:t>We would want to also consider the pressures from an industry perspective, so we also consider what pressures have been identified at other similar entities and how the entity compares to its peers</w:t>
      </w:r>
      <w:r w:rsidRPr="3EFDB272" w:rsidR="3EFDB272">
        <w:rPr>
          <w:color w:val="000000" w:themeColor="text1" w:themeTint="FF" w:themeShade="FF"/>
          <w:sz w:val="22"/>
          <w:szCs w:val="22"/>
        </w:rPr>
        <w:t xml:space="preserve">. </w:t>
      </w:r>
      <w:r w:rsidRPr="3EFDB272" w:rsidR="3EFDB272">
        <w:rPr>
          <w:color w:val="000000" w:themeColor="text1" w:themeTint="FF" w:themeShade="FF"/>
          <w:sz w:val="22"/>
          <w:szCs w:val="22"/>
        </w:rPr>
        <w:t>I</w:t>
      </w:r>
      <w:r w:rsidRPr="3EFDB272" w:rsidR="3EFDB272">
        <w:rPr>
          <w:color w:val="000000" w:themeColor="text1" w:themeTint="FF" w:themeShade="FF"/>
          <w:sz w:val="22"/>
          <w:szCs w:val="22"/>
        </w:rPr>
        <w:t>s it performing strongly or struggling? We also need to consider the impact of COVID-19.</w:t>
      </w:r>
    </w:p>
    <w:p w:rsidRPr="00AD0C33" w:rsidR="00DC1FDF" w:rsidP="00AD0C33" w:rsidRDefault="00DC1FDF" w14:paraId="40E4484B" w14:textId="77777777">
      <w:pPr>
        <w:pStyle w:val="Default"/>
        <w:jc w:val="both"/>
        <w:rPr>
          <w:color w:val="000000" w:themeColor="text1"/>
          <w:sz w:val="22"/>
          <w:szCs w:val="22"/>
        </w:rPr>
      </w:pPr>
    </w:p>
    <w:p w:rsidR="00AD0C33" w:rsidP="3EFDB272" w:rsidRDefault="00AD0C33" w14:paraId="0D4B1ED7" w14:textId="10B646A8" w14:noSpellErr="1">
      <w:pPr>
        <w:pStyle w:val="Default"/>
        <w:jc w:val="both"/>
        <w:rPr>
          <w:color w:val="000000" w:themeColor="text1" w:themeTint="FF" w:themeShade="FF"/>
          <w:sz w:val="22"/>
          <w:szCs w:val="22"/>
        </w:rPr>
      </w:pPr>
      <w:r w:rsidRPr="3EFDB272" w:rsidR="3EFDB272">
        <w:rPr>
          <w:color w:val="000000" w:themeColor="text1" w:themeTint="FF" w:themeShade="FF"/>
          <w:sz w:val="22"/>
          <w:szCs w:val="22"/>
        </w:rPr>
        <w:t>As part of our risk assessment procedures, we may identify fraud risk factors, such as significant pressure on management to achieve KPIs, which may indicate the accounts which are more susceptible to manipulation. Analytical procedures may also reveal unusual and unexpected relationships we may plan to include as part of our journal entry testing objectives.</w:t>
      </w:r>
    </w:p>
    <w:p w:rsidRPr="00AD0C33" w:rsidR="00DC1FDF" w:rsidP="00AD0C33" w:rsidRDefault="00DC1FDF" w14:paraId="3BC1539A" w14:textId="77777777">
      <w:pPr>
        <w:pStyle w:val="Default"/>
        <w:jc w:val="both"/>
        <w:rPr>
          <w:color w:val="000000" w:themeColor="text1"/>
          <w:sz w:val="22"/>
          <w:szCs w:val="22"/>
        </w:rPr>
      </w:pPr>
    </w:p>
    <w:p w:rsidRPr="00AD0C33" w:rsidR="00E76CEC" w:rsidP="3EFDB272" w:rsidRDefault="00AD0C33" w14:paraId="3A986D46" w14:textId="119C24B8" w14:noSpellErr="1">
      <w:pPr>
        <w:pStyle w:val="Default"/>
        <w:jc w:val="both"/>
        <w:rPr>
          <w:color w:val="000000" w:themeColor="text1" w:themeTint="FF" w:themeShade="FF"/>
          <w:sz w:val="22"/>
          <w:szCs w:val="22"/>
        </w:rPr>
      </w:pPr>
      <w:r w:rsidRPr="3EFDB272" w:rsidR="3EFDB272">
        <w:rPr>
          <w:color w:val="000000" w:themeColor="text1" w:themeTint="FF" w:themeShade="FF"/>
          <w:sz w:val="22"/>
          <w:szCs w:val="22"/>
        </w:rPr>
        <w:t>As a result, we then need to consider how management would be able to manipulate the financial statements so that they could achieve the desired result i.e. what adjustments would they need to make and where.</w:t>
      </w:r>
    </w:p>
    <w:p w:rsidRPr="000712C0" w:rsidR="0010329D" w:rsidP="00D1336F" w:rsidRDefault="0010329D" w14:paraId="2EA26411" w14:textId="26E5AE07">
      <w:pPr>
        <w:pStyle w:val="Default"/>
        <w:jc w:val="both"/>
        <w:rPr>
          <w:sz w:val="22"/>
          <w:szCs w:val="22"/>
        </w:rPr>
      </w:pPr>
    </w:p>
    <w:p w:rsidRPr="00917A1C" w:rsidR="0010329D" w:rsidP="3EFDB272" w:rsidRDefault="00710681" w14:paraId="545211D1" w14:textId="2B63980A" w14:noSpellErr="1">
      <w:pPr>
        <w:pStyle w:val="Default"/>
        <w:jc w:val="both"/>
        <w:rPr>
          <w:b w:val="1"/>
          <w:bCs w:val="1"/>
          <w:color w:val="86BC25" w:themeColor="accent1" w:themeTint="FF" w:themeShade="FF"/>
          <w:sz w:val="22"/>
          <w:szCs w:val="22"/>
        </w:rPr>
      </w:pPr>
      <w:r w:rsidRPr="3EFDB272" w:rsidR="3EFDB272">
        <w:rPr>
          <w:b w:val="1"/>
          <w:bCs w:val="1"/>
          <w:color w:val="000000" w:themeColor="text1" w:themeTint="FF" w:themeShade="FF"/>
          <w:sz w:val="22"/>
          <w:szCs w:val="22"/>
        </w:rPr>
        <w:t>Question 6: What are some of the common global practice review findings in relation to fraud?</w:t>
      </w:r>
    </w:p>
    <w:p w:rsidRPr="000712C0" w:rsidR="004A6013" w:rsidP="00D1336F" w:rsidRDefault="004A6013" w14:paraId="06E7D605" w14:textId="40289703">
      <w:pPr>
        <w:pStyle w:val="Default"/>
        <w:jc w:val="both"/>
        <w:rPr>
          <w:color w:val="86BC25" w:themeColor="accent1"/>
          <w:sz w:val="22"/>
          <w:szCs w:val="22"/>
        </w:rPr>
      </w:pPr>
    </w:p>
    <w:p w:rsidRPr="000712C0" w:rsidR="00F705B4" w:rsidP="3EFDB272" w:rsidRDefault="00F705B4" w14:paraId="7274541F" w14:textId="0E6093BD" w14:noSpellErr="1">
      <w:pPr>
        <w:pStyle w:val="Default"/>
        <w:jc w:val="both"/>
        <w:rPr>
          <w:sz w:val="22"/>
          <w:szCs w:val="22"/>
        </w:rPr>
      </w:pPr>
      <w:r w:rsidRPr="3EFDB272" w:rsidR="3EFDB272">
        <w:rPr>
          <w:sz w:val="22"/>
          <w:szCs w:val="22"/>
        </w:rPr>
        <w:t xml:space="preserve">To think about the common global practice review findings so that </w:t>
      </w:r>
      <w:r w:rsidRPr="3EFDB272" w:rsidR="3EFDB272">
        <w:rPr>
          <w:sz w:val="22"/>
          <w:szCs w:val="22"/>
        </w:rPr>
        <w:t>we</w:t>
      </w:r>
      <w:r w:rsidRPr="3EFDB272" w:rsidR="3EFDB272">
        <w:rPr>
          <w:sz w:val="22"/>
          <w:szCs w:val="22"/>
        </w:rPr>
        <w:t xml:space="preserve"> have an awareness of these and </w:t>
      </w:r>
      <w:r w:rsidRPr="3EFDB272" w:rsidR="3EFDB272">
        <w:rPr>
          <w:sz w:val="22"/>
          <w:szCs w:val="22"/>
        </w:rPr>
        <w:t>can</w:t>
      </w:r>
      <w:r w:rsidRPr="3EFDB272" w:rsidR="3EFDB272">
        <w:rPr>
          <w:sz w:val="22"/>
          <w:szCs w:val="22"/>
        </w:rPr>
        <w:t xml:space="preserve"> make the necessary updates on </w:t>
      </w:r>
      <w:r w:rsidRPr="3EFDB272" w:rsidR="3EFDB272">
        <w:rPr>
          <w:sz w:val="22"/>
          <w:szCs w:val="22"/>
        </w:rPr>
        <w:t>our</w:t>
      </w:r>
      <w:r w:rsidRPr="3EFDB272" w:rsidR="3EFDB272">
        <w:rPr>
          <w:sz w:val="22"/>
          <w:szCs w:val="22"/>
        </w:rPr>
        <w:t xml:space="preserve"> engagement files.</w:t>
      </w:r>
    </w:p>
    <w:p w:rsidRPr="000712C0" w:rsidR="005D1D0B" w:rsidP="00D1336F" w:rsidRDefault="005D1D0B" w14:paraId="474A8828" w14:textId="77777777">
      <w:pPr>
        <w:pStyle w:val="Default"/>
        <w:jc w:val="both"/>
        <w:rPr>
          <w:sz w:val="22"/>
          <w:szCs w:val="22"/>
        </w:rPr>
      </w:pPr>
    </w:p>
    <w:p w:rsidR="001F20DF" w:rsidP="3EFDB272" w:rsidRDefault="006117C1" w14:paraId="70361232" w14:textId="07A774F5" w14:noSpellErr="1">
      <w:pPr>
        <w:pStyle w:val="Default"/>
        <w:jc w:val="both"/>
        <w:rPr>
          <w:sz w:val="22"/>
          <w:szCs w:val="22"/>
        </w:rPr>
      </w:pPr>
      <w:r w:rsidRPr="3EFDB272" w:rsidR="3EFDB272">
        <w:rPr>
          <w:sz w:val="22"/>
          <w:szCs w:val="22"/>
        </w:rPr>
        <w:t>Findings in relation to fraud are:</w:t>
      </w:r>
    </w:p>
    <w:p w:rsidRPr="000712C0" w:rsidR="00D45076" w:rsidP="00D1336F" w:rsidRDefault="00D45076" w14:paraId="3E3E7F0B" w14:textId="77777777">
      <w:pPr>
        <w:pStyle w:val="Default"/>
        <w:jc w:val="both"/>
        <w:rPr>
          <w:sz w:val="22"/>
          <w:szCs w:val="22"/>
        </w:rPr>
      </w:pPr>
    </w:p>
    <w:p w:rsidRPr="00606C47" w:rsidR="00581B9B" w:rsidP="3EFDB272" w:rsidRDefault="00BC304F" w14:paraId="504E59E6" w14:textId="3B297284" w14:noSpellErr="1">
      <w:pPr>
        <w:pStyle w:val="Default"/>
        <w:jc w:val="both"/>
        <w:rPr>
          <w:b w:val="1"/>
          <w:bCs w:val="1"/>
          <w:sz w:val="22"/>
          <w:szCs w:val="22"/>
        </w:rPr>
      </w:pPr>
      <w:r w:rsidRPr="3EFDB272" w:rsidR="3EFDB272">
        <w:rPr>
          <w:b w:val="1"/>
          <w:bCs w:val="1"/>
          <w:sz w:val="22"/>
          <w:szCs w:val="22"/>
        </w:rPr>
        <w:t>Management’s fraud risk assessment</w:t>
      </w:r>
    </w:p>
    <w:p w:rsidRPr="000712C0" w:rsidR="00BC304F" w:rsidP="00D1336F" w:rsidRDefault="00BC304F" w14:paraId="401B12D6" w14:textId="77777777">
      <w:pPr>
        <w:pStyle w:val="Default"/>
        <w:jc w:val="both"/>
        <w:rPr>
          <w:sz w:val="22"/>
          <w:szCs w:val="22"/>
        </w:rPr>
      </w:pPr>
    </w:p>
    <w:p w:rsidRPr="000632DE" w:rsidR="000632DE" w:rsidP="3EFDB272" w:rsidRDefault="00581B9B" w14:paraId="6E0120AD" w14:textId="7613955C" w14:noSpellErr="1">
      <w:pPr>
        <w:pStyle w:val="Default"/>
        <w:numPr>
          <w:ilvl w:val="0"/>
          <w:numId w:val="36"/>
        </w:numPr>
        <w:ind w:left="360"/>
        <w:jc w:val="both"/>
        <w:rPr>
          <w:sz w:val="22"/>
          <w:szCs w:val="22"/>
        </w:rPr>
      </w:pPr>
      <w:r w:rsidRPr="3EFDB272" w:rsidR="3EFDB272">
        <w:rPr>
          <w:sz w:val="22"/>
          <w:szCs w:val="22"/>
        </w:rPr>
        <w:t>Often teams do not obtain a copy. Some teams will find that management do</w:t>
      </w:r>
      <w:r w:rsidRPr="3EFDB272" w:rsidR="3EFDB272">
        <w:rPr>
          <w:sz w:val="22"/>
          <w:szCs w:val="22"/>
        </w:rPr>
        <w:t>es</w:t>
      </w:r>
      <w:r w:rsidRPr="3EFDB272" w:rsidR="3EFDB272">
        <w:rPr>
          <w:sz w:val="22"/>
          <w:szCs w:val="22"/>
        </w:rPr>
        <w:t xml:space="preserve"> not prepare this document and if so then they should report this as a finding to those charged with governance.</w:t>
      </w:r>
    </w:p>
    <w:p w:rsidRPr="000632DE" w:rsidR="000632DE" w:rsidP="3EFDB272" w:rsidRDefault="000632DE" w14:paraId="1A77520F" w14:textId="051233E8" w14:noSpellErr="1">
      <w:pPr>
        <w:pStyle w:val="Default"/>
        <w:numPr>
          <w:ilvl w:val="0"/>
          <w:numId w:val="36"/>
        </w:numPr>
        <w:ind w:left="360"/>
        <w:jc w:val="both"/>
        <w:rPr>
          <w:sz w:val="22"/>
          <w:szCs w:val="22"/>
        </w:rPr>
      </w:pPr>
      <w:r w:rsidRPr="3EFDB272" w:rsidR="3EFDB272">
        <w:rPr>
          <w:sz w:val="22"/>
          <w:szCs w:val="22"/>
        </w:rPr>
        <w:t xml:space="preserve">When this document is produced it often hasn’t been updated to include the impact of COVID-19. </w:t>
      </w:r>
    </w:p>
    <w:p w:rsidRPr="000712C0" w:rsidR="00A44670" w:rsidP="3EFDB272" w:rsidRDefault="00A44670" w14:paraId="6BF68279" w14:textId="33F230BF" w14:noSpellErr="1">
      <w:pPr>
        <w:pStyle w:val="Default"/>
        <w:numPr>
          <w:ilvl w:val="0"/>
          <w:numId w:val="36"/>
        </w:numPr>
        <w:ind w:left="360"/>
        <w:jc w:val="both"/>
        <w:rPr>
          <w:sz w:val="22"/>
          <w:szCs w:val="22"/>
        </w:rPr>
      </w:pPr>
      <w:r w:rsidRPr="3EFDB272" w:rsidR="3EFDB272">
        <w:rPr>
          <w:sz w:val="22"/>
          <w:szCs w:val="22"/>
        </w:rPr>
        <w:t xml:space="preserve">When we obtain this document, it is often filed but we do not document the impact on the risk assessment and audit plan. </w:t>
      </w:r>
    </w:p>
    <w:p w:rsidRPr="000712C0" w:rsidR="00C3073C" w:rsidP="00D1336F" w:rsidRDefault="00C3073C" w14:paraId="6D44D6CA" w14:textId="77777777">
      <w:pPr>
        <w:pStyle w:val="Default"/>
        <w:jc w:val="both"/>
        <w:rPr>
          <w:sz w:val="22"/>
          <w:szCs w:val="22"/>
        </w:rPr>
      </w:pPr>
    </w:p>
    <w:p w:rsidR="00D45076" w:rsidP="00D1336F" w:rsidRDefault="00D45076" w14:paraId="5C3F04F8" w14:textId="77777777">
      <w:pPr>
        <w:pStyle w:val="Default"/>
        <w:jc w:val="both"/>
        <w:rPr>
          <w:b/>
          <w:bCs/>
          <w:sz w:val="22"/>
          <w:szCs w:val="22"/>
        </w:rPr>
      </w:pPr>
    </w:p>
    <w:p w:rsidRPr="00D45076" w:rsidR="00C3073C" w:rsidP="3EFDB272" w:rsidRDefault="00C3073C" w14:paraId="4C2DBF1F" w14:textId="7E9CB0FE" w14:noSpellErr="1">
      <w:pPr>
        <w:pStyle w:val="Default"/>
        <w:jc w:val="both"/>
        <w:rPr>
          <w:b w:val="1"/>
          <w:bCs w:val="1"/>
          <w:sz w:val="22"/>
          <w:szCs w:val="22"/>
        </w:rPr>
      </w:pPr>
      <w:r w:rsidRPr="3EFDB272" w:rsidR="3EFDB272">
        <w:rPr>
          <w:b w:val="1"/>
          <w:bCs w:val="1"/>
          <w:sz w:val="22"/>
          <w:szCs w:val="22"/>
        </w:rPr>
        <w:t xml:space="preserve">Fraud brainstorming sessions </w:t>
      </w:r>
    </w:p>
    <w:p w:rsidRPr="000712C0" w:rsidR="006C2A3E" w:rsidP="00D1336F" w:rsidRDefault="006C2A3E" w14:paraId="34727E7A" w14:textId="77777777">
      <w:pPr>
        <w:pStyle w:val="Default"/>
        <w:jc w:val="both"/>
        <w:rPr>
          <w:sz w:val="22"/>
          <w:szCs w:val="22"/>
        </w:rPr>
      </w:pPr>
    </w:p>
    <w:p w:rsidRPr="000712C0" w:rsidR="00C3073C" w:rsidP="3EFDB272" w:rsidRDefault="00C3073C" w14:paraId="1209E613" w14:textId="2DBBBC50" w14:noSpellErr="1">
      <w:pPr>
        <w:pStyle w:val="Default"/>
        <w:numPr>
          <w:ilvl w:val="0"/>
          <w:numId w:val="36"/>
        </w:numPr>
        <w:ind w:left="360"/>
        <w:jc w:val="both"/>
        <w:rPr>
          <w:sz w:val="22"/>
          <w:szCs w:val="22"/>
        </w:rPr>
      </w:pPr>
      <w:r w:rsidRPr="3EFDB272" w:rsidR="3EFDB272">
        <w:rPr>
          <w:sz w:val="22"/>
          <w:szCs w:val="22"/>
        </w:rPr>
        <w:t xml:space="preserve">The session is often too generic and not tailored to the risks of the entity. </w:t>
      </w:r>
    </w:p>
    <w:p w:rsidRPr="000712C0" w:rsidR="00C3073C" w:rsidP="3EFDB272" w:rsidRDefault="00C3073C" w14:paraId="20CC2A44" w14:textId="7D0F8FC8" w14:noSpellErr="1">
      <w:pPr>
        <w:pStyle w:val="Default"/>
        <w:numPr>
          <w:ilvl w:val="0"/>
          <w:numId w:val="36"/>
        </w:numPr>
        <w:ind w:left="360"/>
        <w:jc w:val="both"/>
        <w:rPr>
          <w:sz w:val="22"/>
          <w:szCs w:val="22"/>
        </w:rPr>
      </w:pPr>
      <w:r w:rsidRPr="3EFDB272" w:rsidR="3EFDB272">
        <w:rPr>
          <w:sz w:val="22"/>
          <w:szCs w:val="22"/>
        </w:rPr>
        <w:t xml:space="preserve">There is little mention of the different types of fraud schemes. </w:t>
      </w:r>
    </w:p>
    <w:p w:rsidR="00C3073C" w:rsidP="3EFDB272" w:rsidRDefault="00C3073C" w14:paraId="537E317E" w14:textId="7EBA11B8" w14:noSpellErr="1">
      <w:pPr>
        <w:pStyle w:val="Default"/>
        <w:numPr>
          <w:ilvl w:val="0"/>
          <w:numId w:val="36"/>
        </w:numPr>
        <w:ind w:left="360"/>
        <w:jc w:val="both"/>
        <w:rPr>
          <w:sz w:val="22"/>
          <w:szCs w:val="22"/>
        </w:rPr>
      </w:pPr>
      <w:r w:rsidRPr="3EFDB272" w:rsidR="3EFDB272">
        <w:rPr>
          <w:sz w:val="22"/>
          <w:szCs w:val="22"/>
        </w:rPr>
        <w:t>Whilst good points may be raised in the discussion there is not the follow up to demonstrate how this links to our planned audit procedures.</w:t>
      </w:r>
    </w:p>
    <w:p w:rsidR="005374B8" w:rsidP="005374B8" w:rsidRDefault="005374B8" w14:paraId="25E1EE85" w14:textId="77777777">
      <w:pPr>
        <w:pStyle w:val="Default"/>
        <w:jc w:val="both"/>
        <w:rPr>
          <w:sz w:val="22"/>
          <w:szCs w:val="22"/>
        </w:rPr>
      </w:pPr>
    </w:p>
    <w:p w:rsidR="005374B8" w:rsidP="3EFDB272" w:rsidRDefault="005374B8" w14:paraId="04BA73EB" w14:textId="6CB796EA" w14:noSpellErr="1">
      <w:pPr>
        <w:pStyle w:val="Default"/>
        <w:jc w:val="both"/>
        <w:rPr>
          <w:b w:val="1"/>
          <w:bCs w:val="1"/>
          <w:sz w:val="22"/>
          <w:szCs w:val="22"/>
        </w:rPr>
      </w:pPr>
      <w:r w:rsidRPr="3EFDB272" w:rsidR="3EFDB272">
        <w:rPr>
          <w:b w:val="1"/>
          <w:bCs w:val="1"/>
          <w:sz w:val="22"/>
          <w:szCs w:val="22"/>
        </w:rPr>
        <w:t>Journals testing</w:t>
      </w:r>
    </w:p>
    <w:p w:rsidRPr="005374B8" w:rsidR="00705735" w:rsidP="005374B8" w:rsidRDefault="00705735" w14:paraId="5A258AF0" w14:textId="77777777">
      <w:pPr>
        <w:pStyle w:val="Default"/>
        <w:jc w:val="both"/>
        <w:rPr>
          <w:b/>
          <w:bCs/>
          <w:sz w:val="22"/>
          <w:szCs w:val="22"/>
        </w:rPr>
      </w:pPr>
    </w:p>
    <w:p w:rsidR="00EC7A20" w:rsidP="3EFDB272" w:rsidRDefault="00705735" w14:paraId="78913035" w14:textId="77777777" w14:noSpellErr="1">
      <w:pPr>
        <w:pStyle w:val="Default"/>
        <w:numPr>
          <w:ilvl w:val="0"/>
          <w:numId w:val="36"/>
        </w:numPr>
        <w:ind w:left="360"/>
        <w:jc w:val="both"/>
        <w:rPr>
          <w:sz w:val="22"/>
          <w:szCs w:val="22"/>
        </w:rPr>
      </w:pPr>
      <w:r w:rsidRPr="3EFDB272" w:rsidR="3EFDB272">
        <w:rPr>
          <w:sz w:val="22"/>
          <w:szCs w:val="22"/>
        </w:rPr>
        <w:t>Lack of evidence for how the journal was tested for fraud. We shouldn’t reference out to other areas of testing as whilst we might have seen support for the journal, we will not have specifically considered it for fraud risk. For example, if a journal test identifies a fixed asset addition that was tested as part of our work on fixed assets, we still need to consider why the journal was selected. If we say, “the journal was selected because the credit was to an unusual balance”, we cannot presume that the fraud aspect was covered in our additions testing as the likelihood is that we wouldn’t have looked at the other side of the entry when testing additions.</w:t>
      </w:r>
    </w:p>
    <w:p w:rsidR="009724CB" w:rsidP="3EFDB272" w:rsidRDefault="00705735" w14:paraId="2C78DCF6" w14:textId="77777777" w14:noSpellErr="1">
      <w:pPr>
        <w:pStyle w:val="Default"/>
        <w:numPr>
          <w:ilvl w:val="0"/>
          <w:numId w:val="36"/>
        </w:numPr>
        <w:ind w:left="360"/>
        <w:jc w:val="both"/>
        <w:rPr>
          <w:sz w:val="22"/>
          <w:szCs w:val="22"/>
        </w:rPr>
      </w:pPr>
      <w:r w:rsidRPr="3EFDB272" w:rsidR="3EFDB272">
        <w:rPr>
          <w:sz w:val="22"/>
          <w:szCs w:val="22"/>
        </w:rPr>
        <w:t>Insufficient testing on financial statement level journals that are posted after the initial trial balance.</w:t>
      </w:r>
    </w:p>
    <w:p w:rsidRPr="009724CB" w:rsidR="006545F1" w:rsidP="3EFDB272" w:rsidRDefault="00705735" w14:paraId="5F5C90AB" w14:textId="4B483728" w14:noSpellErr="1">
      <w:pPr>
        <w:pStyle w:val="Default"/>
        <w:numPr>
          <w:ilvl w:val="0"/>
          <w:numId w:val="36"/>
        </w:numPr>
        <w:ind w:left="360"/>
        <w:jc w:val="both"/>
        <w:rPr>
          <w:sz w:val="22"/>
          <w:szCs w:val="22"/>
        </w:rPr>
      </w:pPr>
      <w:r w:rsidRPr="3EFDB272" w:rsidR="3EFDB272">
        <w:rPr>
          <w:sz w:val="22"/>
          <w:szCs w:val="22"/>
        </w:rPr>
        <w:t>Rationale for why certain fraud tests were selected/excluded is not clearly documented and linked to planning conclusions. For example, the entity may have a cash sweeping arrangement which means that large round numbers of cash are transferred regularly. We may determine that the ‘round numbers’ parameter doesn’t apply to such movements, but we should clearly document our rationale and still consider it for other transactions.</w:t>
      </w:r>
    </w:p>
    <w:p w:rsidR="00705735" w:rsidP="00D1336F" w:rsidRDefault="00705735" w14:paraId="065629CF" w14:textId="328E9D74">
      <w:pPr>
        <w:pStyle w:val="Default"/>
        <w:jc w:val="both"/>
        <w:rPr>
          <w:sz w:val="22"/>
          <w:szCs w:val="22"/>
        </w:rPr>
      </w:pPr>
    </w:p>
    <w:p w:rsidRPr="000712C0" w:rsidR="00705735" w:rsidP="00D1336F" w:rsidRDefault="00705735" w14:paraId="26923173" w14:textId="77777777">
      <w:pPr>
        <w:pStyle w:val="Default"/>
        <w:jc w:val="both"/>
        <w:rPr>
          <w:sz w:val="22"/>
          <w:szCs w:val="22"/>
        </w:rPr>
      </w:pPr>
    </w:p>
    <w:p w:rsidRPr="00243E1A" w:rsidR="006117C1" w:rsidP="3EFDB272" w:rsidRDefault="006545F1" w14:paraId="66B2D062" w14:textId="75A5534C" w14:noSpellErr="1">
      <w:pPr>
        <w:pStyle w:val="Default"/>
        <w:jc w:val="both"/>
        <w:rPr>
          <w:b w:val="1"/>
          <w:bCs w:val="1"/>
          <w:color w:val="000000" w:themeColor="text1" w:themeTint="FF" w:themeShade="FF"/>
        </w:rPr>
      </w:pPr>
      <w:r w:rsidRPr="3EFDB272" w:rsidR="3EFDB272">
        <w:rPr>
          <w:b w:val="1"/>
          <w:bCs w:val="1"/>
          <w:color w:val="000000" w:themeColor="text1" w:themeTint="FF" w:themeShade="FF"/>
        </w:rPr>
        <w:t>Discussion</w:t>
      </w:r>
      <w:r w:rsidRPr="3EFDB272" w:rsidR="3EFDB272">
        <w:rPr>
          <w:b w:val="1"/>
          <w:bCs w:val="1"/>
          <w:color w:val="000000" w:themeColor="text1" w:themeTint="FF" w:themeShade="FF"/>
        </w:rPr>
        <w:t># 2</w:t>
      </w:r>
      <w:r w:rsidRPr="3EFDB272" w:rsidR="3EFDB272">
        <w:rPr>
          <w:b w:val="1"/>
          <w:bCs w:val="1"/>
          <w:color w:val="000000" w:themeColor="text1" w:themeTint="FF" w:themeShade="FF"/>
        </w:rPr>
        <w:t>: Practical application</w:t>
      </w:r>
    </w:p>
    <w:p w:rsidRPr="000712C0" w:rsidR="0070502A" w:rsidP="00D1336F" w:rsidRDefault="0070502A" w14:paraId="0DE6CE5E" w14:textId="6A87B0B5">
      <w:pPr>
        <w:pStyle w:val="Default"/>
        <w:jc w:val="both"/>
        <w:rPr>
          <w:color w:val="86BC25" w:themeColor="accent1"/>
          <w:sz w:val="22"/>
          <w:szCs w:val="22"/>
        </w:rPr>
      </w:pPr>
    </w:p>
    <w:p w:rsidRPr="00AF6D15" w:rsidR="0070502A" w:rsidP="3EFDB272" w:rsidRDefault="003E54AA" w14:paraId="7292F14F" w14:textId="38BBCAFD" w14:noSpellErr="1">
      <w:pPr>
        <w:pStyle w:val="Default"/>
        <w:jc w:val="both"/>
        <w:rPr>
          <w:sz w:val="22"/>
          <w:szCs w:val="22"/>
        </w:rPr>
      </w:pPr>
      <w:r w:rsidRPr="3EFDB272" w:rsidR="3EFDB272">
        <w:rPr>
          <w:sz w:val="22"/>
          <w:szCs w:val="22"/>
        </w:rPr>
        <w:t xml:space="preserve">The purpose of this session is to follow on from the theory covered in the </w:t>
      </w:r>
      <w:r w:rsidRPr="3EFDB272" w:rsidR="3EFDB272">
        <w:rPr>
          <w:sz w:val="22"/>
          <w:szCs w:val="22"/>
        </w:rPr>
        <w:t>Discussion</w:t>
      </w:r>
      <w:r w:rsidRPr="3EFDB272" w:rsidR="3EFDB272">
        <w:rPr>
          <w:sz w:val="22"/>
          <w:szCs w:val="22"/>
        </w:rPr>
        <w:t># 1</w:t>
      </w:r>
      <w:r w:rsidRPr="3EFDB272" w:rsidR="3EFDB272">
        <w:rPr>
          <w:sz w:val="22"/>
          <w:szCs w:val="22"/>
        </w:rPr>
        <w:t>: Fraud theory</w:t>
      </w:r>
      <w:r w:rsidRPr="3EFDB272" w:rsidR="3EFDB272">
        <w:rPr>
          <w:sz w:val="22"/>
          <w:szCs w:val="22"/>
        </w:rPr>
        <w:t xml:space="preserve"> and to practically apply this theory to the </w:t>
      </w:r>
      <w:r w:rsidRPr="3EFDB272" w:rsidR="3EFDB272">
        <w:rPr>
          <w:sz w:val="22"/>
          <w:szCs w:val="22"/>
        </w:rPr>
        <w:t>company</w:t>
      </w:r>
      <w:r w:rsidRPr="3EFDB272" w:rsidR="3EFDB272">
        <w:rPr>
          <w:sz w:val="22"/>
          <w:szCs w:val="22"/>
        </w:rPr>
        <w:t>.</w:t>
      </w:r>
    </w:p>
    <w:p w:rsidRPr="000712C0" w:rsidR="006E3FEE" w:rsidP="00D1336F" w:rsidRDefault="006E3FEE" w14:paraId="451E2762" w14:textId="30D9AE4C">
      <w:pPr>
        <w:pStyle w:val="Default"/>
        <w:jc w:val="both"/>
        <w:rPr>
          <w:i/>
          <w:iCs/>
          <w:sz w:val="22"/>
          <w:szCs w:val="22"/>
        </w:rPr>
      </w:pPr>
    </w:p>
    <w:p w:rsidRPr="00853FDB" w:rsidR="006E3FEE" w:rsidP="3EFDB272" w:rsidRDefault="007D0E4D" w14:paraId="2A006F54" w14:textId="00FDAAD0" w14:noSpellErr="1">
      <w:pPr>
        <w:pStyle w:val="Default"/>
        <w:jc w:val="both"/>
        <w:rPr>
          <w:color w:val="000000" w:themeColor="text1" w:themeTint="FF" w:themeShade="FF"/>
          <w:sz w:val="22"/>
          <w:szCs w:val="22"/>
        </w:rPr>
      </w:pPr>
      <w:r w:rsidRPr="3EFDB272" w:rsidR="3EFDB272">
        <w:rPr>
          <w:b w:val="1"/>
          <w:bCs w:val="1"/>
          <w:color w:val="000000" w:themeColor="text1" w:themeTint="FF" w:themeShade="FF"/>
          <w:sz w:val="22"/>
          <w:szCs w:val="22"/>
        </w:rPr>
        <w:t xml:space="preserve">Question 1: </w:t>
      </w:r>
      <w:r w:rsidRPr="3EFDB272" w:rsidR="3EFDB272">
        <w:rPr>
          <w:color w:val="000000" w:themeColor="text1" w:themeTint="FF" w:themeShade="FF"/>
          <w:sz w:val="22"/>
          <w:szCs w:val="22"/>
        </w:rPr>
        <w:t>Who do we currently hold fraud discussions with and who are we going speak with (both inside and outside of the finance function) that we haven’t spoken with previously?</w:t>
      </w:r>
    </w:p>
    <w:p w:rsidRPr="000712C0" w:rsidR="007E0DA9" w:rsidP="00D1336F" w:rsidRDefault="007E0DA9" w14:paraId="7B504D1A" w14:textId="511CBCBD">
      <w:pPr>
        <w:pStyle w:val="Default"/>
        <w:jc w:val="both"/>
        <w:rPr>
          <w:i/>
          <w:iCs/>
          <w:sz w:val="22"/>
          <w:szCs w:val="22"/>
        </w:rPr>
      </w:pPr>
    </w:p>
    <w:p w:rsidRPr="000712C0" w:rsidR="002A7FAC" w:rsidP="3EFDB272" w:rsidRDefault="002A7FAC" w14:paraId="56818709" w14:textId="5809B07B" w14:noSpellErr="1">
      <w:pPr>
        <w:pStyle w:val="Default"/>
        <w:jc w:val="both"/>
        <w:rPr>
          <w:rFonts w:eastAsia="Times New Roman"/>
          <w:color w:val="0F1A33"/>
          <w:sz w:val="22"/>
          <w:szCs w:val="22"/>
        </w:rPr>
      </w:pPr>
      <w:r w:rsidRPr="3EFDB272" w:rsidR="3EFDB272">
        <w:rPr>
          <w:sz w:val="22"/>
          <w:szCs w:val="22"/>
        </w:rPr>
        <w:t xml:space="preserve">We </w:t>
      </w:r>
      <w:r w:rsidRPr="3EFDB272" w:rsidR="3EFDB272">
        <w:rPr>
          <w:sz w:val="22"/>
          <w:szCs w:val="22"/>
        </w:rPr>
        <w:t xml:space="preserve">have </w:t>
      </w:r>
      <w:r w:rsidRPr="3EFDB272" w:rsidR="3EFDB272">
        <w:rPr>
          <w:sz w:val="22"/>
          <w:szCs w:val="22"/>
        </w:rPr>
        <w:t>planned to</w:t>
      </w:r>
      <w:r w:rsidRPr="3EFDB272" w:rsidR="3EFDB272">
        <w:rPr>
          <w:sz w:val="22"/>
          <w:szCs w:val="22"/>
        </w:rPr>
        <w:t xml:space="preserve"> discuss with </w:t>
      </w:r>
      <w:r w:rsidRPr="3EFDB272" w:rsidR="3EFDB272">
        <w:rPr>
          <w:sz w:val="22"/>
          <w:szCs w:val="22"/>
        </w:rPr>
        <w:t xml:space="preserve">Risk </w:t>
      </w:r>
      <w:r w:rsidRPr="3EFDB272" w:rsidR="3EFDB272">
        <w:rPr>
          <w:sz w:val="22"/>
          <w:szCs w:val="22"/>
        </w:rPr>
        <w:t>and Compliance department</w:t>
      </w:r>
      <w:r w:rsidRPr="3EFDB272" w:rsidR="3EFDB272">
        <w:rPr>
          <w:sz w:val="22"/>
          <w:szCs w:val="22"/>
        </w:rPr>
        <w:t xml:space="preserve"> and Deputy Managing Director (CFO)</w:t>
      </w:r>
      <w:r w:rsidRPr="3EFDB272" w:rsidR="3EFDB272">
        <w:rPr>
          <w:sz w:val="22"/>
          <w:szCs w:val="22"/>
        </w:rPr>
        <w:t xml:space="preserve"> since </w:t>
      </w:r>
      <w:r w:rsidRPr="3EFDB272" w:rsidR="3EFDB272">
        <w:rPr>
          <w:sz w:val="22"/>
          <w:szCs w:val="22"/>
        </w:rPr>
        <w:t>those charged with governance</w:t>
      </w:r>
      <w:r w:rsidRPr="3EFDB272" w:rsidR="3EFDB272">
        <w:rPr>
          <w:sz w:val="22"/>
          <w:szCs w:val="22"/>
        </w:rPr>
        <w:t xml:space="preserve"> </w:t>
      </w:r>
      <w:r w:rsidRPr="3EFDB272" w:rsidR="3EFDB272">
        <w:rPr>
          <w:sz w:val="22"/>
          <w:szCs w:val="22"/>
        </w:rPr>
        <w:t>are centrally</w:t>
      </w:r>
      <w:r w:rsidRPr="3EFDB272" w:rsidR="3EFDB272">
        <w:rPr>
          <w:sz w:val="22"/>
          <w:szCs w:val="22"/>
        </w:rPr>
        <w:t xml:space="preserve"> situated in USA</w:t>
      </w:r>
      <w:r w:rsidRPr="3EFDB272" w:rsidR="3EFDB272">
        <w:rPr>
          <w:rFonts w:eastAsia="Times New Roman"/>
          <w:color w:val="0F1A33"/>
          <w:sz w:val="22"/>
          <w:szCs w:val="22"/>
        </w:rPr>
        <w:t>.</w:t>
      </w:r>
    </w:p>
    <w:p w:rsidRPr="000712C0" w:rsidR="003C5816" w:rsidP="00D1336F" w:rsidRDefault="003C5816" w14:paraId="75808FB2" w14:textId="77777777">
      <w:pPr>
        <w:pStyle w:val="Default"/>
        <w:jc w:val="both"/>
        <w:rPr>
          <w:sz w:val="22"/>
          <w:szCs w:val="22"/>
        </w:rPr>
      </w:pPr>
    </w:p>
    <w:p w:rsidRPr="000712C0" w:rsidR="007E0DA9" w:rsidP="3EFDB272" w:rsidRDefault="007E0DA9" w14:paraId="479C48A6" w14:textId="703D51A0" w14:noSpellErr="1">
      <w:pPr>
        <w:pStyle w:val="Default"/>
        <w:jc w:val="both"/>
        <w:rPr>
          <w:sz w:val="22"/>
          <w:szCs w:val="22"/>
        </w:rPr>
      </w:pPr>
      <w:r w:rsidRPr="3EFDB272" w:rsidR="3EFDB272">
        <w:rPr>
          <w:sz w:val="22"/>
          <w:szCs w:val="22"/>
        </w:rPr>
        <w:t>As th</w:t>
      </w:r>
      <w:r w:rsidRPr="3EFDB272" w:rsidR="3EFDB272">
        <w:rPr>
          <w:sz w:val="22"/>
          <w:szCs w:val="22"/>
        </w:rPr>
        <w:t xml:space="preserve">is is </w:t>
      </w:r>
      <w:r w:rsidRPr="3EFDB272" w:rsidR="3EFDB272">
        <w:rPr>
          <w:sz w:val="22"/>
          <w:szCs w:val="22"/>
        </w:rPr>
        <w:t xml:space="preserve">an </w:t>
      </w:r>
      <w:r w:rsidRPr="3EFDB272" w:rsidR="3EFDB272">
        <w:rPr>
          <w:sz w:val="22"/>
          <w:szCs w:val="22"/>
        </w:rPr>
        <w:t>insurance company</w:t>
      </w:r>
      <w:r w:rsidRPr="3EFDB272" w:rsidR="3EFDB272">
        <w:rPr>
          <w:sz w:val="22"/>
          <w:szCs w:val="22"/>
        </w:rPr>
        <w:t>,</w:t>
      </w:r>
      <w:r w:rsidRPr="3EFDB272" w:rsidR="3EFDB272">
        <w:rPr>
          <w:sz w:val="22"/>
          <w:szCs w:val="22"/>
        </w:rPr>
        <w:t xml:space="preserve"> so we </w:t>
      </w:r>
      <w:r w:rsidRPr="3EFDB272" w:rsidR="3EFDB272">
        <w:rPr>
          <w:sz w:val="22"/>
          <w:szCs w:val="22"/>
        </w:rPr>
        <w:t>must hold dis</w:t>
      </w:r>
      <w:r w:rsidRPr="3EFDB272" w:rsidR="3EFDB272">
        <w:rPr>
          <w:sz w:val="22"/>
          <w:szCs w:val="22"/>
        </w:rPr>
        <w:t xml:space="preserve">cussion </w:t>
      </w:r>
      <w:r w:rsidRPr="3EFDB272" w:rsidR="3EFDB272">
        <w:rPr>
          <w:sz w:val="22"/>
          <w:szCs w:val="22"/>
        </w:rPr>
        <w:t xml:space="preserve">with outside the finance </w:t>
      </w:r>
      <w:r w:rsidRPr="3EFDB272" w:rsidR="3EFDB272">
        <w:rPr>
          <w:sz w:val="22"/>
          <w:szCs w:val="22"/>
        </w:rPr>
        <w:t xml:space="preserve">team like </w:t>
      </w:r>
      <w:r w:rsidRPr="3EFDB272" w:rsidR="3EFDB272">
        <w:rPr>
          <w:sz w:val="22"/>
          <w:szCs w:val="22"/>
        </w:rPr>
        <w:t>claim</w:t>
      </w:r>
      <w:r w:rsidRPr="3EFDB272" w:rsidR="3EFDB272">
        <w:rPr>
          <w:sz w:val="22"/>
          <w:szCs w:val="22"/>
        </w:rPr>
        <w:t>s</w:t>
      </w:r>
      <w:r w:rsidRPr="3EFDB272" w:rsidR="3EFDB272">
        <w:rPr>
          <w:sz w:val="22"/>
          <w:szCs w:val="22"/>
        </w:rPr>
        <w:t xml:space="preserve">, </w:t>
      </w:r>
      <w:r w:rsidRPr="3EFDB272" w:rsidR="3EFDB272">
        <w:rPr>
          <w:sz w:val="22"/>
          <w:szCs w:val="22"/>
        </w:rPr>
        <w:t>reinsurance,</w:t>
      </w:r>
      <w:r w:rsidRPr="3EFDB272" w:rsidR="3EFDB272">
        <w:rPr>
          <w:sz w:val="22"/>
          <w:szCs w:val="22"/>
        </w:rPr>
        <w:t xml:space="preserve"> and underwriting tea</w:t>
      </w:r>
      <w:r w:rsidRPr="3EFDB272" w:rsidR="3EFDB272">
        <w:rPr>
          <w:sz w:val="22"/>
          <w:szCs w:val="22"/>
        </w:rPr>
        <w:t>m</w:t>
      </w:r>
      <w:r w:rsidRPr="3EFDB272" w:rsidR="3EFDB272">
        <w:rPr>
          <w:sz w:val="22"/>
          <w:szCs w:val="22"/>
        </w:rPr>
        <w:t>, etc</w:t>
      </w:r>
      <w:r w:rsidRPr="3EFDB272" w:rsidR="3EFDB272">
        <w:rPr>
          <w:sz w:val="22"/>
          <w:szCs w:val="22"/>
        </w:rPr>
        <w:t>. Other than th</w:t>
      </w:r>
      <w:r w:rsidRPr="3EFDB272" w:rsidR="3EFDB272">
        <w:rPr>
          <w:sz w:val="22"/>
          <w:szCs w:val="22"/>
        </w:rPr>
        <w:t xml:space="preserve">ese teams, </w:t>
      </w:r>
      <w:r w:rsidRPr="3EFDB272" w:rsidR="3EFDB272">
        <w:rPr>
          <w:sz w:val="22"/>
          <w:szCs w:val="22"/>
        </w:rPr>
        <w:t xml:space="preserve">we will hold discussion with IT department </w:t>
      </w:r>
      <w:r w:rsidRPr="3EFDB272" w:rsidR="3EFDB272">
        <w:rPr>
          <w:sz w:val="22"/>
          <w:szCs w:val="22"/>
        </w:rPr>
        <w:t xml:space="preserve">as the entity is trying </w:t>
      </w:r>
      <w:r w:rsidRPr="3EFDB272" w:rsidR="3EFDB272">
        <w:rPr>
          <w:sz w:val="22"/>
          <w:szCs w:val="22"/>
        </w:rPr>
        <w:t>to establish</w:t>
      </w:r>
      <w:r w:rsidRPr="3EFDB272" w:rsidR="3EFDB272">
        <w:rPr>
          <w:sz w:val="22"/>
          <w:szCs w:val="22"/>
        </w:rPr>
        <w:t xml:space="preserve"> </w:t>
      </w:r>
      <w:r w:rsidRPr="3EFDB272" w:rsidR="3EFDB272">
        <w:rPr>
          <w:sz w:val="22"/>
          <w:szCs w:val="22"/>
        </w:rPr>
        <w:t>its</w:t>
      </w:r>
      <w:r w:rsidRPr="3EFDB272" w:rsidR="3EFDB272">
        <w:rPr>
          <w:sz w:val="22"/>
          <w:szCs w:val="22"/>
        </w:rPr>
        <w:t xml:space="preserve"> IT sector</w:t>
      </w:r>
      <w:r w:rsidRPr="3EFDB272" w:rsidR="3EFDB272">
        <w:rPr>
          <w:sz w:val="22"/>
          <w:szCs w:val="22"/>
        </w:rPr>
        <w:t>.</w:t>
      </w:r>
    </w:p>
    <w:p w:rsidRPr="000712C0" w:rsidR="0041687C" w:rsidP="00D1336F" w:rsidRDefault="0041687C" w14:paraId="49CA11CF" w14:textId="12B4B0AD">
      <w:pPr>
        <w:pStyle w:val="Default"/>
        <w:jc w:val="both"/>
        <w:rPr>
          <w:sz w:val="22"/>
          <w:szCs w:val="22"/>
        </w:rPr>
      </w:pPr>
    </w:p>
    <w:p w:rsidRPr="000712C0" w:rsidR="00FB0DC7" w:rsidP="00D1336F" w:rsidRDefault="00FB0DC7" w14:paraId="200E1082" w14:textId="10B72871">
      <w:pPr>
        <w:pStyle w:val="Default"/>
        <w:jc w:val="both"/>
        <w:rPr>
          <w:sz w:val="22"/>
          <w:szCs w:val="22"/>
        </w:rPr>
      </w:pPr>
    </w:p>
    <w:p w:rsidRPr="000712C0" w:rsidR="00FB0DC7" w:rsidP="3EFDB272" w:rsidRDefault="002F0BBB" w14:paraId="5D973BC2" w14:textId="635DD1B9" w14:noSpellErr="1">
      <w:pPr>
        <w:pStyle w:val="Default"/>
        <w:jc w:val="both"/>
        <w:rPr>
          <w:sz w:val="22"/>
          <w:szCs w:val="22"/>
        </w:rPr>
      </w:pPr>
      <w:r w:rsidRPr="3EFDB272" w:rsidR="3EFDB272">
        <w:rPr>
          <w:sz w:val="22"/>
          <w:szCs w:val="22"/>
        </w:rPr>
        <w:t xml:space="preserve">We </w:t>
      </w:r>
      <w:r w:rsidRPr="3EFDB272" w:rsidR="3EFDB272">
        <w:rPr>
          <w:sz w:val="22"/>
          <w:szCs w:val="22"/>
        </w:rPr>
        <w:t>will</w:t>
      </w:r>
      <w:r w:rsidRPr="3EFDB272" w:rsidR="3EFDB272">
        <w:rPr>
          <w:sz w:val="22"/>
          <w:szCs w:val="22"/>
        </w:rPr>
        <w:t xml:space="preserve"> ma</w:t>
      </w:r>
      <w:r w:rsidRPr="3EFDB272" w:rsidR="3EFDB272">
        <w:rPr>
          <w:sz w:val="22"/>
          <w:szCs w:val="22"/>
        </w:rPr>
        <w:t>ke</w:t>
      </w:r>
      <w:r w:rsidRPr="3EFDB272" w:rsidR="3EFDB272">
        <w:rPr>
          <w:sz w:val="22"/>
          <w:szCs w:val="22"/>
        </w:rPr>
        <w:t xml:space="preserve"> inquiries with the members </w:t>
      </w:r>
      <w:r w:rsidRPr="3EFDB272" w:rsidR="3EFDB272">
        <w:rPr>
          <w:sz w:val="22"/>
          <w:szCs w:val="22"/>
        </w:rPr>
        <w:t>relating to financial reporting process</w:t>
      </w:r>
      <w:r w:rsidRPr="3EFDB272" w:rsidR="3EFDB272">
        <w:rPr>
          <w:sz w:val="22"/>
          <w:szCs w:val="22"/>
        </w:rPr>
        <w:t xml:space="preserve"> </w:t>
      </w:r>
      <w:r w:rsidRPr="3EFDB272" w:rsidR="3EFDB272">
        <w:rPr>
          <w:sz w:val="22"/>
          <w:szCs w:val="22"/>
        </w:rPr>
        <w:t xml:space="preserve">with </w:t>
      </w:r>
      <w:r w:rsidRPr="3EFDB272" w:rsidR="3EFDB272">
        <w:rPr>
          <w:sz w:val="22"/>
          <w:szCs w:val="22"/>
        </w:rPr>
        <w:t>C</w:t>
      </w:r>
      <w:r w:rsidRPr="3EFDB272" w:rsidR="3EFDB272">
        <w:rPr>
          <w:sz w:val="22"/>
          <w:szCs w:val="22"/>
        </w:rPr>
        <w:t>hief Financial Officer</w:t>
      </w:r>
      <w:r w:rsidRPr="3EFDB272" w:rsidR="3EFDB272">
        <w:rPr>
          <w:sz w:val="22"/>
          <w:szCs w:val="22"/>
        </w:rPr>
        <w:t xml:space="preserve"> (CFO) </w:t>
      </w:r>
      <w:r w:rsidRPr="3EFDB272" w:rsidR="3EFDB272">
        <w:rPr>
          <w:sz w:val="22"/>
          <w:szCs w:val="22"/>
        </w:rPr>
        <w:t xml:space="preserve">and </w:t>
      </w:r>
      <w:r w:rsidRPr="3EFDB272" w:rsidR="3EFDB272">
        <w:rPr>
          <w:sz w:val="22"/>
          <w:szCs w:val="22"/>
        </w:rPr>
        <w:t xml:space="preserve">Executive </w:t>
      </w:r>
      <w:r w:rsidRPr="3EFDB272" w:rsidR="3EFDB272">
        <w:rPr>
          <w:sz w:val="22"/>
          <w:szCs w:val="22"/>
        </w:rPr>
        <w:t xml:space="preserve">Vice President–Accounts &amp; </w:t>
      </w:r>
      <w:r w:rsidRPr="3EFDB272" w:rsidR="3EFDB272">
        <w:rPr>
          <w:sz w:val="22"/>
          <w:szCs w:val="22"/>
        </w:rPr>
        <w:t>Finance</w:t>
      </w:r>
      <w:r w:rsidRPr="3EFDB272" w:rsidR="3EFDB272">
        <w:rPr>
          <w:sz w:val="22"/>
          <w:szCs w:val="22"/>
        </w:rPr>
        <w:t>.</w:t>
      </w:r>
    </w:p>
    <w:p w:rsidRPr="000712C0" w:rsidR="001D36D7" w:rsidP="00D1336F" w:rsidRDefault="001D36D7" w14:paraId="7EFF423D" w14:textId="219D2901">
      <w:pPr>
        <w:pStyle w:val="Default"/>
        <w:jc w:val="both"/>
        <w:rPr>
          <w:sz w:val="22"/>
          <w:szCs w:val="22"/>
        </w:rPr>
      </w:pPr>
    </w:p>
    <w:p w:rsidRPr="000712C0" w:rsidR="00CB64F3" w:rsidP="00D1336F" w:rsidRDefault="00CB64F3" w14:paraId="7482B29E" w14:textId="550B4504">
      <w:pPr>
        <w:pStyle w:val="Default"/>
        <w:jc w:val="both"/>
        <w:rPr>
          <w:sz w:val="22"/>
          <w:szCs w:val="22"/>
        </w:rPr>
      </w:pPr>
    </w:p>
    <w:p w:rsidRPr="000B088C" w:rsidR="00CB64F3" w:rsidP="3EFDB272" w:rsidRDefault="00CB64F3" w14:paraId="2C63A0C4" w14:textId="041CF937" w14:noSpellErr="1">
      <w:pPr>
        <w:pStyle w:val="Default"/>
        <w:jc w:val="both"/>
        <w:rPr>
          <w:color w:val="000000" w:themeColor="text1" w:themeTint="FF" w:themeShade="FF"/>
          <w:sz w:val="22"/>
          <w:szCs w:val="22"/>
        </w:rPr>
      </w:pPr>
      <w:r w:rsidRPr="3EFDB272" w:rsidR="3EFDB272">
        <w:rPr>
          <w:b w:val="1"/>
          <w:bCs w:val="1"/>
          <w:color w:val="000000" w:themeColor="text1" w:themeTint="FF" w:themeShade="FF"/>
          <w:sz w:val="22"/>
          <w:szCs w:val="22"/>
        </w:rPr>
        <w:t xml:space="preserve">Question 2: </w:t>
      </w:r>
      <w:r w:rsidRPr="3EFDB272" w:rsidR="3EFDB272">
        <w:rPr>
          <w:color w:val="000000" w:themeColor="text1" w:themeTint="FF" w:themeShade="FF"/>
          <w:sz w:val="22"/>
          <w:szCs w:val="22"/>
        </w:rPr>
        <w:t>What drives management remuneration and how would this influence their incentives to manipulate the financial statements?</w:t>
      </w:r>
    </w:p>
    <w:p w:rsidRPr="000712C0" w:rsidR="00CB64F3" w:rsidP="00D1336F" w:rsidRDefault="00CB64F3" w14:paraId="6691761D" w14:textId="756D2D25">
      <w:pPr>
        <w:pStyle w:val="Default"/>
        <w:jc w:val="both"/>
        <w:rPr>
          <w:i/>
          <w:iCs/>
          <w:color w:val="86BC25" w:themeColor="accent1"/>
          <w:sz w:val="22"/>
          <w:szCs w:val="22"/>
        </w:rPr>
      </w:pPr>
    </w:p>
    <w:p w:rsidRPr="000712C0" w:rsidR="00C73ADD" w:rsidP="3EFDB272" w:rsidRDefault="00C73ADD" w14:paraId="1CFF86FB" w14:textId="77777777" w14:noSpellErr="1">
      <w:pPr>
        <w:pStyle w:val="Default"/>
        <w:jc w:val="both"/>
        <w:rPr>
          <w:sz w:val="22"/>
          <w:szCs w:val="22"/>
        </w:rPr>
      </w:pPr>
      <w:r w:rsidRPr="3EFDB272" w:rsidR="3EFDB272">
        <w:rPr>
          <w:sz w:val="22"/>
          <w:szCs w:val="22"/>
        </w:rPr>
        <w:t xml:space="preserve">The purpose of this question is for the team to consider the fraud risks specific to the entity and how fraud could be perpetrated. </w:t>
      </w:r>
    </w:p>
    <w:p w:rsidRPr="000712C0" w:rsidR="00CB64F3" w:rsidP="00D1336F" w:rsidRDefault="00CB64F3" w14:paraId="7869D2E2" w14:textId="3F36398E">
      <w:pPr>
        <w:pStyle w:val="Default"/>
        <w:jc w:val="both"/>
        <w:rPr>
          <w:color w:val="86BC25" w:themeColor="accent1"/>
          <w:sz w:val="22"/>
          <w:szCs w:val="22"/>
        </w:rPr>
      </w:pPr>
    </w:p>
    <w:p w:rsidR="00EE1D3E" w:rsidP="3EFDB272" w:rsidRDefault="00EE1D3E" w14:paraId="05531AF0" w14:textId="5F324636" w14:noSpellErr="1">
      <w:pPr>
        <w:pStyle w:val="Default"/>
        <w:jc w:val="both"/>
        <w:rPr>
          <w:sz w:val="22"/>
          <w:szCs w:val="22"/>
        </w:rPr>
      </w:pPr>
      <w:r w:rsidRPr="3EFDB272" w:rsidR="3EFDB272">
        <w:rPr>
          <w:sz w:val="22"/>
          <w:szCs w:val="22"/>
        </w:rPr>
        <w:t xml:space="preserve">While </w:t>
      </w:r>
      <w:r w:rsidRPr="3EFDB272" w:rsidR="3EFDB272">
        <w:rPr>
          <w:sz w:val="22"/>
          <w:szCs w:val="22"/>
        </w:rPr>
        <w:t xml:space="preserve">discussing </w:t>
      </w:r>
      <w:r w:rsidRPr="3EFDB272" w:rsidR="3EFDB272">
        <w:rPr>
          <w:sz w:val="22"/>
          <w:szCs w:val="22"/>
        </w:rPr>
        <w:t xml:space="preserve">with </w:t>
      </w:r>
      <w:r w:rsidRPr="3EFDB272" w:rsidR="3EFDB272">
        <w:rPr>
          <w:sz w:val="22"/>
          <w:szCs w:val="22"/>
        </w:rPr>
        <w:t>Management of the company</w:t>
      </w:r>
      <w:r w:rsidRPr="3EFDB272" w:rsidR="3EFDB272">
        <w:rPr>
          <w:sz w:val="22"/>
          <w:szCs w:val="22"/>
        </w:rPr>
        <w:t>,</w:t>
      </w:r>
      <w:r w:rsidRPr="3EFDB272" w:rsidR="3EFDB272">
        <w:rPr>
          <w:sz w:val="22"/>
          <w:szCs w:val="22"/>
        </w:rPr>
        <w:t xml:space="preserve"> we tried to </w:t>
      </w:r>
      <w:r w:rsidRPr="3EFDB272" w:rsidR="3EFDB272">
        <w:rPr>
          <w:sz w:val="22"/>
          <w:szCs w:val="22"/>
        </w:rPr>
        <w:t>u</w:t>
      </w:r>
      <w:r w:rsidRPr="3EFDB272" w:rsidR="3EFDB272">
        <w:rPr>
          <w:sz w:val="22"/>
          <w:szCs w:val="22"/>
        </w:rPr>
        <w:t>nderstan</w:t>
      </w:r>
      <w:r w:rsidRPr="3EFDB272" w:rsidR="3EFDB272">
        <w:rPr>
          <w:sz w:val="22"/>
          <w:szCs w:val="22"/>
        </w:rPr>
        <w:t>d</w:t>
      </w:r>
      <w:r w:rsidRPr="3EFDB272" w:rsidR="3EFDB272">
        <w:rPr>
          <w:sz w:val="22"/>
          <w:szCs w:val="22"/>
        </w:rPr>
        <w:t xml:space="preserve"> what </w:t>
      </w:r>
      <w:r w:rsidRPr="3EFDB272" w:rsidR="3EFDB272">
        <w:rPr>
          <w:sz w:val="22"/>
          <w:szCs w:val="22"/>
        </w:rPr>
        <w:t>incentiv</w:t>
      </w:r>
      <w:r w:rsidRPr="3EFDB272" w:rsidR="3EFDB272">
        <w:rPr>
          <w:sz w:val="22"/>
          <w:szCs w:val="22"/>
        </w:rPr>
        <w:t>es are allowed to the</w:t>
      </w:r>
      <w:r w:rsidRPr="3EFDB272" w:rsidR="3EFDB272">
        <w:rPr>
          <w:sz w:val="22"/>
          <w:szCs w:val="22"/>
        </w:rPr>
        <w:t xml:space="preserve"> management (e.g.</w:t>
      </w:r>
      <w:r w:rsidRPr="3EFDB272" w:rsidR="3EFDB272">
        <w:rPr>
          <w:sz w:val="22"/>
          <w:szCs w:val="22"/>
        </w:rPr>
        <w:t>,</w:t>
      </w:r>
      <w:r w:rsidRPr="3EFDB272" w:rsidR="3EFDB272">
        <w:rPr>
          <w:sz w:val="22"/>
          <w:szCs w:val="22"/>
        </w:rPr>
        <w:t xml:space="preserve"> what bonus targets are based on) where management may be more likely to post fraudulent journals </w:t>
      </w:r>
      <w:r w:rsidRPr="3EFDB272" w:rsidR="3EFDB272">
        <w:rPr>
          <w:sz w:val="22"/>
          <w:szCs w:val="22"/>
        </w:rPr>
        <w:t>to</w:t>
      </w:r>
      <w:r w:rsidRPr="3EFDB272" w:rsidR="3EFDB272">
        <w:rPr>
          <w:sz w:val="22"/>
          <w:szCs w:val="22"/>
        </w:rPr>
        <w:t xml:space="preserve"> meet those </w:t>
      </w:r>
      <w:r w:rsidRPr="3EFDB272" w:rsidR="3EFDB272">
        <w:rPr>
          <w:sz w:val="22"/>
          <w:szCs w:val="22"/>
        </w:rPr>
        <w:t>targets</w:t>
      </w:r>
      <w:r w:rsidRPr="3EFDB272" w:rsidR="3EFDB272">
        <w:rPr>
          <w:sz w:val="22"/>
          <w:szCs w:val="22"/>
        </w:rPr>
        <w:t>. From our review</w:t>
      </w:r>
      <w:r w:rsidRPr="3EFDB272" w:rsidR="3EFDB272">
        <w:rPr>
          <w:sz w:val="22"/>
          <w:szCs w:val="22"/>
        </w:rPr>
        <w:t>,</w:t>
      </w:r>
      <w:r w:rsidRPr="3EFDB272" w:rsidR="3EFDB272">
        <w:rPr>
          <w:sz w:val="22"/>
          <w:szCs w:val="22"/>
        </w:rPr>
        <w:t xml:space="preserve"> </w:t>
      </w:r>
      <w:r w:rsidRPr="3EFDB272" w:rsidR="3EFDB272">
        <w:rPr>
          <w:sz w:val="22"/>
          <w:szCs w:val="22"/>
        </w:rPr>
        <w:t>we did</w:t>
      </w:r>
      <w:r w:rsidRPr="3EFDB272" w:rsidR="3EFDB272">
        <w:rPr>
          <w:sz w:val="22"/>
          <w:szCs w:val="22"/>
        </w:rPr>
        <w:t xml:space="preserve"> not </w:t>
      </w:r>
      <w:r w:rsidRPr="3EFDB272" w:rsidR="3EFDB272">
        <w:rPr>
          <w:sz w:val="22"/>
          <w:szCs w:val="22"/>
        </w:rPr>
        <w:t>find anything like th</w:t>
      </w:r>
      <w:r w:rsidRPr="3EFDB272" w:rsidR="3EFDB272">
        <w:rPr>
          <w:sz w:val="22"/>
          <w:szCs w:val="22"/>
        </w:rPr>
        <w:t>is</w:t>
      </w:r>
      <w:r w:rsidRPr="3EFDB272" w:rsidR="3EFDB272">
        <w:rPr>
          <w:sz w:val="22"/>
          <w:szCs w:val="22"/>
        </w:rPr>
        <w:t>.</w:t>
      </w:r>
      <w:r w:rsidRPr="3EFDB272" w:rsidR="3EFDB272">
        <w:rPr>
          <w:sz w:val="22"/>
          <w:szCs w:val="22"/>
        </w:rPr>
        <w:t xml:space="preserve"> </w:t>
      </w:r>
      <w:r w:rsidRPr="3EFDB272" w:rsidR="3EFDB272">
        <w:rPr>
          <w:sz w:val="22"/>
          <w:szCs w:val="22"/>
        </w:rPr>
        <w:t xml:space="preserve">There is no incentive for management to manipulate Financial statements. Some finance people are assessed on the basis </w:t>
      </w:r>
      <w:r w:rsidRPr="3EFDB272" w:rsidR="3EFDB272">
        <w:rPr>
          <w:sz w:val="22"/>
          <w:szCs w:val="22"/>
        </w:rPr>
        <w:t>timely reporting and timely closure of external audit. But the company usually get relaxed timeline to close</w:t>
      </w:r>
      <w:r w:rsidRPr="3EFDB272" w:rsidR="3EFDB272">
        <w:rPr>
          <w:sz w:val="22"/>
          <w:szCs w:val="22"/>
        </w:rPr>
        <w:t xml:space="preserve"> the audit. </w:t>
      </w:r>
    </w:p>
    <w:p w:rsidR="00F82A47" w:rsidP="00D1336F" w:rsidRDefault="00F82A47" w14:paraId="53076D4D" w14:textId="5EF917C9">
      <w:pPr>
        <w:pStyle w:val="Default"/>
        <w:jc w:val="both"/>
        <w:rPr>
          <w:sz w:val="22"/>
          <w:szCs w:val="22"/>
        </w:rPr>
      </w:pPr>
    </w:p>
    <w:p w:rsidR="00F82A47" w:rsidP="3EFDB272" w:rsidRDefault="003967E7" w14:paraId="15125AAE" w14:textId="0C3CBB9F" w14:noSpellErr="1">
      <w:pPr>
        <w:pStyle w:val="Default"/>
        <w:jc w:val="both"/>
        <w:rPr>
          <w:sz w:val="22"/>
          <w:szCs w:val="22"/>
        </w:rPr>
      </w:pPr>
      <w:r w:rsidRPr="3EFDB272" w:rsidR="3EFDB272">
        <w:rPr>
          <w:sz w:val="22"/>
          <w:szCs w:val="22"/>
        </w:rPr>
        <w:t>We c</w:t>
      </w:r>
      <w:r w:rsidRPr="3EFDB272" w:rsidR="3EFDB272">
        <w:rPr>
          <w:sz w:val="22"/>
          <w:szCs w:val="22"/>
        </w:rPr>
        <w:t>onsider</w:t>
      </w:r>
      <w:r w:rsidRPr="3EFDB272" w:rsidR="3EFDB272">
        <w:rPr>
          <w:sz w:val="22"/>
          <w:szCs w:val="22"/>
        </w:rPr>
        <w:t>ed</w:t>
      </w:r>
      <w:r w:rsidRPr="3EFDB272" w:rsidR="3EFDB272">
        <w:rPr>
          <w:sz w:val="22"/>
          <w:szCs w:val="22"/>
        </w:rPr>
        <w:t xml:space="preserve"> the impact of COVID-19 at the entity. Has this had a significant impact on results which may </w:t>
      </w:r>
      <w:r w:rsidRPr="3EFDB272" w:rsidR="3EFDB272">
        <w:rPr>
          <w:sz w:val="22"/>
          <w:szCs w:val="22"/>
        </w:rPr>
        <w:t>incentiv</w:t>
      </w:r>
      <w:r w:rsidRPr="3EFDB272" w:rsidR="3EFDB272">
        <w:rPr>
          <w:sz w:val="22"/>
          <w:szCs w:val="22"/>
        </w:rPr>
        <w:t>i</w:t>
      </w:r>
      <w:r w:rsidRPr="3EFDB272" w:rsidR="3EFDB272">
        <w:rPr>
          <w:sz w:val="22"/>
          <w:szCs w:val="22"/>
        </w:rPr>
        <w:t>ze</w:t>
      </w:r>
      <w:r w:rsidRPr="3EFDB272" w:rsidR="3EFDB272">
        <w:rPr>
          <w:sz w:val="22"/>
          <w:szCs w:val="22"/>
        </w:rPr>
        <w:t xml:space="preserve"> fraudulent entries to meet these targets? Are there any other COVID-19 related impacts that you are aware of at the entity which may influence journal entries?</w:t>
      </w:r>
    </w:p>
    <w:p w:rsidR="00AD0835" w:rsidP="00D1336F" w:rsidRDefault="00AD0835" w14:paraId="10F68693" w14:textId="77777777">
      <w:pPr>
        <w:pStyle w:val="Default"/>
        <w:jc w:val="both"/>
        <w:rPr>
          <w:sz w:val="22"/>
          <w:szCs w:val="22"/>
        </w:rPr>
      </w:pPr>
    </w:p>
    <w:p w:rsidRPr="000712C0" w:rsidR="00150F26" w:rsidP="3EFDB272" w:rsidRDefault="00261837" w14:paraId="5FE6AAD8" w14:textId="758EC730" w14:noSpellErr="1">
      <w:pPr>
        <w:pStyle w:val="Default"/>
        <w:jc w:val="both"/>
        <w:rPr>
          <w:sz w:val="22"/>
          <w:szCs w:val="22"/>
        </w:rPr>
      </w:pPr>
      <w:r w:rsidRPr="3EFDB272" w:rsidR="3EFDB272">
        <w:rPr>
          <w:sz w:val="22"/>
          <w:szCs w:val="22"/>
        </w:rPr>
        <w:t xml:space="preserve">We discussed </w:t>
      </w:r>
      <w:r w:rsidRPr="3EFDB272" w:rsidR="3EFDB272">
        <w:rPr>
          <w:sz w:val="22"/>
          <w:szCs w:val="22"/>
        </w:rPr>
        <w:t xml:space="preserve">with the management </w:t>
      </w:r>
      <w:r w:rsidRPr="3EFDB272" w:rsidR="3EFDB272">
        <w:rPr>
          <w:sz w:val="22"/>
          <w:szCs w:val="22"/>
        </w:rPr>
        <w:t xml:space="preserve">on the impact of COVID19 </w:t>
      </w:r>
      <w:r w:rsidRPr="3EFDB272" w:rsidR="3EFDB272">
        <w:rPr>
          <w:sz w:val="22"/>
          <w:szCs w:val="22"/>
        </w:rPr>
        <w:t xml:space="preserve">and did not find any activities that were related to </w:t>
      </w:r>
      <w:r w:rsidRPr="3EFDB272" w:rsidR="3EFDB272">
        <w:rPr>
          <w:sz w:val="22"/>
          <w:szCs w:val="22"/>
        </w:rPr>
        <w:t xml:space="preserve">getting </w:t>
      </w:r>
      <w:r w:rsidRPr="3EFDB272" w:rsidR="3EFDB272">
        <w:rPr>
          <w:sz w:val="22"/>
          <w:szCs w:val="22"/>
        </w:rPr>
        <w:t>incentives</w:t>
      </w:r>
      <w:r w:rsidRPr="3EFDB272" w:rsidR="3EFDB272">
        <w:rPr>
          <w:sz w:val="22"/>
          <w:szCs w:val="22"/>
        </w:rPr>
        <w:t>.</w:t>
      </w:r>
      <w:r w:rsidRPr="3EFDB272" w:rsidR="3EFDB272">
        <w:rPr>
          <w:sz w:val="22"/>
          <w:szCs w:val="22"/>
        </w:rPr>
        <w:t xml:space="preserve"> </w:t>
      </w:r>
    </w:p>
    <w:p w:rsidRPr="000712C0" w:rsidR="00771799" w:rsidP="00D1336F" w:rsidRDefault="00771799" w14:paraId="3F75D0E1" w14:textId="655A39AD">
      <w:pPr>
        <w:pStyle w:val="Default"/>
        <w:jc w:val="both"/>
        <w:rPr>
          <w:sz w:val="22"/>
          <w:szCs w:val="22"/>
        </w:rPr>
      </w:pPr>
    </w:p>
    <w:p w:rsidRPr="006D52BB" w:rsidR="00771799" w:rsidP="3EFDB272" w:rsidRDefault="00125D32" w14:paraId="516381E8" w14:textId="44469CF8" w14:noSpellErr="1">
      <w:pPr>
        <w:pStyle w:val="Default"/>
        <w:jc w:val="both"/>
        <w:rPr>
          <w:color w:val="000000" w:themeColor="text1" w:themeTint="FF" w:themeShade="FF"/>
          <w:sz w:val="22"/>
          <w:szCs w:val="22"/>
        </w:rPr>
      </w:pPr>
      <w:r w:rsidRPr="3EFDB272" w:rsidR="3EFDB272">
        <w:rPr>
          <w:b w:val="1"/>
          <w:bCs w:val="1"/>
          <w:color w:val="000000" w:themeColor="text1" w:themeTint="FF" w:themeShade="FF"/>
          <w:sz w:val="22"/>
          <w:szCs w:val="22"/>
        </w:rPr>
        <w:t xml:space="preserve">Question 3: </w:t>
      </w:r>
      <w:r w:rsidRPr="3EFDB272" w:rsidR="3EFDB272">
        <w:rPr>
          <w:color w:val="000000" w:themeColor="text1" w:themeTint="FF" w:themeShade="FF"/>
          <w:sz w:val="22"/>
          <w:szCs w:val="22"/>
        </w:rPr>
        <w:t>What KPIs are we already aware of and what sources of information will we use this year to identify other potential KPIs?</w:t>
      </w:r>
    </w:p>
    <w:p w:rsidRPr="000712C0" w:rsidR="00125D32" w:rsidP="00D1336F" w:rsidRDefault="00125D32" w14:paraId="6400AD88" w14:textId="090E39A3">
      <w:pPr>
        <w:pStyle w:val="Default"/>
        <w:jc w:val="both"/>
        <w:rPr>
          <w:i/>
          <w:iCs/>
          <w:color w:val="86BC25" w:themeColor="accent1"/>
          <w:sz w:val="22"/>
          <w:szCs w:val="22"/>
        </w:rPr>
      </w:pPr>
    </w:p>
    <w:p w:rsidRPr="000712C0" w:rsidR="0038165B" w:rsidP="3EFDB272" w:rsidRDefault="00D75798" w14:paraId="4026379F" w14:textId="3FDCA410" w14:noSpellErr="1">
      <w:pPr>
        <w:pStyle w:val="Default"/>
        <w:spacing w:after="29"/>
        <w:jc w:val="both"/>
        <w:rPr>
          <w:sz w:val="22"/>
          <w:szCs w:val="22"/>
        </w:rPr>
      </w:pPr>
      <w:r w:rsidRPr="3EFDB272" w:rsidR="3EFDB272">
        <w:rPr>
          <w:sz w:val="22"/>
          <w:szCs w:val="22"/>
        </w:rPr>
        <w:t xml:space="preserve">We are aware of </w:t>
      </w:r>
      <w:r w:rsidRPr="3EFDB272" w:rsidR="3EFDB272">
        <w:rPr>
          <w:sz w:val="22"/>
          <w:szCs w:val="22"/>
        </w:rPr>
        <w:t xml:space="preserve">that </w:t>
      </w:r>
      <w:r w:rsidRPr="3EFDB272" w:rsidR="3EFDB272">
        <w:rPr>
          <w:sz w:val="22"/>
          <w:szCs w:val="22"/>
        </w:rPr>
        <w:t xml:space="preserve">marketing </w:t>
      </w:r>
      <w:r w:rsidRPr="3EFDB272" w:rsidR="3EFDB272">
        <w:rPr>
          <w:sz w:val="22"/>
          <w:szCs w:val="22"/>
        </w:rPr>
        <w:t>employees</w:t>
      </w:r>
      <w:r w:rsidRPr="3EFDB272" w:rsidR="3EFDB272">
        <w:rPr>
          <w:sz w:val="22"/>
          <w:szCs w:val="22"/>
        </w:rPr>
        <w:t xml:space="preserve"> and agents</w:t>
      </w:r>
      <w:r w:rsidRPr="3EFDB272" w:rsidR="3EFDB272">
        <w:rPr>
          <w:sz w:val="22"/>
          <w:szCs w:val="22"/>
        </w:rPr>
        <w:t xml:space="preserve"> are</w:t>
      </w:r>
      <w:r w:rsidRPr="3EFDB272" w:rsidR="3EFDB272">
        <w:rPr>
          <w:sz w:val="22"/>
          <w:szCs w:val="22"/>
        </w:rPr>
        <w:t xml:space="preserve"> getting incentive bonus based on premium collection</w:t>
      </w:r>
      <w:r w:rsidRPr="3EFDB272" w:rsidR="3EFDB272">
        <w:rPr>
          <w:sz w:val="22"/>
          <w:szCs w:val="22"/>
        </w:rPr>
        <w:t xml:space="preserve"> and new policy underwritten</w:t>
      </w:r>
      <w:r w:rsidRPr="3EFDB272" w:rsidR="3EFDB272">
        <w:rPr>
          <w:sz w:val="22"/>
          <w:szCs w:val="22"/>
        </w:rPr>
        <w:t xml:space="preserve"> by them.</w:t>
      </w:r>
      <w:r w:rsidRPr="3EFDB272" w:rsidR="3EFDB272">
        <w:rPr>
          <w:sz w:val="22"/>
          <w:szCs w:val="22"/>
        </w:rPr>
        <w:t xml:space="preserve"> This is governed by policy.</w:t>
      </w:r>
      <w:r w:rsidRPr="3EFDB272" w:rsidR="3EFDB272">
        <w:rPr>
          <w:sz w:val="22"/>
          <w:szCs w:val="22"/>
        </w:rPr>
        <w:t xml:space="preserve"> We have checked the bonus payment and find </w:t>
      </w:r>
      <w:r w:rsidRPr="3EFDB272" w:rsidR="3EFDB272">
        <w:rPr>
          <w:sz w:val="22"/>
          <w:szCs w:val="22"/>
        </w:rPr>
        <w:t xml:space="preserve">the transactions are </w:t>
      </w:r>
      <w:r w:rsidRPr="3EFDB272" w:rsidR="3EFDB272">
        <w:rPr>
          <w:sz w:val="22"/>
          <w:szCs w:val="22"/>
        </w:rPr>
        <w:t>within normal course of business.</w:t>
      </w:r>
      <w:r w:rsidRPr="3EFDB272" w:rsidR="3EFDB272">
        <w:rPr>
          <w:sz w:val="22"/>
          <w:szCs w:val="22"/>
        </w:rPr>
        <w:t xml:space="preserve"> This year we will inquire HR and Risk Dept. about other KPIs of the company. </w:t>
      </w:r>
    </w:p>
    <w:p w:rsidRPr="000712C0" w:rsidR="00125D32" w:rsidP="00D1336F" w:rsidRDefault="00125D32" w14:paraId="01C5E607" w14:textId="1D79A020">
      <w:pPr>
        <w:pStyle w:val="Default"/>
        <w:jc w:val="both"/>
        <w:rPr>
          <w:sz w:val="22"/>
          <w:szCs w:val="22"/>
        </w:rPr>
      </w:pPr>
    </w:p>
    <w:p w:rsidRPr="00DD1F5C" w:rsidR="00851DA8" w:rsidP="3EFDB272" w:rsidRDefault="00851DA8" w14:paraId="5E00B43B" w14:textId="49BE4F74" w14:noSpellErr="1">
      <w:pPr>
        <w:pStyle w:val="Default"/>
        <w:jc w:val="both"/>
        <w:rPr>
          <w:color w:val="000000" w:themeColor="text1" w:themeTint="FF" w:themeShade="FF"/>
          <w:sz w:val="22"/>
          <w:szCs w:val="22"/>
        </w:rPr>
      </w:pPr>
      <w:r w:rsidRPr="3EFDB272" w:rsidR="3EFDB272">
        <w:rPr>
          <w:b w:val="1"/>
          <w:bCs w:val="1"/>
          <w:color w:val="000000" w:themeColor="text1" w:themeTint="FF" w:themeShade="FF"/>
          <w:sz w:val="22"/>
          <w:szCs w:val="22"/>
        </w:rPr>
        <w:t xml:space="preserve">Question 4: </w:t>
      </w:r>
      <w:r w:rsidRPr="3EFDB272" w:rsidR="3EFDB272">
        <w:rPr>
          <w:color w:val="000000" w:themeColor="text1" w:themeTint="FF" w:themeShade="FF"/>
          <w:sz w:val="22"/>
          <w:szCs w:val="22"/>
        </w:rPr>
        <w:t>What are the key dates within the financial close and reporting process over which we will track KPIs?</w:t>
      </w:r>
    </w:p>
    <w:p w:rsidRPr="000712C0" w:rsidR="00851DA8" w:rsidP="00D1336F" w:rsidRDefault="00851DA8" w14:paraId="24FB004A" w14:textId="4C46E6FB">
      <w:pPr>
        <w:pStyle w:val="Default"/>
        <w:jc w:val="both"/>
        <w:rPr>
          <w:i/>
          <w:iCs/>
          <w:color w:val="86BC25" w:themeColor="accent1"/>
          <w:sz w:val="22"/>
          <w:szCs w:val="22"/>
        </w:rPr>
      </w:pPr>
    </w:p>
    <w:p w:rsidRPr="00753BB8" w:rsidR="00753BB8" w:rsidP="3EFDB272" w:rsidRDefault="00753BB8" w14:paraId="526B91CB" w14:textId="5E8614FA" w14:noSpellErr="1">
      <w:pPr>
        <w:pStyle w:val="Default"/>
        <w:spacing w:after="27"/>
        <w:jc w:val="both"/>
        <w:rPr>
          <w:sz w:val="22"/>
          <w:szCs w:val="22"/>
        </w:rPr>
      </w:pPr>
      <w:r w:rsidRPr="3EFDB272" w:rsidR="3EFDB272">
        <w:rPr>
          <w:sz w:val="22"/>
          <w:szCs w:val="22"/>
        </w:rPr>
        <w:t xml:space="preserve">The company usually needs to close their books of accounts by </w:t>
      </w:r>
      <w:r w:rsidRPr="3EFDB272" w:rsidR="3EFDB272">
        <w:rPr>
          <w:sz w:val="22"/>
          <w:szCs w:val="22"/>
        </w:rPr>
        <w:t>January</w:t>
      </w:r>
      <w:r w:rsidRPr="3EFDB272" w:rsidR="3EFDB272">
        <w:rPr>
          <w:sz w:val="22"/>
          <w:szCs w:val="22"/>
        </w:rPr>
        <w:t xml:space="preserve"> and within </w:t>
      </w:r>
      <w:r w:rsidRPr="3EFDB272" w:rsidR="3EFDB272">
        <w:rPr>
          <w:sz w:val="22"/>
          <w:szCs w:val="22"/>
        </w:rPr>
        <w:t>six</w:t>
      </w:r>
      <w:r w:rsidRPr="3EFDB272" w:rsidR="3EFDB272">
        <w:rPr>
          <w:sz w:val="22"/>
          <w:szCs w:val="22"/>
        </w:rPr>
        <w:t xml:space="preserve"> months, financial statements need to be finalized. We need to review the closing FS for the purpose of KPIs.</w:t>
      </w:r>
    </w:p>
    <w:p w:rsidR="00753BB8" w:rsidP="00D1336F" w:rsidRDefault="00753BB8" w14:paraId="34E909A6" w14:textId="77777777">
      <w:pPr>
        <w:pStyle w:val="Default"/>
        <w:spacing w:after="27"/>
        <w:jc w:val="both"/>
        <w:rPr>
          <w:sz w:val="22"/>
          <w:szCs w:val="22"/>
          <w:highlight w:val="yellow"/>
        </w:rPr>
      </w:pPr>
    </w:p>
    <w:p w:rsidRPr="00E356F0" w:rsidR="00584F58" w:rsidP="3EFDB272" w:rsidRDefault="00E66021" w14:paraId="0EED84D1" w14:textId="5770C329" w14:noSpellErr="1">
      <w:pPr>
        <w:autoSpaceDE w:val="0"/>
        <w:autoSpaceDN w:val="0"/>
        <w:adjustRightInd w:val="0"/>
        <w:spacing w:after="0" w:line="240" w:lineRule="auto"/>
        <w:jc w:val="both"/>
        <w:rPr>
          <w:rFonts w:ascii="Calibri" w:hAnsi="Calibri" w:cs="Calibri"/>
          <w:color w:val="000000" w:themeColor="text1" w:themeTint="FF" w:themeShade="FF"/>
        </w:rPr>
      </w:pPr>
      <w:r w:rsidRPr="3EFDB272" w:rsidR="3EFDB272">
        <w:rPr>
          <w:rFonts w:ascii="Calibri" w:hAnsi="Calibri" w:cs="Calibri"/>
          <w:b w:val="1"/>
          <w:bCs w:val="1"/>
          <w:color w:val="000000" w:themeColor="text1" w:themeTint="FF" w:themeShade="FF"/>
        </w:rPr>
        <w:t xml:space="preserve">Question 5: </w:t>
      </w:r>
      <w:r w:rsidRPr="3EFDB272" w:rsidR="3EFDB272">
        <w:rPr>
          <w:rFonts w:ascii="Calibri" w:hAnsi="Calibri" w:cs="Calibri"/>
          <w:color w:val="000000" w:themeColor="text1" w:themeTint="FF" w:themeShade="FF"/>
        </w:rPr>
        <w:t>Using the prior year fraud brainstorming agenda, how can we tailor this session for the current year and ensure participation from all team members?</w:t>
      </w:r>
    </w:p>
    <w:p w:rsidRPr="000712C0" w:rsidR="00584F58" w:rsidP="00D1336F" w:rsidRDefault="00584F58" w14:paraId="1BFBDE6E" w14:textId="2890CFF8">
      <w:pPr>
        <w:autoSpaceDE w:val="0"/>
        <w:autoSpaceDN w:val="0"/>
        <w:adjustRightInd w:val="0"/>
        <w:spacing w:after="0" w:line="240" w:lineRule="auto"/>
        <w:jc w:val="both"/>
        <w:rPr>
          <w:rFonts w:ascii="Calibri" w:hAnsi="Calibri" w:cs="Calibri"/>
          <w:color w:val="86BC25" w:themeColor="accent1"/>
        </w:rPr>
      </w:pPr>
    </w:p>
    <w:p w:rsidRPr="000712C0" w:rsidR="00584F58" w:rsidP="3EFDB272" w:rsidRDefault="0039001C" w14:paraId="568724CD" w14:textId="4DD18C04" w14:noSpellErr="1">
      <w:pPr>
        <w:autoSpaceDE w:val="0"/>
        <w:autoSpaceDN w:val="0"/>
        <w:adjustRightInd w:val="0"/>
        <w:spacing w:after="0" w:line="240" w:lineRule="auto"/>
        <w:jc w:val="both"/>
        <w:rPr>
          <w:rFonts w:ascii="Calibri" w:hAnsi="Calibri" w:cs="Calibri"/>
          <w:color w:val="000000" w:themeColor="text1" w:themeTint="FF" w:themeShade="FF"/>
        </w:rPr>
      </w:pPr>
      <w:r w:rsidRPr="3EFDB272" w:rsidR="3EFDB272">
        <w:rPr>
          <w:rFonts w:ascii="Calibri" w:hAnsi="Calibri" w:cs="Calibri"/>
          <w:color w:val="000000" w:themeColor="text1" w:themeTint="FF" w:themeShade="FF"/>
        </w:rPr>
        <w:t xml:space="preserve">Last year </w:t>
      </w:r>
      <w:r w:rsidRPr="3EFDB272" w:rsidR="3EFDB272">
        <w:rPr>
          <w:rFonts w:ascii="Calibri" w:hAnsi="Calibri" w:cs="Calibri"/>
          <w:color w:val="000000" w:themeColor="text1" w:themeTint="FF" w:themeShade="FF"/>
        </w:rPr>
        <w:t xml:space="preserve">ET also </w:t>
      </w:r>
      <w:r w:rsidRPr="3EFDB272" w:rsidR="3EFDB272">
        <w:rPr>
          <w:rFonts w:ascii="Calibri" w:hAnsi="Calibri" w:cs="Calibri"/>
          <w:color w:val="000000" w:themeColor="text1" w:themeTint="FF" w:themeShade="FF"/>
        </w:rPr>
        <w:t xml:space="preserve">a </w:t>
      </w:r>
      <w:r w:rsidRPr="3EFDB272" w:rsidR="3EFDB272">
        <w:rPr>
          <w:rFonts w:ascii="Calibri" w:hAnsi="Calibri" w:cs="Calibri"/>
          <w:color w:val="000000" w:themeColor="text1" w:themeTint="FF" w:themeShade="FF"/>
        </w:rPr>
        <w:t>dialogue for</w:t>
      </w:r>
      <w:r w:rsidRPr="3EFDB272" w:rsidR="3EFDB272">
        <w:rPr>
          <w:rFonts w:ascii="Calibri" w:hAnsi="Calibri" w:cs="Calibri"/>
          <w:color w:val="000000" w:themeColor="text1" w:themeTint="FF" w:themeShade="FF"/>
        </w:rPr>
        <w:t xml:space="preserve"> </w:t>
      </w:r>
      <w:r w:rsidRPr="3EFDB272" w:rsidR="3EFDB272">
        <w:rPr>
          <w:rFonts w:ascii="Calibri" w:hAnsi="Calibri" w:cs="Calibri"/>
          <w:color w:val="000000" w:themeColor="text1" w:themeTint="FF" w:themeShade="FF"/>
        </w:rPr>
        <w:t xml:space="preserve">fraud brainstorming </w:t>
      </w:r>
      <w:r w:rsidRPr="3EFDB272" w:rsidR="3EFDB272">
        <w:rPr>
          <w:rFonts w:ascii="Calibri" w:hAnsi="Calibri" w:cs="Calibri"/>
          <w:color w:val="000000" w:themeColor="text1" w:themeTint="FF" w:themeShade="FF"/>
        </w:rPr>
        <w:t xml:space="preserve">session </w:t>
      </w:r>
      <w:r w:rsidRPr="3EFDB272" w:rsidR="3EFDB272">
        <w:rPr>
          <w:rFonts w:ascii="Calibri" w:hAnsi="Calibri" w:cs="Calibri"/>
          <w:color w:val="000000" w:themeColor="text1" w:themeTint="FF" w:themeShade="FF"/>
        </w:rPr>
        <w:t xml:space="preserve">which </w:t>
      </w:r>
      <w:r w:rsidRPr="3EFDB272" w:rsidR="3EFDB272">
        <w:rPr>
          <w:rFonts w:ascii="Calibri" w:hAnsi="Calibri" w:cs="Calibri"/>
          <w:color w:val="000000" w:themeColor="text1" w:themeTint="FF" w:themeShade="FF"/>
        </w:rPr>
        <w:t xml:space="preserve">was led by Engagement Partner and </w:t>
      </w:r>
      <w:r w:rsidRPr="3EFDB272" w:rsidR="3EFDB272">
        <w:rPr>
          <w:rFonts w:ascii="Calibri" w:hAnsi="Calibri" w:cs="Calibri"/>
          <w:color w:val="000000" w:themeColor="text1" w:themeTint="FF" w:themeShade="FF"/>
        </w:rPr>
        <w:t xml:space="preserve">3 of the team members were involved </w:t>
      </w:r>
      <w:r w:rsidRPr="3EFDB272" w:rsidR="3EFDB272">
        <w:rPr>
          <w:rFonts w:ascii="Calibri" w:hAnsi="Calibri" w:cs="Calibri"/>
          <w:color w:val="000000" w:themeColor="text1" w:themeTint="FF" w:themeShade="FF"/>
        </w:rPr>
        <w:t xml:space="preserve">with </w:t>
      </w:r>
      <w:r w:rsidRPr="3EFDB272" w:rsidR="3EFDB272">
        <w:rPr>
          <w:rFonts w:ascii="Calibri" w:hAnsi="Calibri" w:cs="Calibri"/>
          <w:color w:val="000000" w:themeColor="text1" w:themeTint="FF" w:themeShade="FF"/>
        </w:rPr>
        <w:t xml:space="preserve">the discussion. </w:t>
      </w:r>
      <w:r w:rsidRPr="3EFDB272" w:rsidR="3EFDB272">
        <w:rPr>
          <w:rFonts w:ascii="Calibri" w:hAnsi="Calibri" w:cs="Calibri"/>
          <w:color w:val="000000" w:themeColor="text1" w:themeTint="FF" w:themeShade="FF"/>
        </w:rPr>
        <w:t xml:space="preserve">Last year it was well </w:t>
      </w:r>
      <w:r w:rsidRPr="3EFDB272" w:rsidR="3EFDB272">
        <w:rPr>
          <w:rFonts w:ascii="Calibri" w:hAnsi="Calibri" w:cs="Calibri"/>
          <w:color w:val="000000" w:themeColor="text1" w:themeTint="FF" w:themeShade="FF"/>
        </w:rPr>
        <w:t>enough</w:t>
      </w:r>
      <w:r w:rsidRPr="3EFDB272" w:rsidR="3EFDB272">
        <w:rPr>
          <w:rFonts w:ascii="Calibri" w:hAnsi="Calibri" w:cs="Calibri"/>
          <w:color w:val="000000" w:themeColor="text1" w:themeTint="FF" w:themeShade="FF"/>
        </w:rPr>
        <w:t xml:space="preserve">. For the current year, </w:t>
      </w:r>
      <w:r w:rsidRPr="3EFDB272" w:rsidR="3EFDB272">
        <w:rPr>
          <w:rFonts w:ascii="Calibri" w:hAnsi="Calibri" w:cs="Calibri"/>
          <w:color w:val="000000" w:themeColor="text1" w:themeTint="FF" w:themeShade="FF"/>
        </w:rPr>
        <w:t xml:space="preserve">we </w:t>
      </w:r>
      <w:r w:rsidRPr="3EFDB272" w:rsidR="3EFDB272">
        <w:rPr>
          <w:rFonts w:ascii="Calibri" w:hAnsi="Calibri" w:cs="Calibri"/>
          <w:color w:val="000000" w:themeColor="text1" w:themeTint="FF" w:themeShade="FF"/>
        </w:rPr>
        <w:t xml:space="preserve">arranged a </w:t>
      </w:r>
      <w:r w:rsidRPr="3EFDB272" w:rsidR="3EFDB272">
        <w:rPr>
          <w:rFonts w:ascii="Calibri" w:hAnsi="Calibri" w:cs="Calibri"/>
          <w:color w:val="000000" w:themeColor="text1" w:themeTint="FF" w:themeShade="FF"/>
        </w:rPr>
        <w:t xml:space="preserve">robust </w:t>
      </w:r>
      <w:r w:rsidRPr="3EFDB272" w:rsidR="3EFDB272">
        <w:rPr>
          <w:rFonts w:ascii="Calibri" w:hAnsi="Calibri" w:cs="Calibri"/>
          <w:color w:val="000000" w:themeColor="text1" w:themeTint="FF" w:themeShade="FF"/>
        </w:rPr>
        <w:t>brainstorming session</w:t>
      </w:r>
      <w:r w:rsidRPr="3EFDB272" w:rsidR="3EFDB272">
        <w:rPr>
          <w:rFonts w:ascii="Calibri" w:hAnsi="Calibri" w:cs="Calibri"/>
          <w:color w:val="000000" w:themeColor="text1" w:themeTint="FF" w:themeShade="FF"/>
        </w:rPr>
        <w:t xml:space="preserve"> </w:t>
      </w:r>
      <w:r w:rsidRPr="3EFDB272" w:rsidR="3EFDB272">
        <w:rPr>
          <w:rFonts w:ascii="Calibri" w:hAnsi="Calibri" w:cs="Calibri"/>
          <w:color w:val="000000" w:themeColor="text1" w:themeTint="FF" w:themeShade="FF"/>
        </w:rPr>
        <w:t>at the beginning of the audit.</w:t>
      </w:r>
    </w:p>
    <w:p w:rsidRPr="000712C0" w:rsidR="00CF5105" w:rsidP="00D1336F" w:rsidRDefault="00CF5105" w14:paraId="3D10F815" w14:textId="6513DBDF">
      <w:pPr>
        <w:autoSpaceDE w:val="0"/>
        <w:autoSpaceDN w:val="0"/>
        <w:adjustRightInd w:val="0"/>
        <w:spacing w:after="0" w:line="240" w:lineRule="auto"/>
        <w:jc w:val="both"/>
        <w:rPr>
          <w:rFonts w:ascii="Calibri" w:hAnsi="Calibri" w:cs="Calibri"/>
          <w:color w:val="000000"/>
        </w:rPr>
      </w:pPr>
    </w:p>
    <w:p w:rsidRPr="006C7014" w:rsidR="00AA29F9" w:rsidP="3EFDB272" w:rsidRDefault="00060C7A" w14:paraId="496ACF34" w14:textId="77777777" w14:noSpellErr="1">
      <w:pPr>
        <w:autoSpaceDE w:val="0"/>
        <w:autoSpaceDN w:val="0"/>
        <w:adjustRightInd w:val="0"/>
        <w:spacing w:after="0" w:line="240" w:lineRule="auto"/>
        <w:jc w:val="both"/>
        <w:rPr>
          <w:rFonts w:ascii="Calibri" w:hAnsi="Calibri" w:cs="Calibri"/>
          <w:color w:val="000000" w:themeColor="text1" w:themeTint="FF" w:themeShade="FF"/>
        </w:rPr>
      </w:pPr>
      <w:r w:rsidRPr="3EFDB272" w:rsidR="3EFDB272">
        <w:rPr>
          <w:rFonts w:ascii="Calibri" w:hAnsi="Calibri" w:cs="Calibri"/>
          <w:b w:val="1"/>
          <w:bCs w:val="1"/>
          <w:color w:val="000000" w:themeColor="text1" w:themeTint="FF" w:themeShade="FF"/>
        </w:rPr>
        <w:t xml:space="preserve">Question 6: </w:t>
      </w:r>
      <w:r w:rsidRPr="3EFDB272" w:rsidR="3EFDB272">
        <w:rPr>
          <w:rFonts w:ascii="Calibri" w:hAnsi="Calibri" w:cs="Calibri"/>
          <w:color w:val="000000" w:themeColor="text1" w:themeTint="FF" w:themeShade="FF"/>
        </w:rPr>
        <w:t>Are there any changes to the fraud risk factors of the entity, our understanding of KPIs or journal selection criteria we should consider for the fraud briefing / brainstorming?</w:t>
      </w:r>
    </w:p>
    <w:p w:rsidRPr="000712C0" w:rsidR="00AA29F9" w:rsidP="00D1336F" w:rsidRDefault="00AA29F9" w14:paraId="71798092" w14:textId="77777777">
      <w:pPr>
        <w:autoSpaceDE w:val="0"/>
        <w:autoSpaceDN w:val="0"/>
        <w:adjustRightInd w:val="0"/>
        <w:spacing w:after="0" w:line="240" w:lineRule="auto"/>
        <w:jc w:val="both"/>
        <w:rPr>
          <w:rFonts w:ascii="Calibri" w:hAnsi="Calibri" w:cs="Calibri"/>
          <w:i/>
          <w:iCs/>
          <w:color w:val="86BC25" w:themeColor="accent1"/>
        </w:rPr>
      </w:pPr>
    </w:p>
    <w:p w:rsidRPr="00523B52" w:rsidR="004456A1" w:rsidP="3EFDB272" w:rsidRDefault="00691106" w14:paraId="787B5B59" w14:textId="65593D3D" w14:noSpellErr="1">
      <w:pPr>
        <w:autoSpaceDE w:val="0"/>
        <w:autoSpaceDN w:val="0"/>
        <w:adjustRightInd w:val="0"/>
        <w:spacing w:after="0" w:line="240" w:lineRule="auto"/>
        <w:jc w:val="both"/>
        <w:rPr>
          <w:rFonts w:ascii="Calibri" w:hAnsi="Calibri" w:cs="Calibri"/>
        </w:rPr>
      </w:pPr>
      <w:r w:rsidRPr="3EFDB272" w:rsidR="3EFDB272">
        <w:rPr>
          <w:rFonts w:ascii="Calibri" w:hAnsi="Calibri" w:cs="Calibri"/>
        </w:rPr>
        <w:t>This is a reminder that the fraud risk factors, and our understanding of the entity should be driving our journal</w:t>
      </w:r>
      <w:r w:rsidRPr="3EFDB272" w:rsidR="3EFDB272">
        <w:rPr>
          <w:rFonts w:ascii="Calibri" w:hAnsi="Calibri" w:cs="Calibri"/>
        </w:rPr>
        <w:t xml:space="preserve"> entry selection </w:t>
      </w:r>
      <w:r w:rsidRPr="3EFDB272" w:rsidR="3EFDB272">
        <w:rPr>
          <w:rFonts w:ascii="Calibri" w:hAnsi="Calibri" w:cs="Calibri"/>
        </w:rPr>
        <w:t xml:space="preserve">criteria. </w:t>
      </w:r>
      <w:r w:rsidRPr="3EFDB272" w:rsidR="3EFDB272">
        <w:rPr>
          <w:rFonts w:ascii="Calibri" w:hAnsi="Calibri" w:cs="Calibri"/>
        </w:rPr>
        <w:t xml:space="preserve">There was no change in fraud risk factors in the current year. Hence our JE testing was similar like last year. </w:t>
      </w:r>
    </w:p>
    <w:p w:rsidRPr="000712C0" w:rsidR="003B46BE" w:rsidP="00D1336F" w:rsidRDefault="003B46BE" w14:paraId="14F9FB9E" w14:textId="55368DED">
      <w:pPr>
        <w:pStyle w:val="Default"/>
        <w:spacing w:after="27"/>
        <w:jc w:val="both"/>
        <w:rPr>
          <w:sz w:val="22"/>
          <w:szCs w:val="22"/>
        </w:rPr>
      </w:pPr>
    </w:p>
    <w:p w:rsidRPr="00CE5AC5" w:rsidR="003B46BE" w:rsidP="3EFDB272" w:rsidRDefault="00CE5AC5" w14:paraId="28EF9969" w14:textId="7DDF051C" w14:noSpellErr="1">
      <w:pPr>
        <w:pStyle w:val="Default"/>
        <w:spacing w:after="27"/>
        <w:jc w:val="both"/>
        <w:rPr>
          <w:b w:val="1"/>
          <w:bCs w:val="1"/>
        </w:rPr>
      </w:pPr>
      <w:r w:rsidRPr="3EFDB272" w:rsidR="3EFDB272">
        <w:rPr>
          <w:b w:val="1"/>
          <w:bCs w:val="1"/>
        </w:rPr>
        <w:t>Closing</w:t>
      </w:r>
    </w:p>
    <w:p w:rsidRPr="00DC51D8" w:rsidR="006A54D9" w:rsidP="3EFDB272" w:rsidRDefault="007F5748" w14:paraId="0C7C620A" w14:textId="327EC786" w14:noSpellErr="1">
      <w:pPr>
        <w:pStyle w:val="Default"/>
        <w:jc w:val="both"/>
        <w:rPr>
          <w:color w:val="000000" w:themeColor="text1" w:themeTint="FF" w:themeShade="FF"/>
          <w:sz w:val="20"/>
          <w:szCs w:val="20"/>
        </w:rPr>
      </w:pPr>
      <w:r w:rsidRPr="3EFDB272" w:rsidR="3EFDB272">
        <w:rPr>
          <w:color w:val="000000" w:themeColor="text1" w:themeTint="FF" w:themeShade="FF"/>
          <w:sz w:val="22"/>
          <w:szCs w:val="22"/>
        </w:rPr>
        <w:t xml:space="preserve">We have </w:t>
      </w:r>
      <w:r w:rsidRPr="3EFDB272" w:rsidR="3EFDB272">
        <w:rPr>
          <w:color w:val="000000" w:themeColor="text1" w:themeTint="FF" w:themeShade="FF"/>
          <w:sz w:val="22"/>
          <w:szCs w:val="22"/>
        </w:rPr>
        <w:t xml:space="preserve">planned to perform fraud inquiry this year with Internal Audit dept. and Risk &amp; Compliance dept. </w:t>
      </w:r>
      <w:r w:rsidRPr="3EFDB272" w:rsidR="3EFDB272">
        <w:rPr>
          <w:color w:val="000000" w:themeColor="text1" w:themeTint="FF" w:themeShade="FF"/>
          <w:sz w:val="22"/>
          <w:szCs w:val="22"/>
        </w:rPr>
        <w:t xml:space="preserve">We </w:t>
      </w:r>
      <w:r w:rsidRPr="3EFDB272" w:rsidR="3EFDB272">
        <w:rPr>
          <w:color w:val="000000" w:themeColor="text1" w:themeTint="FF" w:themeShade="FF"/>
          <w:sz w:val="22"/>
          <w:szCs w:val="22"/>
        </w:rPr>
        <w:t>have also</w:t>
      </w:r>
      <w:r w:rsidRPr="3EFDB272" w:rsidR="3EFDB272">
        <w:rPr>
          <w:color w:val="000000" w:themeColor="text1" w:themeTint="FF" w:themeShade="FF"/>
          <w:sz w:val="22"/>
          <w:szCs w:val="22"/>
        </w:rPr>
        <w:t xml:space="preserve"> nominated one ET member </w:t>
      </w:r>
      <w:r w:rsidRPr="3EFDB272" w:rsidR="3EFDB272">
        <w:rPr>
          <w:sz w:val="22"/>
          <w:szCs w:val="22"/>
        </w:rPr>
        <w:t>for including the ‘ETBL’ files and documentation within the audit files</w:t>
      </w:r>
      <w:r w:rsidRPr="3EFDB272" w:rsidR="3EFDB272">
        <w:rPr>
          <w:sz w:val="22"/>
          <w:szCs w:val="22"/>
        </w:rPr>
        <w:t>.</w:t>
      </w:r>
    </w:p>
    <w:p w:rsidR="006A54D9" w:rsidP="00D1336F" w:rsidRDefault="006A54D9" w14:paraId="4A500289" w14:textId="77777777">
      <w:pPr>
        <w:pStyle w:val="Default"/>
        <w:jc w:val="both"/>
        <w:rPr>
          <w:color w:val="000000" w:themeColor="text1"/>
          <w:sz w:val="22"/>
          <w:szCs w:val="22"/>
        </w:rPr>
      </w:pPr>
    </w:p>
    <w:p w:rsidR="00D40785" w:rsidP="00D1336F" w:rsidRDefault="00D40785" w14:paraId="05779838" w14:textId="58173F09">
      <w:pPr>
        <w:pStyle w:val="Default"/>
        <w:jc w:val="both"/>
        <w:rPr>
          <w:color w:val="000000" w:themeColor="text1"/>
          <w:sz w:val="22"/>
          <w:szCs w:val="22"/>
        </w:rPr>
      </w:pPr>
    </w:p>
    <w:p w:rsidR="00D40785" w:rsidP="00D1336F" w:rsidRDefault="00D40785" w14:paraId="0EDA19EF" w14:textId="60219B3F">
      <w:pPr>
        <w:pStyle w:val="Default"/>
        <w:jc w:val="both"/>
        <w:rPr>
          <w:color w:val="000000" w:themeColor="text1"/>
          <w:sz w:val="22"/>
          <w:szCs w:val="22"/>
        </w:rPr>
      </w:pPr>
    </w:p>
    <w:p w:rsidRPr="00D40785" w:rsidR="00D40785" w:rsidP="3EFDB272" w:rsidRDefault="00D40785" w14:paraId="044DAD49" w14:textId="3496C7E1" w14:noSpellErr="1">
      <w:pPr>
        <w:pStyle w:val="Default"/>
        <w:jc w:val="center"/>
        <w:rPr>
          <w:b w:val="1"/>
          <w:bCs w:val="1"/>
          <w:color w:val="000000" w:themeColor="text1" w:themeTint="FF" w:themeShade="FF"/>
          <w:sz w:val="22"/>
          <w:szCs w:val="22"/>
        </w:rPr>
      </w:pPr>
      <w:r w:rsidRPr="3EFDB272" w:rsidR="3EFDB272">
        <w:rPr>
          <w:b w:val="1"/>
          <w:bCs w:val="1"/>
          <w:color w:val="000000" w:themeColor="text1" w:themeTint="FF" w:themeShade="FF"/>
          <w:sz w:val="22"/>
          <w:szCs w:val="22"/>
        </w:rPr>
        <w:t>&lt;End of the document&gt;</w:t>
      </w:r>
    </w:p>
    <w:p w:rsidRPr="000712C0" w:rsidR="00FB0DC7" w:rsidP="00D1336F" w:rsidRDefault="00FB0DC7" w14:paraId="3BE875A5" w14:textId="77777777">
      <w:pPr>
        <w:pStyle w:val="Default"/>
        <w:jc w:val="both"/>
        <w:rPr>
          <w:sz w:val="22"/>
          <w:szCs w:val="22"/>
        </w:rPr>
      </w:pPr>
    </w:p>
    <w:p w:rsidRPr="000712C0" w:rsidR="0041687C" w:rsidP="00D1336F" w:rsidRDefault="0041687C" w14:paraId="4AA8A92A" w14:textId="77777777">
      <w:pPr>
        <w:pStyle w:val="Default"/>
        <w:jc w:val="both"/>
        <w:rPr>
          <w:sz w:val="22"/>
          <w:szCs w:val="22"/>
        </w:rPr>
      </w:pPr>
    </w:p>
    <w:sectPr w:rsidRPr="000712C0" w:rsidR="0041687C" w:rsidSect="00016E83">
      <w:headerReference w:type="default" r:id="rId7"/>
      <w:pgSz w:w="12240" w:h="15840" w:orient="portrait"/>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2AF3" w:rsidP="00915B21" w:rsidRDefault="008A2AF3" w14:paraId="31AF0F5F" w14:textId="77777777">
      <w:pPr>
        <w:spacing w:after="0" w:line="240" w:lineRule="auto"/>
      </w:pPr>
      <w:r>
        <w:separator/>
      </w:r>
    </w:p>
  </w:endnote>
  <w:endnote w:type="continuationSeparator" w:id="0">
    <w:p w:rsidR="008A2AF3" w:rsidP="00915B21" w:rsidRDefault="008A2AF3" w14:paraId="6B9E29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2AF3" w:rsidP="00915B21" w:rsidRDefault="008A2AF3" w14:paraId="5DF0E1E6" w14:textId="77777777">
      <w:pPr>
        <w:spacing w:after="0" w:line="240" w:lineRule="auto"/>
      </w:pPr>
      <w:r>
        <w:separator/>
      </w:r>
    </w:p>
  </w:footnote>
  <w:footnote w:type="continuationSeparator" w:id="0">
    <w:p w:rsidR="008A2AF3" w:rsidP="00915B21" w:rsidRDefault="008A2AF3" w14:paraId="7C501F2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80" w:type="dxa"/>
      <w:tblInd w:w="-2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30"/>
      <w:gridCol w:w="6050"/>
    </w:tblGrid>
    <w:tr w:rsidRPr="002D68C4" w:rsidR="008E36F0" w:rsidTr="3EFDB272" w14:paraId="5B5463F3" w14:textId="77777777">
      <w:trPr>
        <w:trHeight w:val="802"/>
      </w:trPr>
      <w:tc>
        <w:tcPr>
          <w:tcW w:w="4730" w:type="dxa"/>
          <w:tcMar/>
        </w:tcPr>
        <w:p w:rsidRPr="002D68C4" w:rsidR="008E36F0" w:rsidP="3EFDB272" w:rsidRDefault="008E36F0" w14:paraId="213735FA" w14:textId="77777777" w14:noSpellErr="1">
          <w:pPr>
            <w:pStyle w:val="Header"/>
            <w:ind w:firstLine="30"/>
            <w:rPr>
              <w:rFonts w:cs="Calibri"/>
              <w:sz w:val="56"/>
              <w:szCs w:val="56"/>
            </w:rPr>
          </w:pPr>
          <w:r w:rsidRPr="3EFDB272" w:rsidR="3EFDB272">
            <w:rPr>
              <w:rFonts w:cs="Calibri"/>
              <w:b w:val="1"/>
              <w:bCs w:val="1"/>
              <w:sz w:val="56"/>
              <w:szCs w:val="56"/>
            </w:rPr>
            <w:t>Deloitte</w:t>
          </w:r>
          <w:r w:rsidRPr="3EFDB272" w:rsidR="3EFDB272">
            <w:rPr>
              <w:rFonts w:cs="Calibri"/>
              <w:b w:val="1"/>
              <w:bCs w:val="1"/>
              <w:color w:val="00B050"/>
              <w:sz w:val="36"/>
              <w:szCs w:val="36"/>
            </w:rPr>
            <w:t>•</w:t>
          </w:r>
          <w:r w:rsidRPr="3EFDB272" w:rsidR="3EFDB272">
            <w:rPr>
              <w:rFonts w:cs="Calibri"/>
              <w:b w:val="1"/>
              <w:bCs w:val="1"/>
              <w:sz w:val="36"/>
              <w:szCs w:val="36"/>
            </w:rPr>
            <w:t xml:space="preserve">                                                                                </w:t>
          </w:r>
        </w:p>
      </w:tc>
      <w:tc>
        <w:tcPr>
          <w:tcW w:w="6050" w:type="dxa"/>
          <w:tcMar/>
        </w:tcPr>
        <w:p w:rsidRPr="002D68C4" w:rsidR="008E36F0" w:rsidP="3EFDB272" w:rsidRDefault="008E36F0" w14:paraId="5E1E8A8A" w14:textId="6A662B31" w14:noSpellErr="1">
          <w:pPr>
            <w:pStyle w:val="Header"/>
            <w:tabs>
              <w:tab w:val="left" w:pos="840"/>
            </w:tabs>
            <w:ind w:right="110"/>
            <w:jc w:val="both"/>
            <w:rPr>
              <w:rFonts w:cs="Calibri"/>
              <w:b w:val="1"/>
              <w:bCs w:val="1"/>
              <w:sz w:val="24"/>
              <w:szCs w:val="24"/>
            </w:rPr>
          </w:pPr>
          <w:r w:rsidRPr="3EFDB272" w:rsidR="3EFDB272">
            <w:rPr>
              <w:rFonts w:cs="Calibri"/>
              <w:b w:val="1"/>
              <w:bCs w:val="1"/>
              <w:sz w:val="24"/>
              <w:szCs w:val="24"/>
            </w:rPr>
            <w:t xml:space="preserve">                                         </w:t>
          </w:r>
          <w:r w:rsidRPr="3EFDB272" w:rsidR="3EFDB272">
            <w:rPr>
              <w:rFonts w:cs="Calibri"/>
              <w:b w:val="1"/>
              <w:bCs w:val="1"/>
              <w:sz w:val="32"/>
              <w:szCs w:val="32"/>
            </w:rPr>
            <w:t>Nurul Faruk Hasan &amp; Co</w:t>
          </w:r>
        </w:p>
        <w:p w:rsidRPr="002D68C4" w:rsidR="008E36F0" w:rsidP="3EFDB272" w:rsidRDefault="008E36F0" w14:paraId="54B5BE5A" w14:textId="035E5699" w14:noSpellErr="1">
          <w:pPr>
            <w:pStyle w:val="Header"/>
            <w:ind w:right="-110"/>
            <w:jc w:val="center"/>
            <w:rPr>
              <w:rFonts w:cs="Calibri"/>
            </w:rPr>
          </w:pPr>
          <w:r w:rsidRPr="3EFDB272" w:rsidR="3EFDB272">
            <w:rPr>
              <w:rFonts w:cs="Calibri"/>
              <w:sz w:val="24"/>
              <w:szCs w:val="24"/>
            </w:rPr>
            <w:t xml:space="preserve">                                </w:t>
          </w:r>
          <w:r w:rsidRPr="3EFDB272" w:rsidR="3EFDB272">
            <w:rPr>
              <w:rFonts w:cs="Calibri"/>
              <w:sz w:val="24"/>
              <w:szCs w:val="24"/>
            </w:rPr>
            <w:t>C</w:t>
          </w:r>
          <w:r w:rsidRPr="3EFDB272" w:rsidR="3EFDB272">
            <w:rPr>
              <w:rFonts w:cs="Calibri"/>
              <w:sz w:val="30"/>
              <w:szCs w:val="30"/>
            </w:rPr>
            <w:t>hartered Accountants</w:t>
          </w:r>
        </w:p>
      </w:tc>
    </w:tr>
  </w:tbl>
  <w:p w:rsidR="00915B21" w:rsidRDefault="00915B21" w14:paraId="475C19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A770D9"/>
    <w:multiLevelType w:val="hybridMultilevel"/>
    <w:tmpl w:val="5B0BD8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7E64FF"/>
    <w:multiLevelType w:val="hybridMultilevel"/>
    <w:tmpl w:val="5C114F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305D279"/>
    <w:multiLevelType w:val="hybridMultilevel"/>
    <w:tmpl w:val="F8FA4166"/>
    <w:lvl w:ilvl="0" w:tplc="FFFFFFFF">
      <w:start w:val="1"/>
      <w:numFmt w:val="bullet"/>
      <w:lvlText w:val="•"/>
      <w:lvlJc w:val="left"/>
    </w:lvl>
    <w:lvl w:ilvl="1" w:tplc="04090001">
      <w:start w:val="1"/>
      <w:numFmt w:val="bullet"/>
      <w:lvlText w:val=""/>
      <w:lvlJc w:val="left"/>
      <w:rPr>
        <w:rFonts w:hint="default" w:ascii="Symbol" w:hAnsi="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749EA43"/>
    <w:multiLevelType w:val="hybridMultilevel"/>
    <w:tmpl w:val="22FB0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D9D123"/>
    <w:multiLevelType w:val="hybridMultilevel"/>
    <w:tmpl w:val="3147FB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ECC9D33"/>
    <w:multiLevelType w:val="hybridMultilevel"/>
    <w:tmpl w:val="C4156452"/>
    <w:lvl w:ilvl="0" w:tplc="FFFFFFFF">
      <w:start w:val="1"/>
      <w:numFmt w:val="bullet"/>
      <w:lvlText w:val="•"/>
      <w:lvlJc w:val="left"/>
    </w:lvl>
    <w:lvl w:ilvl="1" w:tplc="75785C2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30E19A"/>
    <w:multiLevelType w:val="hybridMultilevel"/>
    <w:tmpl w:val="F01318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AE033A"/>
    <w:multiLevelType w:val="hybridMultilevel"/>
    <w:tmpl w:val="FDFA210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B6136FB"/>
    <w:multiLevelType w:val="hybridMultilevel"/>
    <w:tmpl w:val="8050E1D8"/>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1790EDA"/>
    <w:multiLevelType w:val="hybridMultilevel"/>
    <w:tmpl w:val="0416FBC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18996789"/>
    <w:multiLevelType w:val="hybridMultilevel"/>
    <w:tmpl w:val="8116C9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DEC2C1B"/>
    <w:multiLevelType w:val="hybridMultilevel"/>
    <w:tmpl w:val="607E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B15BF"/>
    <w:multiLevelType w:val="hybridMultilevel"/>
    <w:tmpl w:val="E77AE284"/>
    <w:lvl w:ilvl="0" w:tplc="80EE881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3E5331E"/>
    <w:multiLevelType w:val="hybridMultilevel"/>
    <w:tmpl w:val="7E58607A"/>
    <w:lvl w:ilvl="0" w:tplc="9ED83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E5D26"/>
    <w:multiLevelType w:val="hybridMultilevel"/>
    <w:tmpl w:val="B6695E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A1203FC"/>
    <w:multiLevelType w:val="hybridMultilevel"/>
    <w:tmpl w:val="191E154A"/>
    <w:lvl w:ilvl="0" w:tplc="80EE88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8F34B1"/>
    <w:multiLevelType w:val="hybridMultilevel"/>
    <w:tmpl w:val="78DF10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CF5DF6B"/>
    <w:multiLevelType w:val="hybridMultilevel"/>
    <w:tmpl w:val="9BA8E562"/>
    <w:lvl w:ilvl="0" w:tplc="FFFFFFFF">
      <w:start w:val="1"/>
      <w:numFmt w:val="bullet"/>
      <w:lvlText w:val="•"/>
      <w:lvlJc w:val="left"/>
    </w:lvl>
    <w:lvl w:ilvl="1" w:tplc="65AEA89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EFB73EB"/>
    <w:multiLevelType w:val="hybridMultilevel"/>
    <w:tmpl w:val="977ACA8E"/>
    <w:lvl w:ilvl="0" w:tplc="FFFFFFFF">
      <w:start w:val="1"/>
      <w:numFmt w:val="bullet"/>
      <w:lvlText w:val="•"/>
      <w:lvlJc w:val="left"/>
    </w:lvl>
    <w:lvl w:ilvl="1" w:tplc="80EE881A">
      <w:start w:val="1"/>
      <w:numFmt w:val="lowerRoman"/>
      <w:lvlText w:val="%2."/>
      <w:lvlJc w:val="left"/>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3D5780C"/>
    <w:multiLevelType w:val="hybridMultilevel"/>
    <w:tmpl w:val="707A72EC"/>
    <w:lvl w:ilvl="0" w:tplc="9ED83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968AA"/>
    <w:multiLevelType w:val="hybridMultilevel"/>
    <w:tmpl w:val="FC9486AE"/>
    <w:lvl w:ilvl="0" w:tplc="80EE88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B0145"/>
    <w:multiLevelType w:val="hybridMultilevel"/>
    <w:tmpl w:val="E5B19A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EC407BF"/>
    <w:multiLevelType w:val="hybridMultilevel"/>
    <w:tmpl w:val="01A090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EDD50A8"/>
    <w:multiLevelType w:val="hybridMultilevel"/>
    <w:tmpl w:val="D5D052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6BFCD50"/>
    <w:multiLevelType w:val="hybridMultilevel"/>
    <w:tmpl w:val="DA528D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9A13CDA"/>
    <w:multiLevelType w:val="hybridMultilevel"/>
    <w:tmpl w:val="8EC80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22D74"/>
    <w:multiLevelType w:val="hybridMultilevel"/>
    <w:tmpl w:val="EF1851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F9F8E16"/>
    <w:multiLevelType w:val="hybridMultilevel"/>
    <w:tmpl w:val="320EED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49B56AB"/>
    <w:multiLevelType w:val="hybridMultilevel"/>
    <w:tmpl w:val="2B06FFCA"/>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87A5A4F"/>
    <w:multiLevelType w:val="hybridMultilevel"/>
    <w:tmpl w:val="8D6CDFF0"/>
    <w:lvl w:ilvl="0" w:tplc="0409000B">
      <w:start w:val="1"/>
      <w:numFmt w:val="bullet"/>
      <w:lvlText w:val=""/>
      <w:lvlJc w:val="left"/>
      <w:pPr>
        <w:ind w:left="2250" w:hanging="360"/>
      </w:pPr>
      <w:rPr>
        <w:rFonts w:hint="default" w:ascii="Wingdings" w:hAnsi="Wingdings"/>
      </w:rPr>
    </w:lvl>
    <w:lvl w:ilvl="1" w:tplc="04090003" w:tentative="1">
      <w:start w:val="1"/>
      <w:numFmt w:val="bullet"/>
      <w:lvlText w:val="o"/>
      <w:lvlJc w:val="left"/>
      <w:pPr>
        <w:ind w:left="2970" w:hanging="360"/>
      </w:pPr>
      <w:rPr>
        <w:rFonts w:hint="default" w:ascii="Courier New" w:hAnsi="Courier New" w:cs="Courier New"/>
      </w:rPr>
    </w:lvl>
    <w:lvl w:ilvl="2" w:tplc="04090005" w:tentative="1">
      <w:start w:val="1"/>
      <w:numFmt w:val="bullet"/>
      <w:lvlText w:val=""/>
      <w:lvlJc w:val="left"/>
      <w:pPr>
        <w:ind w:left="3690" w:hanging="360"/>
      </w:pPr>
      <w:rPr>
        <w:rFonts w:hint="default" w:ascii="Wingdings" w:hAnsi="Wingdings"/>
      </w:rPr>
    </w:lvl>
    <w:lvl w:ilvl="3" w:tplc="04090001" w:tentative="1">
      <w:start w:val="1"/>
      <w:numFmt w:val="bullet"/>
      <w:lvlText w:val=""/>
      <w:lvlJc w:val="left"/>
      <w:pPr>
        <w:ind w:left="4410" w:hanging="360"/>
      </w:pPr>
      <w:rPr>
        <w:rFonts w:hint="default" w:ascii="Symbol" w:hAnsi="Symbol"/>
      </w:rPr>
    </w:lvl>
    <w:lvl w:ilvl="4" w:tplc="04090003" w:tentative="1">
      <w:start w:val="1"/>
      <w:numFmt w:val="bullet"/>
      <w:lvlText w:val="o"/>
      <w:lvlJc w:val="left"/>
      <w:pPr>
        <w:ind w:left="5130" w:hanging="360"/>
      </w:pPr>
      <w:rPr>
        <w:rFonts w:hint="default" w:ascii="Courier New" w:hAnsi="Courier New" w:cs="Courier New"/>
      </w:rPr>
    </w:lvl>
    <w:lvl w:ilvl="5" w:tplc="04090005" w:tentative="1">
      <w:start w:val="1"/>
      <w:numFmt w:val="bullet"/>
      <w:lvlText w:val=""/>
      <w:lvlJc w:val="left"/>
      <w:pPr>
        <w:ind w:left="5850" w:hanging="360"/>
      </w:pPr>
      <w:rPr>
        <w:rFonts w:hint="default" w:ascii="Wingdings" w:hAnsi="Wingdings"/>
      </w:rPr>
    </w:lvl>
    <w:lvl w:ilvl="6" w:tplc="04090001" w:tentative="1">
      <w:start w:val="1"/>
      <w:numFmt w:val="bullet"/>
      <w:lvlText w:val=""/>
      <w:lvlJc w:val="left"/>
      <w:pPr>
        <w:ind w:left="6570" w:hanging="360"/>
      </w:pPr>
      <w:rPr>
        <w:rFonts w:hint="default" w:ascii="Symbol" w:hAnsi="Symbol"/>
      </w:rPr>
    </w:lvl>
    <w:lvl w:ilvl="7" w:tplc="04090003" w:tentative="1">
      <w:start w:val="1"/>
      <w:numFmt w:val="bullet"/>
      <w:lvlText w:val="o"/>
      <w:lvlJc w:val="left"/>
      <w:pPr>
        <w:ind w:left="7290" w:hanging="360"/>
      </w:pPr>
      <w:rPr>
        <w:rFonts w:hint="default" w:ascii="Courier New" w:hAnsi="Courier New" w:cs="Courier New"/>
      </w:rPr>
    </w:lvl>
    <w:lvl w:ilvl="8" w:tplc="04090005" w:tentative="1">
      <w:start w:val="1"/>
      <w:numFmt w:val="bullet"/>
      <w:lvlText w:val=""/>
      <w:lvlJc w:val="left"/>
      <w:pPr>
        <w:ind w:left="8010" w:hanging="360"/>
      </w:pPr>
      <w:rPr>
        <w:rFonts w:hint="default" w:ascii="Wingdings" w:hAnsi="Wingdings"/>
      </w:rPr>
    </w:lvl>
  </w:abstractNum>
  <w:abstractNum w:abstractNumId="30" w15:restartNumberingAfterBreak="0">
    <w:nsid w:val="6D552A37"/>
    <w:multiLevelType w:val="hybridMultilevel"/>
    <w:tmpl w:val="630C59B4"/>
    <w:lvl w:ilvl="0" w:tplc="04090001">
      <w:start w:val="1"/>
      <w:numFmt w:val="bullet"/>
      <w:lvlText w:val=""/>
      <w:lvlJc w:val="left"/>
      <w:pPr>
        <w:ind w:left="2250" w:hanging="360"/>
      </w:pPr>
      <w:rPr>
        <w:rFonts w:hint="default" w:ascii="Symbol" w:hAnsi="Symbol"/>
      </w:rPr>
    </w:lvl>
    <w:lvl w:ilvl="1" w:tplc="04090003" w:tentative="1">
      <w:start w:val="1"/>
      <w:numFmt w:val="bullet"/>
      <w:lvlText w:val="o"/>
      <w:lvlJc w:val="left"/>
      <w:pPr>
        <w:ind w:left="2970" w:hanging="360"/>
      </w:pPr>
      <w:rPr>
        <w:rFonts w:hint="default" w:ascii="Courier New" w:hAnsi="Courier New" w:cs="Courier New"/>
      </w:rPr>
    </w:lvl>
    <w:lvl w:ilvl="2" w:tplc="04090005" w:tentative="1">
      <w:start w:val="1"/>
      <w:numFmt w:val="bullet"/>
      <w:lvlText w:val=""/>
      <w:lvlJc w:val="left"/>
      <w:pPr>
        <w:ind w:left="3690" w:hanging="360"/>
      </w:pPr>
      <w:rPr>
        <w:rFonts w:hint="default" w:ascii="Wingdings" w:hAnsi="Wingdings"/>
      </w:rPr>
    </w:lvl>
    <w:lvl w:ilvl="3" w:tplc="04090001" w:tentative="1">
      <w:start w:val="1"/>
      <w:numFmt w:val="bullet"/>
      <w:lvlText w:val=""/>
      <w:lvlJc w:val="left"/>
      <w:pPr>
        <w:ind w:left="4410" w:hanging="360"/>
      </w:pPr>
      <w:rPr>
        <w:rFonts w:hint="default" w:ascii="Symbol" w:hAnsi="Symbol"/>
      </w:rPr>
    </w:lvl>
    <w:lvl w:ilvl="4" w:tplc="04090003" w:tentative="1">
      <w:start w:val="1"/>
      <w:numFmt w:val="bullet"/>
      <w:lvlText w:val="o"/>
      <w:lvlJc w:val="left"/>
      <w:pPr>
        <w:ind w:left="5130" w:hanging="360"/>
      </w:pPr>
      <w:rPr>
        <w:rFonts w:hint="default" w:ascii="Courier New" w:hAnsi="Courier New" w:cs="Courier New"/>
      </w:rPr>
    </w:lvl>
    <w:lvl w:ilvl="5" w:tplc="04090005" w:tentative="1">
      <w:start w:val="1"/>
      <w:numFmt w:val="bullet"/>
      <w:lvlText w:val=""/>
      <w:lvlJc w:val="left"/>
      <w:pPr>
        <w:ind w:left="5850" w:hanging="360"/>
      </w:pPr>
      <w:rPr>
        <w:rFonts w:hint="default" w:ascii="Wingdings" w:hAnsi="Wingdings"/>
      </w:rPr>
    </w:lvl>
    <w:lvl w:ilvl="6" w:tplc="04090001" w:tentative="1">
      <w:start w:val="1"/>
      <w:numFmt w:val="bullet"/>
      <w:lvlText w:val=""/>
      <w:lvlJc w:val="left"/>
      <w:pPr>
        <w:ind w:left="6570" w:hanging="360"/>
      </w:pPr>
      <w:rPr>
        <w:rFonts w:hint="default" w:ascii="Symbol" w:hAnsi="Symbol"/>
      </w:rPr>
    </w:lvl>
    <w:lvl w:ilvl="7" w:tplc="04090003" w:tentative="1">
      <w:start w:val="1"/>
      <w:numFmt w:val="bullet"/>
      <w:lvlText w:val="o"/>
      <w:lvlJc w:val="left"/>
      <w:pPr>
        <w:ind w:left="7290" w:hanging="360"/>
      </w:pPr>
      <w:rPr>
        <w:rFonts w:hint="default" w:ascii="Courier New" w:hAnsi="Courier New" w:cs="Courier New"/>
      </w:rPr>
    </w:lvl>
    <w:lvl w:ilvl="8" w:tplc="04090005" w:tentative="1">
      <w:start w:val="1"/>
      <w:numFmt w:val="bullet"/>
      <w:lvlText w:val=""/>
      <w:lvlJc w:val="left"/>
      <w:pPr>
        <w:ind w:left="8010" w:hanging="360"/>
      </w:pPr>
      <w:rPr>
        <w:rFonts w:hint="default" w:ascii="Wingdings" w:hAnsi="Wingdings"/>
      </w:rPr>
    </w:lvl>
  </w:abstractNum>
  <w:abstractNum w:abstractNumId="31" w15:restartNumberingAfterBreak="0">
    <w:nsid w:val="7185661A"/>
    <w:multiLevelType w:val="hybridMultilevel"/>
    <w:tmpl w:val="8F7D0B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6073380"/>
    <w:multiLevelType w:val="hybridMultilevel"/>
    <w:tmpl w:val="F8FA10D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6492325"/>
    <w:multiLevelType w:val="hybridMultilevel"/>
    <w:tmpl w:val="D9A2A6A4"/>
    <w:lvl w:ilvl="0" w:tplc="80EE881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E34286"/>
    <w:multiLevelType w:val="hybridMultilevel"/>
    <w:tmpl w:val="B5B804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F00C8"/>
    <w:multiLevelType w:val="hybridMultilevel"/>
    <w:tmpl w:val="58202AD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5"/>
  </w:num>
  <w:num w:numId="2">
    <w:abstractNumId w:val="2"/>
  </w:num>
  <w:num w:numId="3">
    <w:abstractNumId w:val="18"/>
  </w:num>
  <w:num w:numId="4">
    <w:abstractNumId w:val="22"/>
  </w:num>
  <w:num w:numId="5">
    <w:abstractNumId w:val="19"/>
  </w:num>
  <w:num w:numId="6">
    <w:abstractNumId w:val="13"/>
  </w:num>
  <w:num w:numId="7">
    <w:abstractNumId w:val="34"/>
  </w:num>
  <w:num w:numId="8">
    <w:abstractNumId w:val="5"/>
  </w:num>
  <w:num w:numId="9">
    <w:abstractNumId w:val="8"/>
  </w:num>
  <w:num w:numId="10">
    <w:abstractNumId w:val="26"/>
  </w:num>
  <w:num w:numId="11">
    <w:abstractNumId w:val="31"/>
  </w:num>
  <w:num w:numId="12">
    <w:abstractNumId w:val="35"/>
  </w:num>
  <w:num w:numId="13">
    <w:abstractNumId w:val="16"/>
  </w:num>
  <w:num w:numId="14">
    <w:abstractNumId w:val="7"/>
  </w:num>
  <w:num w:numId="15">
    <w:abstractNumId w:val="6"/>
  </w:num>
  <w:num w:numId="16">
    <w:abstractNumId w:val="3"/>
  </w:num>
  <w:num w:numId="17">
    <w:abstractNumId w:val="28"/>
  </w:num>
  <w:num w:numId="18">
    <w:abstractNumId w:val="0"/>
  </w:num>
  <w:num w:numId="19">
    <w:abstractNumId w:val="4"/>
  </w:num>
  <w:num w:numId="20">
    <w:abstractNumId w:val="21"/>
  </w:num>
  <w:num w:numId="21">
    <w:abstractNumId w:val="24"/>
  </w:num>
  <w:num w:numId="22">
    <w:abstractNumId w:val="23"/>
  </w:num>
  <w:num w:numId="23">
    <w:abstractNumId w:val="17"/>
  </w:num>
  <w:num w:numId="24">
    <w:abstractNumId w:val="1"/>
  </w:num>
  <w:num w:numId="25">
    <w:abstractNumId w:val="27"/>
  </w:num>
  <w:num w:numId="26">
    <w:abstractNumId w:val="14"/>
  </w:num>
  <w:num w:numId="27">
    <w:abstractNumId w:val="32"/>
  </w:num>
  <w:num w:numId="28">
    <w:abstractNumId w:val="11"/>
  </w:num>
  <w:num w:numId="29">
    <w:abstractNumId w:val="20"/>
  </w:num>
  <w:num w:numId="30">
    <w:abstractNumId w:val="33"/>
  </w:num>
  <w:num w:numId="31">
    <w:abstractNumId w:val="15"/>
  </w:num>
  <w:num w:numId="32">
    <w:abstractNumId w:val="12"/>
  </w:num>
  <w:num w:numId="33">
    <w:abstractNumId w:val="29"/>
  </w:num>
  <w:num w:numId="34">
    <w:abstractNumId w:val="30"/>
  </w:num>
  <w:num w:numId="35">
    <w:abstractNumId w:val="10"/>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dirty"/>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4C"/>
    <w:rsid w:val="00011133"/>
    <w:rsid w:val="00011642"/>
    <w:rsid w:val="00014D45"/>
    <w:rsid w:val="00016E83"/>
    <w:rsid w:val="00020A6C"/>
    <w:rsid w:val="00027650"/>
    <w:rsid w:val="00031A2E"/>
    <w:rsid w:val="0003397E"/>
    <w:rsid w:val="00037B47"/>
    <w:rsid w:val="00043548"/>
    <w:rsid w:val="00051D6D"/>
    <w:rsid w:val="00052A49"/>
    <w:rsid w:val="00060C7A"/>
    <w:rsid w:val="000632DE"/>
    <w:rsid w:val="00063F12"/>
    <w:rsid w:val="00066195"/>
    <w:rsid w:val="000663F1"/>
    <w:rsid w:val="00066832"/>
    <w:rsid w:val="000712C0"/>
    <w:rsid w:val="00075B14"/>
    <w:rsid w:val="000871E1"/>
    <w:rsid w:val="000968D6"/>
    <w:rsid w:val="000A09DD"/>
    <w:rsid w:val="000A7996"/>
    <w:rsid w:val="000B088C"/>
    <w:rsid w:val="000B1FBF"/>
    <w:rsid w:val="000B4AD8"/>
    <w:rsid w:val="000B7845"/>
    <w:rsid w:val="000C17B9"/>
    <w:rsid w:val="000D400B"/>
    <w:rsid w:val="000E491F"/>
    <w:rsid w:val="000E59D3"/>
    <w:rsid w:val="000E6003"/>
    <w:rsid w:val="000F0309"/>
    <w:rsid w:val="000F2230"/>
    <w:rsid w:val="000F79BB"/>
    <w:rsid w:val="00102A93"/>
    <w:rsid w:val="0010329D"/>
    <w:rsid w:val="00123BAF"/>
    <w:rsid w:val="00125D32"/>
    <w:rsid w:val="00147166"/>
    <w:rsid w:val="00150F26"/>
    <w:rsid w:val="0016545A"/>
    <w:rsid w:val="00165EB9"/>
    <w:rsid w:val="001665A3"/>
    <w:rsid w:val="0016762F"/>
    <w:rsid w:val="00194DAC"/>
    <w:rsid w:val="001975D8"/>
    <w:rsid w:val="001A3F4C"/>
    <w:rsid w:val="001B0EA6"/>
    <w:rsid w:val="001B7067"/>
    <w:rsid w:val="001C2F37"/>
    <w:rsid w:val="001C5DBA"/>
    <w:rsid w:val="001C5DC3"/>
    <w:rsid w:val="001D36D7"/>
    <w:rsid w:val="001E32B3"/>
    <w:rsid w:val="001F1C1A"/>
    <w:rsid w:val="001F20DF"/>
    <w:rsid w:val="001F2B36"/>
    <w:rsid w:val="001F5FCF"/>
    <w:rsid w:val="0020054C"/>
    <w:rsid w:val="00212AE0"/>
    <w:rsid w:val="00215A5A"/>
    <w:rsid w:val="002316F7"/>
    <w:rsid w:val="0023465E"/>
    <w:rsid w:val="00236C52"/>
    <w:rsid w:val="0024027D"/>
    <w:rsid w:val="00243E1A"/>
    <w:rsid w:val="00257EC3"/>
    <w:rsid w:val="00261837"/>
    <w:rsid w:val="002712C3"/>
    <w:rsid w:val="00272B15"/>
    <w:rsid w:val="0027663F"/>
    <w:rsid w:val="0027727A"/>
    <w:rsid w:val="002778EE"/>
    <w:rsid w:val="00282518"/>
    <w:rsid w:val="002850E4"/>
    <w:rsid w:val="002971EB"/>
    <w:rsid w:val="002A7FAC"/>
    <w:rsid w:val="002B6943"/>
    <w:rsid w:val="002B7B60"/>
    <w:rsid w:val="002C3D12"/>
    <w:rsid w:val="002C4B9F"/>
    <w:rsid w:val="002D508D"/>
    <w:rsid w:val="002D68C4"/>
    <w:rsid w:val="002E2CB5"/>
    <w:rsid w:val="002E6F8E"/>
    <w:rsid w:val="002F0BBB"/>
    <w:rsid w:val="002F315D"/>
    <w:rsid w:val="002F69F4"/>
    <w:rsid w:val="003013ED"/>
    <w:rsid w:val="00301982"/>
    <w:rsid w:val="00303616"/>
    <w:rsid w:val="0030676C"/>
    <w:rsid w:val="003110DD"/>
    <w:rsid w:val="003333F3"/>
    <w:rsid w:val="00341011"/>
    <w:rsid w:val="003422E0"/>
    <w:rsid w:val="00345EE0"/>
    <w:rsid w:val="00350ABF"/>
    <w:rsid w:val="0035625A"/>
    <w:rsid w:val="003577E8"/>
    <w:rsid w:val="003604B9"/>
    <w:rsid w:val="0037624C"/>
    <w:rsid w:val="003770C5"/>
    <w:rsid w:val="0038165B"/>
    <w:rsid w:val="0039001C"/>
    <w:rsid w:val="0039286D"/>
    <w:rsid w:val="0039393A"/>
    <w:rsid w:val="003967E7"/>
    <w:rsid w:val="003B21F9"/>
    <w:rsid w:val="003B46BE"/>
    <w:rsid w:val="003C2FCA"/>
    <w:rsid w:val="003C5816"/>
    <w:rsid w:val="003C5B68"/>
    <w:rsid w:val="003D12C0"/>
    <w:rsid w:val="003D51DD"/>
    <w:rsid w:val="003E2A14"/>
    <w:rsid w:val="003E3B1F"/>
    <w:rsid w:val="003E54AA"/>
    <w:rsid w:val="003E638E"/>
    <w:rsid w:val="003E7BEC"/>
    <w:rsid w:val="0040203E"/>
    <w:rsid w:val="00402F6D"/>
    <w:rsid w:val="00404C97"/>
    <w:rsid w:val="00412E16"/>
    <w:rsid w:val="0041687C"/>
    <w:rsid w:val="00422557"/>
    <w:rsid w:val="004236D8"/>
    <w:rsid w:val="004271B5"/>
    <w:rsid w:val="00427EA2"/>
    <w:rsid w:val="00431A18"/>
    <w:rsid w:val="00431BD0"/>
    <w:rsid w:val="00432437"/>
    <w:rsid w:val="00436027"/>
    <w:rsid w:val="00443D09"/>
    <w:rsid w:val="004456A1"/>
    <w:rsid w:val="00446BF3"/>
    <w:rsid w:val="00454674"/>
    <w:rsid w:val="00460595"/>
    <w:rsid w:val="0046098B"/>
    <w:rsid w:val="00461998"/>
    <w:rsid w:val="00463307"/>
    <w:rsid w:val="004711C4"/>
    <w:rsid w:val="004764EB"/>
    <w:rsid w:val="0048039C"/>
    <w:rsid w:val="004833E9"/>
    <w:rsid w:val="004854A8"/>
    <w:rsid w:val="00487116"/>
    <w:rsid w:val="00492466"/>
    <w:rsid w:val="004A23BE"/>
    <w:rsid w:val="004A3B1C"/>
    <w:rsid w:val="004A6013"/>
    <w:rsid w:val="004A6DAD"/>
    <w:rsid w:val="004A7B38"/>
    <w:rsid w:val="004B1F87"/>
    <w:rsid w:val="004B2595"/>
    <w:rsid w:val="004B4489"/>
    <w:rsid w:val="004C09D6"/>
    <w:rsid w:val="004C1D6B"/>
    <w:rsid w:val="004C332A"/>
    <w:rsid w:val="004D1427"/>
    <w:rsid w:val="004E17FF"/>
    <w:rsid w:val="004E39A0"/>
    <w:rsid w:val="004F2322"/>
    <w:rsid w:val="004F27EE"/>
    <w:rsid w:val="004F523F"/>
    <w:rsid w:val="005219D6"/>
    <w:rsid w:val="00522316"/>
    <w:rsid w:val="00523B52"/>
    <w:rsid w:val="005278F9"/>
    <w:rsid w:val="00536B1D"/>
    <w:rsid w:val="005374B8"/>
    <w:rsid w:val="00537B54"/>
    <w:rsid w:val="00544C2B"/>
    <w:rsid w:val="005465E6"/>
    <w:rsid w:val="00565B0D"/>
    <w:rsid w:val="00572C6E"/>
    <w:rsid w:val="00574E78"/>
    <w:rsid w:val="00575325"/>
    <w:rsid w:val="00581B9B"/>
    <w:rsid w:val="00584F58"/>
    <w:rsid w:val="005A6EB9"/>
    <w:rsid w:val="005C46CD"/>
    <w:rsid w:val="005D1D0B"/>
    <w:rsid w:val="005D60E9"/>
    <w:rsid w:val="005D6239"/>
    <w:rsid w:val="005D746E"/>
    <w:rsid w:val="005E7B98"/>
    <w:rsid w:val="005F6E59"/>
    <w:rsid w:val="00602617"/>
    <w:rsid w:val="006027B8"/>
    <w:rsid w:val="00602951"/>
    <w:rsid w:val="00603048"/>
    <w:rsid w:val="00606C47"/>
    <w:rsid w:val="006078ED"/>
    <w:rsid w:val="006117C1"/>
    <w:rsid w:val="00614683"/>
    <w:rsid w:val="00617609"/>
    <w:rsid w:val="00621DB9"/>
    <w:rsid w:val="00642CBD"/>
    <w:rsid w:val="006545F1"/>
    <w:rsid w:val="00661426"/>
    <w:rsid w:val="00670E5F"/>
    <w:rsid w:val="0067634C"/>
    <w:rsid w:val="00686EFA"/>
    <w:rsid w:val="00691106"/>
    <w:rsid w:val="00691256"/>
    <w:rsid w:val="00691988"/>
    <w:rsid w:val="006A54D9"/>
    <w:rsid w:val="006B723A"/>
    <w:rsid w:val="006C11FE"/>
    <w:rsid w:val="006C2A3E"/>
    <w:rsid w:val="006C622A"/>
    <w:rsid w:val="006C7014"/>
    <w:rsid w:val="006D52BB"/>
    <w:rsid w:val="006E3FEE"/>
    <w:rsid w:val="006E5E45"/>
    <w:rsid w:val="006F22DB"/>
    <w:rsid w:val="00705009"/>
    <w:rsid w:val="0070502A"/>
    <w:rsid w:val="00705735"/>
    <w:rsid w:val="00710681"/>
    <w:rsid w:val="007110D6"/>
    <w:rsid w:val="00717286"/>
    <w:rsid w:val="00721325"/>
    <w:rsid w:val="00721951"/>
    <w:rsid w:val="0072276C"/>
    <w:rsid w:val="00732ACC"/>
    <w:rsid w:val="00733F69"/>
    <w:rsid w:val="00744DAC"/>
    <w:rsid w:val="00745007"/>
    <w:rsid w:val="0074686D"/>
    <w:rsid w:val="007519DB"/>
    <w:rsid w:val="00753BB8"/>
    <w:rsid w:val="00760BC9"/>
    <w:rsid w:val="00761AE5"/>
    <w:rsid w:val="00761BAF"/>
    <w:rsid w:val="00771799"/>
    <w:rsid w:val="007722E1"/>
    <w:rsid w:val="00775F42"/>
    <w:rsid w:val="007807E2"/>
    <w:rsid w:val="00780E2E"/>
    <w:rsid w:val="00786D04"/>
    <w:rsid w:val="00794171"/>
    <w:rsid w:val="00796216"/>
    <w:rsid w:val="007B5B94"/>
    <w:rsid w:val="007D0E4D"/>
    <w:rsid w:val="007D40FA"/>
    <w:rsid w:val="007E0DA9"/>
    <w:rsid w:val="007F05DA"/>
    <w:rsid w:val="007F5748"/>
    <w:rsid w:val="007F5D5C"/>
    <w:rsid w:val="00806CB2"/>
    <w:rsid w:val="00811E46"/>
    <w:rsid w:val="00815AC9"/>
    <w:rsid w:val="00823027"/>
    <w:rsid w:val="00844768"/>
    <w:rsid w:val="00845770"/>
    <w:rsid w:val="00851DA8"/>
    <w:rsid w:val="00852A97"/>
    <w:rsid w:val="00853FDB"/>
    <w:rsid w:val="00857B8D"/>
    <w:rsid w:val="00862F8B"/>
    <w:rsid w:val="00867A4F"/>
    <w:rsid w:val="008708F8"/>
    <w:rsid w:val="0087090F"/>
    <w:rsid w:val="008746EB"/>
    <w:rsid w:val="00875353"/>
    <w:rsid w:val="008826E5"/>
    <w:rsid w:val="00883FB7"/>
    <w:rsid w:val="00885098"/>
    <w:rsid w:val="008853CC"/>
    <w:rsid w:val="00893122"/>
    <w:rsid w:val="008938CD"/>
    <w:rsid w:val="0089557C"/>
    <w:rsid w:val="008A2AF3"/>
    <w:rsid w:val="008C432D"/>
    <w:rsid w:val="008D4A45"/>
    <w:rsid w:val="008E36F0"/>
    <w:rsid w:val="008E49E6"/>
    <w:rsid w:val="00907B37"/>
    <w:rsid w:val="00915B21"/>
    <w:rsid w:val="00917036"/>
    <w:rsid w:val="00917476"/>
    <w:rsid w:val="00917A1C"/>
    <w:rsid w:val="009216D8"/>
    <w:rsid w:val="00923C4B"/>
    <w:rsid w:val="009306E6"/>
    <w:rsid w:val="00931829"/>
    <w:rsid w:val="009471DA"/>
    <w:rsid w:val="009501EE"/>
    <w:rsid w:val="009506FF"/>
    <w:rsid w:val="00954B22"/>
    <w:rsid w:val="0095723D"/>
    <w:rsid w:val="00957D72"/>
    <w:rsid w:val="00960A53"/>
    <w:rsid w:val="009724CB"/>
    <w:rsid w:val="00975D82"/>
    <w:rsid w:val="00980BAC"/>
    <w:rsid w:val="009965BE"/>
    <w:rsid w:val="009B5623"/>
    <w:rsid w:val="009B76E5"/>
    <w:rsid w:val="009C0EF0"/>
    <w:rsid w:val="009C22B1"/>
    <w:rsid w:val="009D5F84"/>
    <w:rsid w:val="009E1CF7"/>
    <w:rsid w:val="009E28F1"/>
    <w:rsid w:val="009F4076"/>
    <w:rsid w:val="009F4438"/>
    <w:rsid w:val="00A00BB8"/>
    <w:rsid w:val="00A03606"/>
    <w:rsid w:val="00A03ECA"/>
    <w:rsid w:val="00A07D2B"/>
    <w:rsid w:val="00A169CB"/>
    <w:rsid w:val="00A2760D"/>
    <w:rsid w:val="00A3177B"/>
    <w:rsid w:val="00A350A0"/>
    <w:rsid w:val="00A41E65"/>
    <w:rsid w:val="00A43850"/>
    <w:rsid w:val="00A44670"/>
    <w:rsid w:val="00A47D7C"/>
    <w:rsid w:val="00A57CBE"/>
    <w:rsid w:val="00A629CB"/>
    <w:rsid w:val="00A719C2"/>
    <w:rsid w:val="00A75CC2"/>
    <w:rsid w:val="00AA29F9"/>
    <w:rsid w:val="00AB3C82"/>
    <w:rsid w:val="00AB6B71"/>
    <w:rsid w:val="00AC0BDE"/>
    <w:rsid w:val="00AC12BD"/>
    <w:rsid w:val="00AC4F39"/>
    <w:rsid w:val="00AC6424"/>
    <w:rsid w:val="00AD0835"/>
    <w:rsid w:val="00AD0C33"/>
    <w:rsid w:val="00AF03CE"/>
    <w:rsid w:val="00AF6D15"/>
    <w:rsid w:val="00B02BA1"/>
    <w:rsid w:val="00B14FD7"/>
    <w:rsid w:val="00B23350"/>
    <w:rsid w:val="00B3186D"/>
    <w:rsid w:val="00B34BF8"/>
    <w:rsid w:val="00B433B4"/>
    <w:rsid w:val="00B44C56"/>
    <w:rsid w:val="00B62860"/>
    <w:rsid w:val="00B67328"/>
    <w:rsid w:val="00B82A60"/>
    <w:rsid w:val="00B837F2"/>
    <w:rsid w:val="00B86A52"/>
    <w:rsid w:val="00B93BDE"/>
    <w:rsid w:val="00B94255"/>
    <w:rsid w:val="00B97F0F"/>
    <w:rsid w:val="00BA0C58"/>
    <w:rsid w:val="00BA1CA2"/>
    <w:rsid w:val="00BA454B"/>
    <w:rsid w:val="00BB0083"/>
    <w:rsid w:val="00BB0B34"/>
    <w:rsid w:val="00BB35A4"/>
    <w:rsid w:val="00BC22FE"/>
    <w:rsid w:val="00BC304F"/>
    <w:rsid w:val="00BD3F44"/>
    <w:rsid w:val="00BD40DB"/>
    <w:rsid w:val="00BD6917"/>
    <w:rsid w:val="00BE015D"/>
    <w:rsid w:val="00BE3355"/>
    <w:rsid w:val="00BE4CE2"/>
    <w:rsid w:val="00BE5AF9"/>
    <w:rsid w:val="00BF23C0"/>
    <w:rsid w:val="00BF51AA"/>
    <w:rsid w:val="00C016FB"/>
    <w:rsid w:val="00C0205F"/>
    <w:rsid w:val="00C0415D"/>
    <w:rsid w:val="00C0546E"/>
    <w:rsid w:val="00C174EB"/>
    <w:rsid w:val="00C23FD0"/>
    <w:rsid w:val="00C24A1C"/>
    <w:rsid w:val="00C26E7A"/>
    <w:rsid w:val="00C3073C"/>
    <w:rsid w:val="00C328B8"/>
    <w:rsid w:val="00C45D56"/>
    <w:rsid w:val="00C46FF3"/>
    <w:rsid w:val="00C47431"/>
    <w:rsid w:val="00C7249F"/>
    <w:rsid w:val="00C73ADD"/>
    <w:rsid w:val="00C777A2"/>
    <w:rsid w:val="00C90984"/>
    <w:rsid w:val="00C909CD"/>
    <w:rsid w:val="00C91FB3"/>
    <w:rsid w:val="00C96A85"/>
    <w:rsid w:val="00CA5F1D"/>
    <w:rsid w:val="00CA705D"/>
    <w:rsid w:val="00CB0225"/>
    <w:rsid w:val="00CB64F3"/>
    <w:rsid w:val="00CC5886"/>
    <w:rsid w:val="00CD300E"/>
    <w:rsid w:val="00CE5AC5"/>
    <w:rsid w:val="00CF5105"/>
    <w:rsid w:val="00CF5593"/>
    <w:rsid w:val="00CF6BE1"/>
    <w:rsid w:val="00CF7E36"/>
    <w:rsid w:val="00D07511"/>
    <w:rsid w:val="00D1336F"/>
    <w:rsid w:val="00D14DDA"/>
    <w:rsid w:val="00D227BF"/>
    <w:rsid w:val="00D23943"/>
    <w:rsid w:val="00D26D9C"/>
    <w:rsid w:val="00D3164E"/>
    <w:rsid w:val="00D31BBE"/>
    <w:rsid w:val="00D32D69"/>
    <w:rsid w:val="00D40785"/>
    <w:rsid w:val="00D44305"/>
    <w:rsid w:val="00D45076"/>
    <w:rsid w:val="00D62301"/>
    <w:rsid w:val="00D63D12"/>
    <w:rsid w:val="00D75601"/>
    <w:rsid w:val="00D75798"/>
    <w:rsid w:val="00D76156"/>
    <w:rsid w:val="00D76819"/>
    <w:rsid w:val="00D80004"/>
    <w:rsid w:val="00D8032B"/>
    <w:rsid w:val="00D83DC8"/>
    <w:rsid w:val="00D873E7"/>
    <w:rsid w:val="00D9267D"/>
    <w:rsid w:val="00DA64D9"/>
    <w:rsid w:val="00DB3F0B"/>
    <w:rsid w:val="00DB742A"/>
    <w:rsid w:val="00DB7ADA"/>
    <w:rsid w:val="00DC1FDF"/>
    <w:rsid w:val="00DC51D8"/>
    <w:rsid w:val="00DD1F5C"/>
    <w:rsid w:val="00DD3BF8"/>
    <w:rsid w:val="00DE1719"/>
    <w:rsid w:val="00DE4794"/>
    <w:rsid w:val="00DF1DD1"/>
    <w:rsid w:val="00E04495"/>
    <w:rsid w:val="00E04E28"/>
    <w:rsid w:val="00E356F0"/>
    <w:rsid w:val="00E41DC4"/>
    <w:rsid w:val="00E43CF3"/>
    <w:rsid w:val="00E5330D"/>
    <w:rsid w:val="00E61A08"/>
    <w:rsid w:val="00E66021"/>
    <w:rsid w:val="00E715F7"/>
    <w:rsid w:val="00E75491"/>
    <w:rsid w:val="00E76CEC"/>
    <w:rsid w:val="00E93379"/>
    <w:rsid w:val="00EA0539"/>
    <w:rsid w:val="00EA3DF2"/>
    <w:rsid w:val="00EA7181"/>
    <w:rsid w:val="00EB346D"/>
    <w:rsid w:val="00EC0C7F"/>
    <w:rsid w:val="00EC460A"/>
    <w:rsid w:val="00EC5088"/>
    <w:rsid w:val="00EC7A20"/>
    <w:rsid w:val="00EE0CCC"/>
    <w:rsid w:val="00EE1D3E"/>
    <w:rsid w:val="00F0333E"/>
    <w:rsid w:val="00F062FA"/>
    <w:rsid w:val="00F22149"/>
    <w:rsid w:val="00F23264"/>
    <w:rsid w:val="00F42171"/>
    <w:rsid w:val="00F64A02"/>
    <w:rsid w:val="00F658E6"/>
    <w:rsid w:val="00F705B4"/>
    <w:rsid w:val="00F733BA"/>
    <w:rsid w:val="00F82A47"/>
    <w:rsid w:val="00F8613F"/>
    <w:rsid w:val="00F902E9"/>
    <w:rsid w:val="00F93343"/>
    <w:rsid w:val="00F94EF7"/>
    <w:rsid w:val="00FA32D1"/>
    <w:rsid w:val="00FB02EC"/>
    <w:rsid w:val="00FB0DC7"/>
    <w:rsid w:val="00FB341A"/>
    <w:rsid w:val="00FB7F6F"/>
    <w:rsid w:val="00FC350F"/>
    <w:rsid w:val="00FE0DED"/>
    <w:rsid w:val="00FE1D13"/>
    <w:rsid w:val="00FE2C42"/>
    <w:rsid w:val="00FF10A4"/>
    <w:rsid w:val="00FF3F62"/>
    <w:rsid w:val="00FF46AC"/>
    <w:rsid w:val="00FF4D83"/>
    <w:rsid w:val="104C73B0"/>
    <w:rsid w:val="3EFDB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F55C48"/>
  <w15:chartTrackingRefBased/>
  <w15:docId w15:val="{16F2A950-CF83-4555-812E-A344CCD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99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011642"/>
    <w:pPr>
      <w:autoSpaceDE w:val="0"/>
      <w:autoSpaceDN w:val="0"/>
      <w:adjustRightInd w:val="0"/>
      <w:spacing w:after="0" w:line="240" w:lineRule="auto"/>
    </w:pPr>
    <w:rPr>
      <w:rFonts w:ascii="Calibri" w:hAnsi="Calibri" w:cs="Calibri"/>
      <w:color w:val="000000"/>
      <w:sz w:val="24"/>
      <w:szCs w:val="24"/>
    </w:rPr>
  </w:style>
  <w:style w:type="paragraph" w:styleId="xmsonormal" w:customStyle="1">
    <w:name w:val="x_msonormal"/>
    <w:basedOn w:val="Normal"/>
    <w:rsid w:val="00DD3BF8"/>
    <w:pPr>
      <w:spacing w:after="0" w:line="240" w:lineRule="auto"/>
    </w:pPr>
    <w:rPr>
      <w:rFonts w:ascii="Calibri" w:hAnsi="Calibri" w:cs="Calibri"/>
    </w:rPr>
  </w:style>
  <w:style w:type="paragraph" w:styleId="Header">
    <w:name w:val="header"/>
    <w:basedOn w:val="Normal"/>
    <w:link w:val="HeaderChar"/>
    <w:uiPriority w:val="99"/>
    <w:unhideWhenUsed/>
    <w:rsid w:val="00915B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5B21"/>
  </w:style>
  <w:style w:type="paragraph" w:styleId="Footer">
    <w:name w:val="footer"/>
    <w:basedOn w:val="Normal"/>
    <w:link w:val="FooterChar"/>
    <w:uiPriority w:val="99"/>
    <w:unhideWhenUsed/>
    <w:rsid w:val="00915B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5B21"/>
  </w:style>
  <w:style w:type="table" w:styleId="TableGrid">
    <w:name w:val="Table Grid"/>
    <w:basedOn w:val="TableNormal"/>
    <w:uiPriority w:val="59"/>
    <w:rsid w:val="008E36F0"/>
    <w:pPr>
      <w:spacing w:after="0" w:line="240" w:lineRule="auto"/>
    </w:pPr>
    <w:rPr>
      <w:rFonts w:ascii="Calibri" w:hAnsi="Calibri" w:eastAsia="Calibri"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7E214C565FF469F8822499A580089" ma:contentTypeVersion="1" ma:contentTypeDescription="Create a new document." ma:contentTypeScope="" ma:versionID="e2a728d70fe6f13d287c6ad081cc8356">
  <xsd:schema xmlns:xsd="http://www.w3.org/2001/XMLSchema" xmlns:xs="http://www.w3.org/2001/XMLSchema" xmlns:p="http://schemas.microsoft.com/office/2006/metadata/properties" xmlns:ns2="e46f3890-444c-4674-b4e6-207715c1e17a" targetNamespace="http://schemas.microsoft.com/office/2006/metadata/properties" ma:root="true" ma:fieldsID="583668afe7ef93d2e6d29b9ff31ff8da" ns2:_="">
    <xsd:import namespace="e46f3890-444c-4674-b4e6-207715c1e17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f3890-444c-4674-b4e6-207715c1e1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590154-CD1E-4C08-88B7-B00DB708CB68}"/>
</file>

<file path=customXml/itemProps2.xml><?xml version="1.0" encoding="utf-8"?>
<ds:datastoreItem xmlns:ds="http://schemas.openxmlformats.org/officeDocument/2006/customXml" ds:itemID="{35E40578-0F64-49F5-ADD2-F85E5E4D394C}"/>
</file>

<file path=customXml/itemProps3.xml><?xml version="1.0" encoding="utf-8"?>
<ds:datastoreItem xmlns:ds="http://schemas.openxmlformats.org/officeDocument/2006/customXml" ds:itemID="{CEA26758-9BDD-45A8-8AE0-F43320D9CC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Hasan, Md. Zahidul</dc:creator>
  <keywords/>
  <dc:description/>
  <lastModifiedBy>Ahmed, Saklayen</lastModifiedBy>
  <revision>75</revision>
  <dcterms:created xsi:type="dcterms:W3CDTF">2022-03-05T17:26:00.0000000Z</dcterms:created>
  <dcterms:modified xsi:type="dcterms:W3CDTF">2022-06-21T07:10:08.6605152Z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2022-03-04T18:00:21Z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f2942548-d503-4c82-853a-66d5e9b42c9e</vt:lpwstr>
  </property>
  <property fmtid="{D5CDD505-2E9C-101B-9397-08002B2CF9AE}" pid="8" name="MSIP_Label_ea60d57e-af5b-4752-ac57-3e4f28ca11dc_ContentBits">
    <vt:lpwstr>0</vt:lpwstr>
  </property>
  <property fmtid="{D5CDD505-2E9C-101B-9397-08002B2CF9AE}" pid="9" name="ContentTypeId">
    <vt:lpwstr>0x010100C707E214C565FF469F8822499A580089</vt:lpwstr>
  </property>
</Properties>
</file>