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D0" w:rsidRDefault="00651DCC" w:rsidP="001C720F">
      <w:pPr>
        <w:spacing w:line="240" w:lineRule="auto"/>
        <w:jc w:val="center"/>
      </w:pPr>
      <w:r>
        <w:rPr>
          <w:noProof/>
        </w:rPr>
        <w:drawing>
          <wp:inline distT="0" distB="0" distL="0" distR="0">
            <wp:extent cx="3162300"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003182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758" cy="2108505"/>
                    </a:xfrm>
                    <a:prstGeom prst="rect">
                      <a:avLst/>
                    </a:prstGeom>
                  </pic:spPr>
                </pic:pic>
              </a:graphicData>
            </a:graphic>
          </wp:inline>
        </w:drawing>
      </w:r>
    </w:p>
    <w:p w:rsidR="00381693" w:rsidRPr="00651DCC" w:rsidRDefault="00381693" w:rsidP="00381693">
      <w:pPr>
        <w:spacing w:line="240" w:lineRule="auto"/>
        <w:jc w:val="center"/>
        <w:rPr>
          <w:b/>
        </w:rPr>
      </w:pPr>
      <w:r w:rsidRPr="00651DCC">
        <w:rPr>
          <w:b/>
        </w:rPr>
        <w:t>PREPARED BY</w:t>
      </w:r>
      <w:r>
        <w:rPr>
          <w:b/>
        </w:rPr>
        <w:t xml:space="preserve"> -</w:t>
      </w:r>
    </w:p>
    <w:tbl>
      <w:tblPr>
        <w:tblStyle w:val="PlainTable1"/>
        <w:tblW w:w="0" w:type="auto"/>
        <w:tblLook w:val="04A0" w:firstRow="1" w:lastRow="0" w:firstColumn="1" w:lastColumn="0" w:noHBand="0" w:noVBand="1"/>
      </w:tblPr>
      <w:tblGrid>
        <w:gridCol w:w="4675"/>
        <w:gridCol w:w="4675"/>
      </w:tblGrid>
      <w:tr w:rsidR="00381693" w:rsidTr="00D57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rsidR="00381693" w:rsidRDefault="00381693" w:rsidP="00D576B0">
            <w:pPr>
              <w:jc w:val="center"/>
              <w:rPr>
                <w:b w:val="0"/>
              </w:rPr>
            </w:pPr>
            <w:r>
              <w:rPr>
                <w:b w:val="0"/>
              </w:rPr>
              <w:t>Name</w:t>
            </w:r>
          </w:p>
        </w:tc>
        <w:tc>
          <w:tcPr>
            <w:tcW w:w="4675" w:type="dxa"/>
            <w:tcBorders>
              <w:top w:val="single" w:sz="4" w:space="0" w:color="auto"/>
            </w:tcBorders>
          </w:tcPr>
          <w:p w:rsidR="00381693" w:rsidRDefault="00381693" w:rsidP="00D576B0">
            <w:pPr>
              <w:jc w:val="center"/>
              <w:cnfStyle w:val="100000000000" w:firstRow="1" w:lastRow="0" w:firstColumn="0" w:lastColumn="0" w:oddVBand="0" w:evenVBand="0" w:oddHBand="0" w:evenHBand="0" w:firstRowFirstColumn="0" w:firstRowLastColumn="0" w:lastRowFirstColumn="0" w:lastRowLastColumn="0"/>
              <w:rPr>
                <w:b w:val="0"/>
              </w:rPr>
            </w:pPr>
            <w:r>
              <w:rPr>
                <w:b w:val="0"/>
              </w:rPr>
              <w:t>ID</w:t>
            </w:r>
          </w:p>
        </w:tc>
      </w:tr>
      <w:tr w:rsidR="00381693" w:rsidTr="00D5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693" w:rsidRDefault="00381693" w:rsidP="00D576B0">
            <w:pPr>
              <w:jc w:val="both"/>
              <w:rPr>
                <w:b w:val="0"/>
              </w:rPr>
            </w:pPr>
            <w:r>
              <w:rPr>
                <w:b w:val="0"/>
              </w:rPr>
              <w:t xml:space="preserve">Ashraful Bashar </w:t>
            </w:r>
            <w:proofErr w:type="spellStart"/>
            <w:r>
              <w:rPr>
                <w:b w:val="0"/>
              </w:rPr>
              <w:t>Shanto</w:t>
            </w:r>
            <w:proofErr w:type="spellEnd"/>
          </w:p>
        </w:tc>
        <w:tc>
          <w:tcPr>
            <w:tcW w:w="4675" w:type="dxa"/>
          </w:tcPr>
          <w:p w:rsidR="00381693" w:rsidRDefault="00381693" w:rsidP="00D576B0">
            <w:pPr>
              <w:jc w:val="center"/>
              <w:cnfStyle w:val="000000100000" w:firstRow="0" w:lastRow="0" w:firstColumn="0" w:lastColumn="0" w:oddVBand="0" w:evenVBand="0" w:oddHBand="1" w:evenHBand="0" w:firstRowFirstColumn="0" w:firstRowLastColumn="0" w:lastRowFirstColumn="0" w:lastRowLastColumn="0"/>
              <w:rPr>
                <w:b/>
              </w:rPr>
            </w:pPr>
            <w:r>
              <w:rPr>
                <w:b/>
              </w:rPr>
              <w:t>180202133</w:t>
            </w:r>
          </w:p>
        </w:tc>
      </w:tr>
      <w:tr w:rsidR="00381693" w:rsidTr="00D576B0">
        <w:tc>
          <w:tcPr>
            <w:cnfStyle w:val="001000000000" w:firstRow="0" w:lastRow="0" w:firstColumn="1" w:lastColumn="0" w:oddVBand="0" w:evenVBand="0" w:oddHBand="0" w:evenHBand="0" w:firstRowFirstColumn="0" w:firstRowLastColumn="0" w:lastRowFirstColumn="0" w:lastRowLastColumn="0"/>
            <w:tcW w:w="4675" w:type="dxa"/>
          </w:tcPr>
          <w:p w:rsidR="00381693" w:rsidRDefault="00381693" w:rsidP="00D576B0">
            <w:pPr>
              <w:jc w:val="both"/>
              <w:rPr>
                <w:b w:val="0"/>
              </w:rPr>
            </w:pPr>
            <w:proofErr w:type="spellStart"/>
            <w:r>
              <w:rPr>
                <w:b w:val="0"/>
              </w:rPr>
              <w:t>Maliha</w:t>
            </w:r>
            <w:proofErr w:type="spellEnd"/>
            <w:r>
              <w:rPr>
                <w:b w:val="0"/>
              </w:rPr>
              <w:t xml:space="preserve"> </w:t>
            </w:r>
            <w:proofErr w:type="spellStart"/>
            <w:r>
              <w:rPr>
                <w:b w:val="0"/>
              </w:rPr>
              <w:t>Akter</w:t>
            </w:r>
            <w:proofErr w:type="spellEnd"/>
            <w:r>
              <w:rPr>
                <w:b w:val="0"/>
              </w:rPr>
              <w:t xml:space="preserve"> </w:t>
            </w:r>
            <w:proofErr w:type="spellStart"/>
            <w:r>
              <w:rPr>
                <w:b w:val="0"/>
              </w:rPr>
              <w:t>Tisha</w:t>
            </w:r>
            <w:proofErr w:type="spellEnd"/>
          </w:p>
        </w:tc>
        <w:tc>
          <w:tcPr>
            <w:tcW w:w="4675" w:type="dxa"/>
          </w:tcPr>
          <w:p w:rsidR="00381693" w:rsidRDefault="00381693" w:rsidP="00D576B0">
            <w:pPr>
              <w:jc w:val="center"/>
              <w:cnfStyle w:val="000000000000" w:firstRow="0" w:lastRow="0" w:firstColumn="0" w:lastColumn="0" w:oddVBand="0" w:evenVBand="0" w:oddHBand="0" w:evenHBand="0" w:firstRowFirstColumn="0" w:firstRowLastColumn="0" w:lastRowFirstColumn="0" w:lastRowLastColumn="0"/>
              <w:rPr>
                <w:b/>
              </w:rPr>
            </w:pPr>
            <w:r>
              <w:rPr>
                <w:b/>
              </w:rPr>
              <w:t>180202099</w:t>
            </w:r>
          </w:p>
        </w:tc>
      </w:tr>
      <w:tr w:rsidR="00381693" w:rsidTr="00D5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693" w:rsidRDefault="00381693" w:rsidP="00D576B0">
            <w:pPr>
              <w:jc w:val="both"/>
              <w:rPr>
                <w:b w:val="0"/>
              </w:rPr>
            </w:pPr>
            <w:proofErr w:type="spellStart"/>
            <w:r w:rsidRPr="00EE5356">
              <w:rPr>
                <w:b w:val="0"/>
              </w:rPr>
              <w:t>Maliha</w:t>
            </w:r>
            <w:proofErr w:type="spellEnd"/>
            <w:r w:rsidRPr="00EE5356">
              <w:rPr>
                <w:b w:val="0"/>
              </w:rPr>
              <w:t xml:space="preserve"> </w:t>
            </w:r>
            <w:proofErr w:type="spellStart"/>
            <w:r w:rsidRPr="00EE5356">
              <w:rPr>
                <w:b w:val="0"/>
              </w:rPr>
              <w:t>Tabassum</w:t>
            </w:r>
            <w:proofErr w:type="spellEnd"/>
            <w:r w:rsidRPr="00EE5356">
              <w:rPr>
                <w:b w:val="0"/>
              </w:rPr>
              <w:t xml:space="preserve"> </w:t>
            </w:r>
            <w:proofErr w:type="spellStart"/>
            <w:r w:rsidRPr="00EE5356">
              <w:rPr>
                <w:b w:val="0"/>
              </w:rPr>
              <w:t>Munia</w:t>
            </w:r>
            <w:proofErr w:type="spellEnd"/>
          </w:p>
        </w:tc>
        <w:tc>
          <w:tcPr>
            <w:tcW w:w="4675" w:type="dxa"/>
          </w:tcPr>
          <w:p w:rsidR="00381693" w:rsidRDefault="00381693" w:rsidP="00D576B0">
            <w:pPr>
              <w:jc w:val="center"/>
              <w:cnfStyle w:val="000000100000" w:firstRow="0" w:lastRow="0" w:firstColumn="0" w:lastColumn="0" w:oddVBand="0" w:evenVBand="0" w:oddHBand="1" w:evenHBand="0" w:firstRowFirstColumn="0" w:firstRowLastColumn="0" w:lastRowFirstColumn="0" w:lastRowLastColumn="0"/>
              <w:rPr>
                <w:b/>
              </w:rPr>
            </w:pPr>
            <w:r>
              <w:rPr>
                <w:b/>
              </w:rPr>
              <w:t>180202139</w:t>
            </w:r>
          </w:p>
        </w:tc>
      </w:tr>
    </w:tbl>
    <w:p w:rsidR="00381693" w:rsidRDefault="00381693" w:rsidP="00381693">
      <w:pPr>
        <w:spacing w:line="240" w:lineRule="auto"/>
        <w:jc w:val="center"/>
        <w:rPr>
          <w:b/>
        </w:rPr>
      </w:pPr>
    </w:p>
    <w:p w:rsidR="00381693" w:rsidRDefault="00381693" w:rsidP="00381693">
      <w:pPr>
        <w:spacing w:line="240" w:lineRule="auto"/>
        <w:jc w:val="center"/>
        <w:rPr>
          <w:b/>
        </w:rPr>
      </w:pPr>
    </w:p>
    <w:p w:rsidR="00381693" w:rsidRDefault="00381693" w:rsidP="00381693">
      <w:pPr>
        <w:spacing w:line="240" w:lineRule="auto"/>
        <w:jc w:val="center"/>
        <w:rPr>
          <w:b/>
        </w:rPr>
      </w:pPr>
    </w:p>
    <w:p w:rsidR="00381693" w:rsidRPr="003263AA" w:rsidRDefault="00381693" w:rsidP="00381693">
      <w:pPr>
        <w:spacing w:line="240" w:lineRule="auto"/>
        <w:jc w:val="both"/>
        <w:rPr>
          <w:rFonts w:ascii="Times New Roman" w:hAnsi="Times New Roman" w:cs="Times New Roman"/>
          <w:sz w:val="24"/>
        </w:rPr>
      </w:pPr>
      <w:r w:rsidRPr="003263AA">
        <w:rPr>
          <w:rFonts w:ascii="Times New Roman" w:hAnsi="Times New Roman" w:cs="Times New Roman"/>
          <w:sz w:val="32"/>
        </w:rPr>
        <w:t>Shepherd Industries Limited</w:t>
      </w:r>
      <w:r>
        <w:t xml:space="preserve"> </w:t>
      </w:r>
      <w:r w:rsidRPr="003263AA">
        <w:rPr>
          <w:rFonts w:ascii="Times New Roman" w:hAnsi="Times New Roman" w:cs="Times New Roman"/>
          <w:sz w:val="24"/>
        </w:rPr>
        <w:t>established in 2000 in Bangladesh. A long journey of 18 years, the company gathers a lot of experience in the field of sweater yarn dyeing which make a good reputation in the market. Garment wash is a new segment of business of the company which comes into the light by the way of In</w:t>
      </w:r>
      <w:r>
        <w:rPr>
          <w:rFonts w:ascii="Times New Roman" w:hAnsi="Times New Roman" w:cs="Times New Roman"/>
          <w:sz w:val="24"/>
        </w:rPr>
        <w:t>itial Public Offering (IPO). Their</w:t>
      </w:r>
      <w:r w:rsidRPr="003263AA">
        <w:rPr>
          <w:rFonts w:ascii="Times New Roman" w:hAnsi="Times New Roman" w:cs="Times New Roman"/>
          <w:sz w:val="24"/>
        </w:rPr>
        <w:t xml:space="preserve"> yarn and garment washing quality remains one of the highest satisfact</w:t>
      </w:r>
      <w:r>
        <w:rPr>
          <w:rFonts w:ascii="Times New Roman" w:hAnsi="Times New Roman" w:cs="Times New Roman"/>
          <w:sz w:val="24"/>
        </w:rPr>
        <w:t>ions in the market as well as they</w:t>
      </w:r>
      <w:r w:rsidRPr="003263AA">
        <w:rPr>
          <w:rFonts w:ascii="Times New Roman" w:hAnsi="Times New Roman" w:cs="Times New Roman"/>
          <w:sz w:val="24"/>
        </w:rPr>
        <w:t xml:space="preserve"> are also capable of providing huge production with very short lead time to meet cu</w:t>
      </w:r>
      <w:r>
        <w:rPr>
          <w:rFonts w:ascii="Times New Roman" w:hAnsi="Times New Roman" w:cs="Times New Roman"/>
          <w:sz w:val="24"/>
        </w:rPr>
        <w:t>stomers’ delivery deadlines. Their</w:t>
      </w:r>
      <w:r w:rsidRPr="003263AA">
        <w:rPr>
          <w:rFonts w:ascii="Times New Roman" w:hAnsi="Times New Roman" w:cs="Times New Roman"/>
          <w:sz w:val="24"/>
        </w:rPr>
        <w:t xml:space="preserve"> machineries are equipped with the latest technology and our laboratory is moni</w:t>
      </w:r>
      <w:r>
        <w:rPr>
          <w:rFonts w:ascii="Times New Roman" w:hAnsi="Times New Roman" w:cs="Times New Roman"/>
          <w:sz w:val="24"/>
        </w:rPr>
        <w:t>tored by foreign technicians. They</w:t>
      </w:r>
      <w:r w:rsidRPr="003263AA">
        <w:rPr>
          <w:rFonts w:ascii="Times New Roman" w:hAnsi="Times New Roman" w:cs="Times New Roman"/>
          <w:sz w:val="24"/>
        </w:rPr>
        <w:t xml:space="preserve"> are committed with quality control, accurate time delivery, and large production capacity.</w:t>
      </w:r>
    </w:p>
    <w:p w:rsidR="00381693" w:rsidRDefault="00381693" w:rsidP="00381693">
      <w:pPr>
        <w:spacing w:line="240" w:lineRule="auto"/>
        <w:jc w:val="both"/>
        <w:rPr>
          <w:rFonts w:ascii="Times New Roman" w:hAnsi="Times New Roman" w:cs="Times New Roman"/>
          <w:sz w:val="24"/>
        </w:rPr>
      </w:pPr>
      <w:r w:rsidRPr="003263AA">
        <w:rPr>
          <w:rFonts w:ascii="Times New Roman" w:hAnsi="Times New Roman" w:cs="Times New Roman"/>
          <w:sz w:val="24"/>
        </w:rPr>
        <w:t>After getting all the necessary data w</w:t>
      </w:r>
      <w:r>
        <w:rPr>
          <w:rFonts w:ascii="Times New Roman" w:hAnsi="Times New Roman" w:cs="Times New Roman"/>
          <w:sz w:val="24"/>
        </w:rPr>
        <w:t>e decorate our assignment into three</w:t>
      </w:r>
      <w:r w:rsidRPr="003263AA">
        <w:rPr>
          <w:rFonts w:ascii="Times New Roman" w:hAnsi="Times New Roman" w:cs="Times New Roman"/>
          <w:sz w:val="24"/>
        </w:rPr>
        <w:t xml:space="preserve"> parts which include a table of data or information then a graph is shown for better understanding. At last, we added what we thought about the following particular data set.</w:t>
      </w:r>
    </w:p>
    <w:p w:rsidR="00381693" w:rsidRDefault="00381693" w:rsidP="00381693">
      <w:pPr>
        <w:spacing w:line="240" w:lineRule="auto"/>
        <w:jc w:val="both"/>
        <w:rPr>
          <w:rFonts w:ascii="Times New Roman" w:hAnsi="Times New Roman" w:cs="Times New Roman"/>
          <w:sz w:val="24"/>
        </w:rPr>
      </w:pPr>
    </w:p>
    <w:p w:rsidR="00381693" w:rsidRDefault="00381693" w:rsidP="00381693">
      <w:pPr>
        <w:spacing w:line="240" w:lineRule="auto"/>
        <w:jc w:val="center"/>
        <w:rPr>
          <w:rFonts w:ascii="Times New Roman" w:hAnsi="Times New Roman" w:cs="Times New Roman"/>
          <w:sz w:val="24"/>
        </w:rPr>
      </w:pPr>
    </w:p>
    <w:p w:rsidR="00381693" w:rsidRDefault="00381693" w:rsidP="00381693">
      <w:pPr>
        <w:spacing w:line="240" w:lineRule="auto"/>
        <w:jc w:val="center"/>
        <w:rPr>
          <w:rFonts w:ascii="Times New Roman" w:hAnsi="Times New Roman" w:cs="Times New Roman"/>
          <w:sz w:val="24"/>
        </w:rPr>
      </w:pPr>
    </w:p>
    <w:p w:rsidR="00381693" w:rsidRDefault="00381693" w:rsidP="00381693">
      <w:pPr>
        <w:spacing w:line="240" w:lineRule="auto"/>
        <w:jc w:val="center"/>
        <w:rPr>
          <w:rFonts w:ascii="Times New Roman" w:hAnsi="Times New Roman" w:cs="Times New Roman"/>
          <w:sz w:val="24"/>
        </w:rPr>
      </w:pPr>
    </w:p>
    <w:p w:rsidR="00381693" w:rsidRDefault="00381693" w:rsidP="00381693">
      <w:pPr>
        <w:spacing w:line="240" w:lineRule="auto"/>
        <w:jc w:val="center"/>
        <w:rPr>
          <w:rFonts w:ascii="Times New Roman" w:hAnsi="Times New Roman" w:cs="Times New Roman"/>
          <w:sz w:val="24"/>
        </w:rPr>
      </w:pPr>
    </w:p>
    <w:p w:rsidR="003263AA" w:rsidRDefault="003263AA" w:rsidP="001C720F">
      <w:pPr>
        <w:spacing w:line="240" w:lineRule="auto"/>
        <w:jc w:val="center"/>
      </w:pPr>
    </w:p>
    <w:p w:rsidR="003263AA" w:rsidRDefault="003263AA" w:rsidP="001C720F">
      <w:pPr>
        <w:spacing w:line="240" w:lineRule="auto"/>
        <w:jc w:val="center"/>
      </w:pPr>
    </w:p>
    <w:p w:rsidR="003263AA" w:rsidRDefault="003263AA" w:rsidP="001C720F">
      <w:pPr>
        <w:spacing w:line="240" w:lineRule="auto"/>
        <w:jc w:val="center"/>
        <w:rPr>
          <w:rFonts w:ascii="Times New Roman" w:hAnsi="Times New Roman" w:cs="Times New Roman"/>
          <w:sz w:val="24"/>
        </w:rPr>
      </w:pPr>
    </w:p>
    <w:tbl>
      <w:tblPr>
        <w:tblStyle w:val="GridTable4"/>
        <w:tblW w:w="0" w:type="auto"/>
        <w:tblLook w:val="04A0" w:firstRow="1" w:lastRow="0" w:firstColumn="1" w:lastColumn="0" w:noHBand="0" w:noVBand="1"/>
      </w:tblPr>
      <w:tblGrid>
        <w:gridCol w:w="4675"/>
        <w:gridCol w:w="4675"/>
      </w:tblGrid>
      <w:tr w:rsidR="001C720F" w:rsidRPr="001C720F" w:rsidTr="001C720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75" w:type="dxa"/>
            <w:noWrap/>
            <w:hideMark/>
          </w:tcPr>
          <w:p w:rsidR="001C720F" w:rsidRPr="001C720F" w:rsidRDefault="001C720F" w:rsidP="001C720F">
            <w:pPr>
              <w:jc w:val="center"/>
              <w:rPr>
                <w:rFonts w:ascii="Calibri" w:eastAsia="Times New Roman" w:hAnsi="Calibri" w:cs="Calibri"/>
                <w:color w:val="FFFFFF"/>
                <w:sz w:val="32"/>
                <w:szCs w:val="32"/>
              </w:rPr>
            </w:pPr>
            <w:r w:rsidRPr="001C720F">
              <w:rPr>
                <w:rFonts w:ascii="Calibri" w:eastAsia="Times New Roman" w:hAnsi="Calibri" w:cs="Calibri"/>
                <w:color w:val="FFFFFF"/>
                <w:sz w:val="32"/>
                <w:szCs w:val="32"/>
              </w:rPr>
              <w:t>Year</w:t>
            </w:r>
          </w:p>
        </w:tc>
        <w:tc>
          <w:tcPr>
            <w:tcW w:w="4675" w:type="dxa"/>
            <w:noWrap/>
            <w:hideMark/>
          </w:tcPr>
          <w:p w:rsidR="001C720F" w:rsidRPr="001C720F" w:rsidRDefault="001C720F" w:rsidP="001C72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rPr>
            </w:pPr>
            <w:r>
              <w:rPr>
                <w:rFonts w:ascii="Calibri" w:eastAsia="Times New Roman" w:hAnsi="Calibri" w:cs="Calibri"/>
                <w:color w:val="FFFFFF"/>
                <w:sz w:val="32"/>
                <w:szCs w:val="32"/>
              </w:rPr>
              <w:t>Current T</w:t>
            </w:r>
            <w:r w:rsidRPr="001C720F">
              <w:rPr>
                <w:rFonts w:ascii="Calibri" w:eastAsia="Times New Roman" w:hAnsi="Calibri" w:cs="Calibri"/>
                <w:color w:val="FFFFFF"/>
                <w:sz w:val="32"/>
                <w:szCs w:val="32"/>
              </w:rPr>
              <w:t xml:space="preserve">ax </w:t>
            </w:r>
          </w:p>
        </w:tc>
      </w:tr>
      <w:tr w:rsidR="001C720F" w:rsidRPr="001C720F" w:rsidTr="001C720F">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75" w:type="dxa"/>
            <w:noWrap/>
            <w:hideMark/>
          </w:tcPr>
          <w:p w:rsidR="001C720F" w:rsidRPr="001C720F" w:rsidRDefault="001C720F" w:rsidP="001C720F">
            <w:pPr>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2020-21</w:t>
            </w:r>
          </w:p>
        </w:tc>
        <w:tc>
          <w:tcPr>
            <w:tcW w:w="4675" w:type="dxa"/>
            <w:noWrap/>
            <w:hideMark/>
          </w:tcPr>
          <w:p w:rsidR="001C720F" w:rsidRPr="001C720F" w:rsidRDefault="001C720F" w:rsidP="001C7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1C720F">
              <w:rPr>
                <w:rFonts w:ascii="Calibri" w:eastAsia="Times New Roman" w:hAnsi="Calibri" w:cs="Calibri"/>
                <w:color w:val="000000"/>
                <w:sz w:val="32"/>
                <w:szCs w:val="32"/>
              </w:rPr>
              <w:t>11,800,285</w:t>
            </w:r>
          </w:p>
        </w:tc>
      </w:tr>
      <w:tr w:rsidR="001C720F" w:rsidRPr="001C720F" w:rsidTr="001C720F">
        <w:trPr>
          <w:trHeight w:val="420"/>
        </w:trPr>
        <w:tc>
          <w:tcPr>
            <w:cnfStyle w:val="001000000000" w:firstRow="0" w:lastRow="0" w:firstColumn="1" w:lastColumn="0" w:oddVBand="0" w:evenVBand="0" w:oddHBand="0" w:evenHBand="0" w:firstRowFirstColumn="0" w:firstRowLastColumn="0" w:lastRowFirstColumn="0" w:lastRowLastColumn="0"/>
            <w:tcW w:w="4675" w:type="dxa"/>
            <w:noWrap/>
            <w:hideMark/>
          </w:tcPr>
          <w:p w:rsidR="001C720F" w:rsidRPr="001C720F" w:rsidRDefault="001C720F" w:rsidP="001C720F">
            <w:pPr>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2019-20</w:t>
            </w:r>
          </w:p>
        </w:tc>
        <w:tc>
          <w:tcPr>
            <w:tcW w:w="4675" w:type="dxa"/>
            <w:noWrap/>
            <w:hideMark/>
          </w:tcPr>
          <w:p w:rsidR="001C720F" w:rsidRPr="001C720F" w:rsidRDefault="001C720F" w:rsidP="001C72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1C720F">
              <w:rPr>
                <w:rFonts w:ascii="Calibri" w:eastAsia="Times New Roman" w:hAnsi="Calibri" w:cs="Calibri"/>
                <w:color w:val="000000"/>
                <w:sz w:val="32"/>
                <w:szCs w:val="32"/>
              </w:rPr>
              <w:t>15,437,436</w:t>
            </w:r>
          </w:p>
        </w:tc>
      </w:tr>
      <w:tr w:rsidR="001C720F" w:rsidRPr="001C720F" w:rsidTr="001C720F">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75" w:type="dxa"/>
            <w:noWrap/>
            <w:hideMark/>
          </w:tcPr>
          <w:p w:rsidR="001C720F" w:rsidRPr="001C720F" w:rsidRDefault="001C720F" w:rsidP="001C720F">
            <w:pPr>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2018-19</w:t>
            </w:r>
          </w:p>
        </w:tc>
        <w:tc>
          <w:tcPr>
            <w:tcW w:w="4675" w:type="dxa"/>
            <w:noWrap/>
            <w:hideMark/>
          </w:tcPr>
          <w:p w:rsidR="001C720F" w:rsidRPr="001C720F" w:rsidRDefault="001C720F" w:rsidP="001C7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1C720F">
              <w:rPr>
                <w:rFonts w:ascii="Calibri" w:eastAsia="Times New Roman" w:hAnsi="Calibri" w:cs="Calibri"/>
                <w:color w:val="000000"/>
                <w:sz w:val="32"/>
                <w:szCs w:val="32"/>
              </w:rPr>
              <w:t>24,070,715</w:t>
            </w:r>
          </w:p>
        </w:tc>
      </w:tr>
      <w:tr w:rsidR="001C720F" w:rsidRPr="001C720F" w:rsidTr="001C720F">
        <w:trPr>
          <w:trHeight w:val="420"/>
        </w:trPr>
        <w:tc>
          <w:tcPr>
            <w:cnfStyle w:val="001000000000" w:firstRow="0" w:lastRow="0" w:firstColumn="1" w:lastColumn="0" w:oddVBand="0" w:evenVBand="0" w:oddHBand="0" w:evenHBand="0" w:firstRowFirstColumn="0" w:firstRowLastColumn="0" w:lastRowFirstColumn="0" w:lastRowLastColumn="0"/>
            <w:tcW w:w="4675" w:type="dxa"/>
            <w:noWrap/>
            <w:hideMark/>
          </w:tcPr>
          <w:p w:rsidR="001C720F" w:rsidRPr="001C720F" w:rsidRDefault="001C720F" w:rsidP="001C720F">
            <w:pPr>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2017-18</w:t>
            </w:r>
          </w:p>
        </w:tc>
        <w:tc>
          <w:tcPr>
            <w:tcW w:w="4675" w:type="dxa"/>
            <w:noWrap/>
            <w:hideMark/>
          </w:tcPr>
          <w:p w:rsidR="001C720F" w:rsidRPr="001C720F" w:rsidRDefault="001C720F" w:rsidP="001C72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1C720F">
              <w:rPr>
                <w:rFonts w:ascii="Calibri" w:eastAsia="Times New Roman" w:hAnsi="Calibri" w:cs="Calibri"/>
                <w:color w:val="000000"/>
                <w:sz w:val="32"/>
                <w:szCs w:val="32"/>
              </w:rPr>
              <w:t>28,608,148</w:t>
            </w:r>
          </w:p>
        </w:tc>
      </w:tr>
      <w:tr w:rsidR="001C720F" w:rsidRPr="001C720F" w:rsidTr="001C720F">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75" w:type="dxa"/>
            <w:noWrap/>
            <w:hideMark/>
          </w:tcPr>
          <w:p w:rsidR="001C720F" w:rsidRPr="001C720F" w:rsidRDefault="001C720F" w:rsidP="001C720F">
            <w:pPr>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2016-17</w:t>
            </w:r>
          </w:p>
        </w:tc>
        <w:tc>
          <w:tcPr>
            <w:tcW w:w="4675" w:type="dxa"/>
            <w:noWrap/>
            <w:hideMark/>
          </w:tcPr>
          <w:p w:rsidR="001C720F" w:rsidRPr="001C720F" w:rsidRDefault="001C720F" w:rsidP="001C7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1C720F">
              <w:rPr>
                <w:rFonts w:ascii="Calibri" w:eastAsia="Times New Roman" w:hAnsi="Calibri" w:cs="Calibri"/>
                <w:color w:val="000000"/>
                <w:sz w:val="32"/>
                <w:szCs w:val="32"/>
              </w:rPr>
              <w:t>25,080,325</w:t>
            </w:r>
          </w:p>
        </w:tc>
      </w:tr>
    </w:tbl>
    <w:p w:rsidR="001C720F" w:rsidRDefault="001C720F" w:rsidP="001C720F">
      <w:pPr>
        <w:spacing w:line="240" w:lineRule="auto"/>
        <w:jc w:val="center"/>
        <w:rPr>
          <w:rFonts w:ascii="Times New Roman" w:hAnsi="Times New Roman" w:cs="Times New Roman"/>
          <w:b/>
          <w:sz w:val="24"/>
        </w:rPr>
      </w:pPr>
    </w:p>
    <w:p w:rsidR="002635CC" w:rsidRDefault="002635CC" w:rsidP="002635CC">
      <w:pPr>
        <w:rPr>
          <w:rFonts w:ascii="Times New Roman" w:hAnsi="Times New Roman" w:cs="Times New Roman"/>
          <w:b/>
          <w:sz w:val="32"/>
          <w:szCs w:val="32"/>
        </w:rPr>
      </w:pPr>
    </w:p>
    <w:p w:rsidR="001C720F" w:rsidRPr="002635CC" w:rsidRDefault="00E178CC" w:rsidP="002635CC">
      <w:pPr>
        <w:jc w:val="both"/>
        <w:rPr>
          <w:rFonts w:ascii="Times New Roman" w:hAnsi="Times New Roman" w:cs="Times New Roman"/>
          <w:b/>
          <w:sz w:val="32"/>
        </w:rPr>
      </w:pPr>
      <w:r>
        <w:rPr>
          <w:noProof/>
        </w:rPr>
        <w:drawing>
          <wp:anchor distT="0" distB="0" distL="114300" distR="114300" simplePos="0" relativeHeight="251659264" behindDoc="0" locked="0" layoutInCell="1" allowOverlap="1" wp14:anchorId="0E3C25B2" wp14:editId="347EDA82">
            <wp:simplePos x="0" y="0"/>
            <wp:positionH relativeFrom="margin">
              <wp:posOffset>691116</wp:posOffset>
            </wp:positionH>
            <wp:positionV relativeFrom="paragraph">
              <wp:posOffset>55481</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635CC" w:rsidRPr="007B3BC2">
        <w:rPr>
          <w:rFonts w:ascii="Times New Roman" w:hAnsi="Times New Roman" w:cs="Times New Roman"/>
          <w:b/>
          <w:sz w:val="32"/>
          <w:szCs w:val="32"/>
        </w:rPr>
        <w:t>Comment:</w:t>
      </w:r>
      <w:r w:rsidR="002635CC">
        <w:rPr>
          <w:rFonts w:ascii="Times New Roman" w:hAnsi="Times New Roman" w:cs="Times New Roman"/>
          <w:sz w:val="28"/>
          <w:szCs w:val="28"/>
        </w:rPr>
        <w:t xml:space="preserve"> </w:t>
      </w:r>
      <w:r w:rsidR="002635CC" w:rsidRPr="002635CC">
        <w:rPr>
          <w:sz w:val="28"/>
        </w:rPr>
        <w:t xml:space="preserve">Current tax is the amount of income taxes payable/recoverable in respect of the current profit/ loss for a period. In the year of 2016-2017, </w:t>
      </w:r>
      <w:r w:rsidR="002635CC" w:rsidRPr="002635CC">
        <w:rPr>
          <w:rFonts w:ascii="Times New Roman" w:hAnsi="Times New Roman" w:cs="Times New Roman"/>
          <w:sz w:val="32"/>
          <w:szCs w:val="24"/>
        </w:rPr>
        <w:t>Shepherd Industries Limited</w:t>
      </w:r>
      <w:r w:rsidR="002635CC" w:rsidRPr="002635CC">
        <w:rPr>
          <w:rFonts w:ascii="Times New Roman" w:hAnsi="Times New Roman" w:cs="Times New Roman"/>
          <w:sz w:val="32"/>
        </w:rPr>
        <w:t xml:space="preserve"> </w:t>
      </w:r>
      <w:r w:rsidR="002635CC" w:rsidRPr="002635CC">
        <w:rPr>
          <w:sz w:val="28"/>
        </w:rPr>
        <w:t xml:space="preserve">has the highest value of current tax that was </w:t>
      </w:r>
      <w:r w:rsidR="002635CC" w:rsidRPr="002635CC">
        <w:rPr>
          <w:rFonts w:ascii="Times New Roman" w:eastAsia="Times New Roman" w:hAnsi="Times New Roman" w:cs="Times New Roman"/>
          <w:sz w:val="32"/>
          <w:szCs w:val="24"/>
        </w:rPr>
        <w:t>25,080,325</w:t>
      </w:r>
      <w:r w:rsidR="002635CC" w:rsidRPr="002635CC">
        <w:rPr>
          <w:sz w:val="28"/>
        </w:rPr>
        <w:t xml:space="preserve">in Taka. But as we can see the current tax or tax expense also decreased yearly and in the last year it went down to the minus figure that </w:t>
      </w:r>
      <w:r w:rsidR="002635CC" w:rsidRPr="002635CC">
        <w:rPr>
          <w:rFonts w:ascii="Times New Roman" w:hAnsi="Times New Roman" w:cs="Times New Roman"/>
          <w:sz w:val="32"/>
          <w:szCs w:val="24"/>
        </w:rPr>
        <w:t xml:space="preserve">was </w:t>
      </w:r>
      <w:r w:rsidR="002635CC" w:rsidRPr="002635CC">
        <w:rPr>
          <w:rFonts w:ascii="Times New Roman" w:eastAsia="Times New Roman" w:hAnsi="Times New Roman" w:cs="Times New Roman"/>
          <w:sz w:val="32"/>
          <w:szCs w:val="24"/>
        </w:rPr>
        <w:t>11,800,285 .</w:t>
      </w:r>
      <w:r w:rsidR="002635CC" w:rsidRPr="002635CC">
        <w:rPr>
          <w:rFonts w:ascii="Times New Roman" w:hAnsi="Times New Roman" w:cs="Times New Roman"/>
          <w:sz w:val="32"/>
          <w:szCs w:val="24"/>
        </w:rPr>
        <w:t>We</w:t>
      </w:r>
      <w:r w:rsidR="002635CC" w:rsidRPr="002635CC">
        <w:rPr>
          <w:sz w:val="28"/>
        </w:rPr>
        <w:t xml:space="preserve"> can assume this happened because of the Novel Coronavirus and the company was unable to bear the tax expense.</w:t>
      </w:r>
    </w:p>
    <w:p w:rsidR="002635CC" w:rsidRDefault="002635CC">
      <w:pPr>
        <w:rPr>
          <w:rFonts w:ascii="Times New Roman" w:hAnsi="Times New Roman" w:cs="Times New Roman"/>
          <w:b/>
          <w:sz w:val="24"/>
        </w:rPr>
      </w:pPr>
    </w:p>
    <w:p w:rsidR="002635CC" w:rsidRDefault="002635CC">
      <w:pPr>
        <w:rPr>
          <w:rFonts w:ascii="Times New Roman" w:hAnsi="Times New Roman" w:cs="Times New Roman"/>
          <w:b/>
          <w:sz w:val="24"/>
        </w:rPr>
      </w:pPr>
    </w:p>
    <w:p w:rsidR="002635CC" w:rsidRDefault="002635CC">
      <w:pPr>
        <w:rPr>
          <w:rFonts w:ascii="Times New Roman" w:hAnsi="Times New Roman" w:cs="Times New Roman"/>
          <w:b/>
          <w:sz w:val="24"/>
        </w:rPr>
      </w:pPr>
    </w:p>
    <w:p w:rsidR="002635CC" w:rsidRDefault="002635CC">
      <w:pPr>
        <w:rPr>
          <w:rFonts w:ascii="Times New Roman" w:hAnsi="Times New Roman" w:cs="Times New Roman"/>
          <w:b/>
          <w:sz w:val="24"/>
        </w:rPr>
      </w:pPr>
    </w:p>
    <w:p w:rsidR="002635CC" w:rsidRDefault="002635CC">
      <w:pPr>
        <w:rPr>
          <w:rFonts w:ascii="Times New Roman" w:hAnsi="Times New Roman" w:cs="Times New Roman"/>
          <w:b/>
          <w:sz w:val="24"/>
        </w:rPr>
      </w:pPr>
    </w:p>
    <w:p w:rsidR="002635CC" w:rsidRDefault="002635CC">
      <w:pPr>
        <w:rPr>
          <w:rFonts w:ascii="Times New Roman" w:hAnsi="Times New Roman" w:cs="Times New Roman"/>
          <w:b/>
          <w:sz w:val="24"/>
        </w:rPr>
      </w:pPr>
    </w:p>
    <w:p w:rsidR="002635CC" w:rsidRDefault="002635CC">
      <w:pPr>
        <w:rPr>
          <w:rFonts w:ascii="Times New Roman" w:hAnsi="Times New Roman" w:cs="Times New Roman"/>
          <w:b/>
          <w:sz w:val="24"/>
        </w:rPr>
      </w:pPr>
    </w:p>
    <w:tbl>
      <w:tblPr>
        <w:tblStyle w:val="TableGrid"/>
        <w:tblW w:w="0" w:type="auto"/>
        <w:tblLook w:val="04A0" w:firstRow="1" w:lastRow="0" w:firstColumn="1" w:lastColumn="0" w:noHBand="0" w:noVBand="1"/>
      </w:tblPr>
      <w:tblGrid>
        <w:gridCol w:w="3116"/>
        <w:gridCol w:w="3117"/>
        <w:gridCol w:w="3117"/>
      </w:tblGrid>
      <w:tr w:rsidR="00CC354F" w:rsidTr="00A66283">
        <w:tc>
          <w:tcPr>
            <w:tcW w:w="3116"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163A04" w:rsidP="00CC354F">
            <w:pPr>
              <w:jc w:val="center"/>
              <w:rPr>
                <w:rFonts w:ascii="Calibri" w:hAnsi="Calibri" w:cs="Calibri"/>
                <w:color w:val="FFFFFF"/>
                <w:sz w:val="32"/>
                <w:szCs w:val="32"/>
              </w:rPr>
            </w:pPr>
            <w:r>
              <w:rPr>
                <w:rFonts w:ascii="Calibri" w:hAnsi="Calibri" w:cs="Calibri"/>
                <w:color w:val="FFFFFF"/>
                <w:sz w:val="32"/>
                <w:szCs w:val="32"/>
              </w:rPr>
              <w:t>Year</w:t>
            </w:r>
          </w:p>
        </w:tc>
        <w:tc>
          <w:tcPr>
            <w:tcW w:w="3117"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Total Assets</w:t>
            </w:r>
          </w:p>
        </w:tc>
        <w:tc>
          <w:tcPr>
            <w:tcW w:w="3117"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Total Liabilities</w:t>
            </w:r>
          </w:p>
        </w:tc>
      </w:tr>
      <w:tr w:rsidR="00163A04" w:rsidTr="002543BE">
        <w:tc>
          <w:tcPr>
            <w:tcW w:w="3116" w:type="dxa"/>
          </w:tcPr>
          <w:p w:rsidR="00163A04" w:rsidRDefault="00163A04" w:rsidP="00163A04">
            <w:pPr>
              <w:rPr>
                <w:rFonts w:ascii="Times New Roman" w:hAnsi="Times New Roman" w:cs="Times New Roman"/>
                <w:sz w:val="24"/>
              </w:rPr>
            </w:pPr>
            <w:r>
              <w:rPr>
                <w:rFonts w:ascii="Times New Roman" w:hAnsi="Times New Roman" w:cs="Times New Roman"/>
                <w:sz w:val="24"/>
              </w:rPr>
              <w:t>2020-21</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4,940,538,454</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4,940,538,454</w:t>
            </w:r>
          </w:p>
        </w:tc>
      </w:tr>
      <w:tr w:rsidR="00163A04" w:rsidTr="002543BE">
        <w:tc>
          <w:tcPr>
            <w:tcW w:w="3116" w:type="dxa"/>
          </w:tcPr>
          <w:p w:rsidR="00163A04" w:rsidRDefault="00163A04" w:rsidP="00163A04">
            <w:pPr>
              <w:rPr>
                <w:rFonts w:ascii="Times New Roman" w:hAnsi="Times New Roman" w:cs="Times New Roman"/>
                <w:sz w:val="24"/>
              </w:rPr>
            </w:pPr>
            <w:r>
              <w:rPr>
                <w:rFonts w:ascii="Times New Roman" w:hAnsi="Times New Roman" w:cs="Times New Roman"/>
                <w:sz w:val="24"/>
              </w:rPr>
              <w:t>2019-20</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4,811,881,581</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4,811,881,581</w:t>
            </w:r>
          </w:p>
        </w:tc>
      </w:tr>
      <w:tr w:rsidR="00163A04" w:rsidTr="002543BE">
        <w:tc>
          <w:tcPr>
            <w:tcW w:w="3116" w:type="dxa"/>
          </w:tcPr>
          <w:p w:rsidR="00163A04" w:rsidRDefault="00163A04" w:rsidP="00163A04">
            <w:pPr>
              <w:rPr>
                <w:rFonts w:ascii="Times New Roman" w:hAnsi="Times New Roman" w:cs="Times New Roman"/>
                <w:sz w:val="24"/>
              </w:rPr>
            </w:pPr>
            <w:r>
              <w:rPr>
                <w:rFonts w:ascii="Times New Roman" w:hAnsi="Times New Roman" w:cs="Times New Roman"/>
                <w:sz w:val="24"/>
              </w:rPr>
              <w:t>2018-19</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4,846,785,684</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4,846,785,684</w:t>
            </w:r>
          </w:p>
        </w:tc>
      </w:tr>
      <w:tr w:rsidR="00163A04" w:rsidTr="002543BE">
        <w:tc>
          <w:tcPr>
            <w:tcW w:w="3116" w:type="dxa"/>
          </w:tcPr>
          <w:p w:rsidR="00163A04" w:rsidRDefault="00163A04" w:rsidP="00163A04">
            <w:pPr>
              <w:rPr>
                <w:rFonts w:ascii="Times New Roman" w:hAnsi="Times New Roman" w:cs="Times New Roman"/>
                <w:sz w:val="24"/>
              </w:rPr>
            </w:pPr>
            <w:r>
              <w:rPr>
                <w:rFonts w:ascii="Times New Roman" w:hAnsi="Times New Roman" w:cs="Times New Roman"/>
                <w:sz w:val="24"/>
              </w:rPr>
              <w:t>2017-18</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4,877,553,398</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2,441,848,589</w:t>
            </w:r>
          </w:p>
        </w:tc>
      </w:tr>
      <w:tr w:rsidR="00163A04" w:rsidTr="002543BE">
        <w:tc>
          <w:tcPr>
            <w:tcW w:w="3116" w:type="dxa"/>
          </w:tcPr>
          <w:p w:rsidR="00163A04" w:rsidRDefault="00163A04" w:rsidP="00163A04">
            <w:pPr>
              <w:rPr>
                <w:rFonts w:ascii="Times New Roman" w:hAnsi="Times New Roman" w:cs="Times New Roman"/>
                <w:sz w:val="24"/>
              </w:rPr>
            </w:pPr>
            <w:r>
              <w:rPr>
                <w:rFonts w:ascii="Times New Roman" w:hAnsi="Times New Roman" w:cs="Times New Roman"/>
                <w:sz w:val="24"/>
              </w:rPr>
              <w:t>2016-17</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4,565,270,120</w:t>
            </w:r>
          </w:p>
        </w:tc>
        <w:tc>
          <w:tcPr>
            <w:tcW w:w="3117" w:type="dxa"/>
            <w:tcBorders>
              <w:top w:val="nil"/>
              <w:left w:val="single" w:sz="4" w:space="0" w:color="auto"/>
              <w:bottom w:val="single" w:sz="4" w:space="0" w:color="auto"/>
              <w:right w:val="single" w:sz="4" w:space="0" w:color="auto"/>
            </w:tcBorders>
            <w:shd w:val="clear" w:color="auto" w:fill="auto"/>
            <w:vAlign w:val="bottom"/>
          </w:tcPr>
          <w:p w:rsidR="00163A04" w:rsidRDefault="00163A04" w:rsidP="00163A04">
            <w:pPr>
              <w:jc w:val="center"/>
              <w:rPr>
                <w:rFonts w:ascii="Calibri" w:hAnsi="Calibri" w:cs="Calibri"/>
                <w:color w:val="000000"/>
                <w:sz w:val="32"/>
                <w:szCs w:val="32"/>
              </w:rPr>
            </w:pPr>
            <w:r>
              <w:rPr>
                <w:rFonts w:ascii="Calibri" w:hAnsi="Calibri" w:cs="Calibri"/>
                <w:color w:val="000000"/>
                <w:sz w:val="32"/>
                <w:szCs w:val="32"/>
              </w:rPr>
              <w:t>2,287,508,169</w:t>
            </w:r>
          </w:p>
        </w:tc>
      </w:tr>
    </w:tbl>
    <w:p w:rsidR="003263AA" w:rsidRDefault="003263AA" w:rsidP="00A600D2">
      <w:pPr>
        <w:spacing w:line="240" w:lineRule="auto"/>
        <w:rPr>
          <w:rFonts w:ascii="Times New Roman" w:hAnsi="Times New Roman" w:cs="Times New Roman"/>
          <w:sz w:val="24"/>
        </w:rPr>
      </w:pPr>
    </w:p>
    <w:p w:rsidR="00B7097B" w:rsidRDefault="00B7097B" w:rsidP="00A600D2">
      <w:pPr>
        <w:spacing w:line="240" w:lineRule="auto"/>
        <w:rPr>
          <w:rFonts w:ascii="Times New Roman" w:hAnsi="Times New Roman" w:cs="Times New Roman"/>
          <w:sz w:val="24"/>
        </w:rPr>
      </w:pPr>
    </w:p>
    <w:p w:rsidR="00B7097B" w:rsidRDefault="00163A04" w:rsidP="00A600D2">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097B" w:rsidRDefault="00B7097B" w:rsidP="00A600D2">
      <w:pPr>
        <w:spacing w:line="240" w:lineRule="auto"/>
        <w:rPr>
          <w:rFonts w:ascii="Times New Roman" w:hAnsi="Times New Roman" w:cs="Times New Roman"/>
          <w:sz w:val="24"/>
        </w:rPr>
      </w:pPr>
    </w:p>
    <w:p w:rsidR="00B7097B" w:rsidRDefault="00B7097B" w:rsidP="00A600D2">
      <w:pPr>
        <w:spacing w:line="240" w:lineRule="auto"/>
        <w:rPr>
          <w:rFonts w:ascii="Times New Roman" w:hAnsi="Times New Roman" w:cs="Times New Roman"/>
          <w:sz w:val="24"/>
        </w:rPr>
      </w:pPr>
    </w:p>
    <w:p w:rsidR="00B7097B" w:rsidRPr="002635CC" w:rsidRDefault="002635CC" w:rsidP="002635CC">
      <w:pPr>
        <w:spacing w:line="240" w:lineRule="auto"/>
        <w:jc w:val="both"/>
        <w:rPr>
          <w:rFonts w:ascii="Times New Roman" w:hAnsi="Times New Roman" w:cs="Times New Roman"/>
          <w:sz w:val="24"/>
        </w:rPr>
      </w:pPr>
      <w:r w:rsidRPr="002635CC">
        <w:rPr>
          <w:rFonts w:ascii="Times New Roman" w:hAnsi="Times New Roman" w:cs="Times New Roman"/>
          <w:sz w:val="24"/>
        </w:rPr>
        <w:t xml:space="preserve">The chart gives information about the total assets and liabilities of </w:t>
      </w:r>
      <w:r w:rsidRPr="002635CC">
        <w:rPr>
          <w:rFonts w:ascii="Times New Roman" w:hAnsi="Times New Roman" w:cs="Times New Roman"/>
          <w:sz w:val="24"/>
          <w:szCs w:val="24"/>
        </w:rPr>
        <w:t>Shepherd Industries Limited</w:t>
      </w:r>
      <w:r w:rsidRPr="002635CC">
        <w:rPr>
          <w:rFonts w:ascii="Times New Roman" w:hAnsi="Times New Roman" w:cs="Times New Roman"/>
          <w:sz w:val="24"/>
        </w:rPr>
        <w:t xml:space="preserve"> from 2016 to 2021.Total assets refer to the amount assets owned by a person or entity. The peak year was the 2020-2021. The company held </w:t>
      </w:r>
      <w:r w:rsidRPr="002635CC">
        <w:rPr>
          <w:rFonts w:ascii="Times New Roman" w:hAnsi="Times New Roman" w:cs="Times New Roman"/>
          <w:color w:val="000000"/>
          <w:sz w:val="24"/>
          <w:szCs w:val="24"/>
        </w:rPr>
        <w:t xml:space="preserve">4,940,538,454. On the other hand, total </w:t>
      </w:r>
      <w:r w:rsidRPr="002635CC">
        <w:rPr>
          <w:rFonts w:ascii="Times New Roman" w:hAnsi="Times New Roman" w:cs="Times New Roman"/>
          <w:sz w:val="24"/>
        </w:rPr>
        <w:t xml:space="preserve">liabilities are combined debts and obligations that an individual or company owes to outside parties. In this year of 2016-2017 </w:t>
      </w:r>
      <w:r w:rsidRPr="002635CC">
        <w:rPr>
          <w:rFonts w:ascii="Times New Roman" w:hAnsi="Times New Roman" w:cs="Times New Roman"/>
          <w:sz w:val="24"/>
          <w:szCs w:val="24"/>
        </w:rPr>
        <w:t xml:space="preserve">Shepherd Industries Limited has the lowest value of total </w:t>
      </w:r>
      <w:r w:rsidRPr="002635CC">
        <w:rPr>
          <w:rFonts w:ascii="Times New Roman" w:hAnsi="Times New Roman" w:cs="Times New Roman"/>
          <w:sz w:val="24"/>
        </w:rPr>
        <w:t xml:space="preserve">liabilities that was </w:t>
      </w:r>
      <w:r w:rsidRPr="002635CC">
        <w:rPr>
          <w:rFonts w:ascii="Times New Roman" w:hAnsi="Times New Roman" w:cs="Times New Roman"/>
          <w:color w:val="000000"/>
          <w:sz w:val="24"/>
          <w:szCs w:val="24"/>
        </w:rPr>
        <w:t>2,287,508,169 in Taka. But highest total liabilities are the year of 2020-21.</w:t>
      </w:r>
    </w:p>
    <w:p w:rsidR="00B7097B" w:rsidRDefault="00B7097B" w:rsidP="00A600D2">
      <w:pPr>
        <w:spacing w:line="240" w:lineRule="auto"/>
        <w:rPr>
          <w:rFonts w:ascii="Times New Roman" w:hAnsi="Times New Roman" w:cs="Times New Roman"/>
          <w:sz w:val="24"/>
        </w:rPr>
      </w:pPr>
    </w:p>
    <w:p w:rsidR="00B7097B" w:rsidRDefault="00B7097B" w:rsidP="00A600D2">
      <w:pPr>
        <w:spacing w:line="240" w:lineRule="auto"/>
        <w:rPr>
          <w:rFonts w:ascii="Times New Roman" w:hAnsi="Times New Roman" w:cs="Times New Roman"/>
          <w:sz w:val="24"/>
        </w:rPr>
      </w:pPr>
    </w:p>
    <w:p w:rsidR="00B7097B" w:rsidRDefault="00B7097B"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5C03AF" w:rsidTr="005C03AF">
        <w:tc>
          <w:tcPr>
            <w:tcW w:w="3116" w:type="dxa"/>
          </w:tcPr>
          <w:p w:rsidR="005C03AF" w:rsidRDefault="005C03AF" w:rsidP="00A600D2">
            <w:pPr>
              <w:rPr>
                <w:rFonts w:ascii="Times New Roman" w:hAnsi="Times New Roman" w:cs="Times New Roman"/>
                <w:sz w:val="24"/>
              </w:rPr>
            </w:pPr>
            <w:r w:rsidRPr="005C03AF">
              <w:rPr>
                <w:rFonts w:ascii="Times New Roman" w:hAnsi="Times New Roman" w:cs="Times New Roman"/>
                <w:sz w:val="24"/>
              </w:rPr>
              <w:t>Year</w:t>
            </w:r>
          </w:p>
        </w:tc>
        <w:tc>
          <w:tcPr>
            <w:tcW w:w="3117" w:type="dxa"/>
          </w:tcPr>
          <w:p w:rsidR="005C03AF" w:rsidRDefault="005C03AF" w:rsidP="00A600D2">
            <w:pPr>
              <w:rPr>
                <w:rFonts w:ascii="Times New Roman" w:hAnsi="Times New Roman" w:cs="Times New Roman"/>
                <w:sz w:val="24"/>
              </w:rPr>
            </w:pPr>
            <w:r w:rsidRPr="005C03AF">
              <w:rPr>
                <w:rFonts w:ascii="Times New Roman" w:hAnsi="Times New Roman" w:cs="Times New Roman"/>
                <w:sz w:val="24"/>
              </w:rPr>
              <w:t>Book value of the fixed assets</w:t>
            </w:r>
          </w:p>
        </w:tc>
        <w:tc>
          <w:tcPr>
            <w:tcW w:w="3117" w:type="dxa"/>
          </w:tcPr>
          <w:p w:rsidR="005C03AF" w:rsidRDefault="005C03AF" w:rsidP="00A600D2">
            <w:pPr>
              <w:rPr>
                <w:rFonts w:ascii="Times New Roman" w:hAnsi="Times New Roman" w:cs="Times New Roman"/>
                <w:sz w:val="24"/>
              </w:rPr>
            </w:pPr>
            <w:r w:rsidRPr="005C03AF">
              <w:rPr>
                <w:rFonts w:ascii="Times New Roman" w:hAnsi="Times New Roman" w:cs="Times New Roman"/>
                <w:sz w:val="24"/>
              </w:rPr>
              <w:t xml:space="preserve">Property Plant and </w:t>
            </w:r>
            <w:proofErr w:type="spellStart"/>
            <w:r w:rsidRPr="005C03AF">
              <w:rPr>
                <w:rFonts w:ascii="Times New Roman" w:hAnsi="Times New Roman" w:cs="Times New Roman"/>
                <w:sz w:val="24"/>
              </w:rPr>
              <w:t>equipments</w:t>
            </w:r>
            <w:proofErr w:type="spellEnd"/>
          </w:p>
        </w:tc>
      </w:tr>
      <w:tr w:rsidR="005C03AF" w:rsidTr="00DD7AC7">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2020</w:t>
            </w:r>
            <w:r w:rsidR="00163A04">
              <w:rPr>
                <w:rFonts w:ascii="Times New Roman" w:hAnsi="Times New Roman" w:cs="Times New Roman"/>
                <w:sz w:val="24"/>
              </w:rPr>
              <w:t>-</w:t>
            </w:r>
            <w:r>
              <w:rPr>
                <w:rFonts w:ascii="Times New Roman" w:hAnsi="Times New Roman" w:cs="Times New Roman"/>
                <w:sz w:val="24"/>
              </w:rPr>
              <w:t>21</w:t>
            </w:r>
          </w:p>
        </w:tc>
        <w:tc>
          <w:tcPr>
            <w:tcW w:w="3117" w:type="dxa"/>
            <w:tcBorders>
              <w:top w:val="single" w:sz="4" w:space="0" w:color="auto"/>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2,367,745,275</w:t>
            </w:r>
          </w:p>
        </w:tc>
        <w:tc>
          <w:tcPr>
            <w:tcW w:w="3117" w:type="dxa"/>
            <w:tcBorders>
              <w:top w:val="single" w:sz="4" w:space="0" w:color="auto"/>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1,690,701,853</w:t>
            </w:r>
          </w:p>
        </w:tc>
      </w:tr>
      <w:tr w:rsidR="005C03AF" w:rsidTr="00DD7AC7">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2019-20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912,053,367</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1,532,881,941</w:t>
            </w:r>
          </w:p>
        </w:tc>
      </w:tr>
      <w:tr w:rsidR="005C03AF" w:rsidTr="00DD7AC7">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2018-19</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894,312,777</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1,532,881,941</w:t>
            </w:r>
          </w:p>
        </w:tc>
      </w:tr>
      <w:tr w:rsidR="005C03AF" w:rsidTr="00DD7AC7">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2017-18</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922,606,179</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1,564,349,713</w:t>
            </w:r>
          </w:p>
        </w:tc>
      </w:tr>
      <w:tr w:rsidR="005C03AF" w:rsidTr="00DD7AC7">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2016-17</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953,048,888</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1,525,712,624</w:t>
            </w:r>
          </w:p>
        </w:tc>
      </w:tr>
    </w:tbl>
    <w:p w:rsidR="00B7097B" w:rsidRDefault="00B7097B" w:rsidP="00A600D2">
      <w:pPr>
        <w:spacing w:line="240" w:lineRule="auto"/>
        <w:rPr>
          <w:rFonts w:ascii="Times New Roman" w:hAnsi="Times New Roman" w:cs="Times New Roman"/>
          <w:sz w:val="24"/>
        </w:rPr>
      </w:pPr>
    </w:p>
    <w:p w:rsidR="005C03AF" w:rsidRDefault="005C03AF" w:rsidP="00A600D2">
      <w:pPr>
        <w:spacing w:line="240" w:lineRule="auto"/>
        <w:rPr>
          <w:rFonts w:ascii="Times New Roman" w:hAnsi="Times New Roman" w:cs="Times New Roman"/>
          <w:sz w:val="24"/>
        </w:rPr>
      </w:pPr>
    </w:p>
    <w:p w:rsidR="005C03AF" w:rsidRDefault="008443B7" w:rsidP="00A600D2">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03AF" w:rsidRDefault="005C03AF" w:rsidP="00A600D2">
      <w:pPr>
        <w:spacing w:line="240" w:lineRule="auto"/>
        <w:rPr>
          <w:rFonts w:ascii="Times New Roman" w:hAnsi="Times New Roman" w:cs="Times New Roman"/>
          <w:sz w:val="24"/>
        </w:rPr>
      </w:pPr>
    </w:p>
    <w:p w:rsidR="002635CC" w:rsidRPr="004E326F" w:rsidRDefault="002635CC" w:rsidP="00621575">
      <w:pPr>
        <w:jc w:val="both"/>
        <w:rPr>
          <w:rFonts w:ascii="Times New Roman" w:hAnsi="Times New Roman" w:cs="Times New Roman"/>
          <w:color w:val="000000"/>
          <w:sz w:val="24"/>
          <w:szCs w:val="24"/>
        </w:rPr>
      </w:pPr>
      <w:r>
        <w:rPr>
          <w:rFonts w:ascii="Times New Roman" w:hAnsi="Times New Roman" w:cs="Times New Roman"/>
          <w:sz w:val="24"/>
        </w:rPr>
        <w:t xml:space="preserve">The original cost of an asset is subtracted from any accumulated depreciation and impairment costs that have incurred since then. As part of numerous financial evaluations, book values of assets are routinely compared to market prices. So, we deducted the depreciation from the fixed and got the book value of the fixed asset. And here we can see from 2016-2017it gradually increased </w:t>
      </w:r>
      <w:r w:rsidRPr="004E326F">
        <w:rPr>
          <w:rFonts w:ascii="Times New Roman" w:hAnsi="Times New Roman" w:cs="Times New Roman"/>
          <w:sz w:val="24"/>
          <w:szCs w:val="24"/>
        </w:rPr>
        <w:t>from</w:t>
      </w:r>
      <w:r w:rsidRPr="004E326F">
        <w:rPr>
          <w:rFonts w:ascii="Times New Roman" w:hAnsi="Times New Roman" w:cs="Times New Roman"/>
          <w:color w:val="000000"/>
          <w:sz w:val="24"/>
          <w:szCs w:val="24"/>
        </w:rPr>
        <w:t>953</w:t>
      </w:r>
      <w:proofErr w:type="gramStart"/>
      <w:r w:rsidRPr="004E326F">
        <w:rPr>
          <w:rFonts w:ascii="Times New Roman" w:hAnsi="Times New Roman" w:cs="Times New Roman"/>
          <w:color w:val="000000"/>
          <w:sz w:val="24"/>
          <w:szCs w:val="24"/>
        </w:rPr>
        <w:t>,048,888</w:t>
      </w:r>
      <w:proofErr w:type="gramEnd"/>
      <w:r w:rsidRPr="004E326F">
        <w:rPr>
          <w:rFonts w:ascii="Times New Roman" w:hAnsi="Times New Roman" w:cs="Times New Roman"/>
          <w:sz w:val="24"/>
          <w:szCs w:val="24"/>
        </w:rPr>
        <w:t>-taka</w:t>
      </w:r>
      <w:r w:rsidRPr="004E326F">
        <w:rPr>
          <w:rFonts w:ascii="Times New Roman" w:hAnsi="Times New Roman" w:cs="Times New Roman"/>
          <w:color w:val="000000"/>
          <w:sz w:val="24"/>
          <w:szCs w:val="24"/>
        </w:rPr>
        <w:t xml:space="preserve"> to2,367,745,275. </w:t>
      </w:r>
      <w:r>
        <w:rPr>
          <w:rFonts w:ascii="Times New Roman" w:hAnsi="Times New Roman" w:cs="Times New Roman"/>
          <w:color w:val="000000"/>
          <w:sz w:val="24"/>
          <w:szCs w:val="24"/>
        </w:rPr>
        <w:t xml:space="preserve">Here in this chart, we can observe that, as usual the highest amount of property plant and </w:t>
      </w:r>
      <w:proofErr w:type="gramStart"/>
      <w:r>
        <w:rPr>
          <w:rFonts w:ascii="Times New Roman" w:hAnsi="Times New Roman" w:cs="Times New Roman"/>
          <w:color w:val="000000"/>
          <w:sz w:val="24"/>
          <w:szCs w:val="24"/>
        </w:rPr>
        <w:t>equipment company</w:t>
      </w:r>
      <w:proofErr w:type="gramEnd"/>
      <w:r>
        <w:rPr>
          <w:rFonts w:ascii="Times New Roman" w:hAnsi="Times New Roman" w:cs="Times New Roman"/>
          <w:color w:val="000000"/>
          <w:sz w:val="24"/>
          <w:szCs w:val="24"/>
        </w:rPr>
        <w:t xml:space="preserve"> had had on </w:t>
      </w:r>
      <w:r w:rsidRPr="004E326F">
        <w:rPr>
          <w:rFonts w:ascii="Times New Roman" w:hAnsi="Times New Roman" w:cs="Times New Roman"/>
          <w:color w:val="000000"/>
          <w:sz w:val="24"/>
          <w:szCs w:val="24"/>
        </w:rPr>
        <w:t>1,690,701,853</w:t>
      </w:r>
      <w:r>
        <w:rPr>
          <w:rFonts w:ascii="Times New Roman" w:hAnsi="Times New Roman" w:cs="Times New Roman"/>
          <w:color w:val="000000"/>
          <w:sz w:val="24"/>
          <w:szCs w:val="24"/>
        </w:rPr>
        <w:t>.</w:t>
      </w:r>
    </w:p>
    <w:p w:rsidR="005C03AF" w:rsidRDefault="005C03AF" w:rsidP="00A600D2">
      <w:pPr>
        <w:spacing w:line="240" w:lineRule="auto"/>
        <w:rPr>
          <w:rFonts w:ascii="Times New Roman" w:hAnsi="Times New Roman" w:cs="Times New Roman"/>
          <w:sz w:val="24"/>
        </w:rPr>
      </w:pPr>
    </w:p>
    <w:p w:rsidR="005C03AF" w:rsidRDefault="005C03AF" w:rsidP="00A600D2">
      <w:pPr>
        <w:spacing w:line="240" w:lineRule="auto"/>
        <w:rPr>
          <w:rFonts w:ascii="Times New Roman" w:hAnsi="Times New Roman" w:cs="Times New Roman"/>
          <w:sz w:val="24"/>
        </w:rPr>
      </w:pPr>
    </w:p>
    <w:p w:rsidR="005C03AF" w:rsidRDefault="005C03AF" w:rsidP="00A600D2">
      <w:pPr>
        <w:spacing w:line="240" w:lineRule="auto"/>
        <w:rPr>
          <w:rFonts w:ascii="Times New Roman" w:hAnsi="Times New Roman" w:cs="Times New Roman"/>
          <w:sz w:val="24"/>
        </w:rPr>
      </w:pPr>
    </w:p>
    <w:p w:rsidR="005C03AF" w:rsidRDefault="005C03AF" w:rsidP="00A600D2">
      <w:pPr>
        <w:spacing w:line="240" w:lineRule="auto"/>
        <w:rPr>
          <w:rFonts w:ascii="Times New Roman" w:hAnsi="Times New Roman" w:cs="Times New Roman"/>
          <w:sz w:val="24"/>
        </w:rPr>
      </w:pPr>
    </w:p>
    <w:p w:rsidR="005C03AF" w:rsidRDefault="005C03AF"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5C03AF" w:rsidTr="00EC5E31">
        <w:tc>
          <w:tcPr>
            <w:tcW w:w="3116" w:type="dxa"/>
          </w:tcPr>
          <w:p w:rsidR="005C03AF" w:rsidRDefault="005C03AF" w:rsidP="005C03AF">
            <w:pPr>
              <w:rPr>
                <w:rFonts w:ascii="Times New Roman" w:hAnsi="Times New Roman" w:cs="Times New Roman"/>
                <w:sz w:val="24"/>
              </w:rPr>
            </w:pPr>
          </w:p>
          <w:p w:rsidR="005C03AF" w:rsidRPr="005C03AF" w:rsidRDefault="005C03AF" w:rsidP="005C03AF">
            <w:pPr>
              <w:jc w:val="center"/>
              <w:rPr>
                <w:rFonts w:ascii="Times New Roman" w:hAnsi="Times New Roman" w:cs="Times New Roman"/>
                <w:sz w:val="24"/>
              </w:rPr>
            </w:pPr>
            <w:r>
              <w:rPr>
                <w:rFonts w:ascii="Times New Roman" w:hAnsi="Times New Roman" w:cs="Times New Roman"/>
                <w:sz w:val="24"/>
              </w:rPr>
              <w:t>Year</w:t>
            </w:r>
          </w:p>
        </w:tc>
        <w:tc>
          <w:tcPr>
            <w:tcW w:w="3117" w:type="dxa"/>
            <w:tcBorders>
              <w:top w:val="single" w:sz="4" w:space="0" w:color="auto"/>
              <w:left w:val="single" w:sz="4" w:space="0" w:color="auto"/>
              <w:bottom w:val="single" w:sz="4" w:space="0" w:color="auto"/>
              <w:right w:val="single" w:sz="4" w:space="0" w:color="auto"/>
            </w:tcBorders>
            <w:shd w:val="clear" w:color="000000" w:fill="000000"/>
            <w:vAlign w:val="bottom"/>
          </w:tcPr>
          <w:p w:rsidR="005C03AF" w:rsidRDefault="005C03AF" w:rsidP="005C03AF">
            <w:pPr>
              <w:jc w:val="center"/>
              <w:rPr>
                <w:rFonts w:ascii="Calibri" w:hAnsi="Calibri" w:cs="Calibri"/>
                <w:color w:val="FFFFFF"/>
                <w:sz w:val="32"/>
                <w:szCs w:val="32"/>
              </w:rPr>
            </w:pPr>
            <w:r>
              <w:rPr>
                <w:rFonts w:ascii="Calibri" w:hAnsi="Calibri" w:cs="Calibri"/>
                <w:color w:val="FFFFFF"/>
                <w:sz w:val="32"/>
                <w:szCs w:val="32"/>
              </w:rPr>
              <w:t>Share capital or paid up capital</w:t>
            </w:r>
          </w:p>
        </w:tc>
        <w:tc>
          <w:tcPr>
            <w:tcW w:w="3117" w:type="dxa"/>
            <w:tcBorders>
              <w:top w:val="single" w:sz="4" w:space="0" w:color="auto"/>
              <w:left w:val="single" w:sz="4" w:space="0" w:color="auto"/>
              <w:bottom w:val="single" w:sz="4" w:space="0" w:color="auto"/>
              <w:right w:val="single" w:sz="4" w:space="0" w:color="auto"/>
            </w:tcBorders>
            <w:shd w:val="clear" w:color="000000" w:fill="000000"/>
            <w:vAlign w:val="bottom"/>
          </w:tcPr>
          <w:p w:rsidR="005C03AF" w:rsidRDefault="005C03AF" w:rsidP="005C03AF">
            <w:pPr>
              <w:jc w:val="center"/>
              <w:rPr>
                <w:rFonts w:ascii="Calibri" w:hAnsi="Calibri" w:cs="Calibri"/>
                <w:color w:val="FFFFFF"/>
                <w:sz w:val="32"/>
                <w:szCs w:val="32"/>
              </w:rPr>
            </w:pPr>
            <w:r>
              <w:rPr>
                <w:rFonts w:ascii="Calibri" w:hAnsi="Calibri" w:cs="Calibri"/>
                <w:color w:val="FFFFFF"/>
                <w:sz w:val="32"/>
                <w:szCs w:val="32"/>
              </w:rPr>
              <w:t>Shareholders’ equity/ Total equity market value ( TA-TL)</w:t>
            </w:r>
          </w:p>
        </w:tc>
      </w:tr>
      <w:tr w:rsidR="005C03AF" w:rsidTr="00EC5E31">
        <w:tc>
          <w:tcPr>
            <w:tcW w:w="3116" w:type="dxa"/>
          </w:tcPr>
          <w:p w:rsidR="005C03AF" w:rsidRDefault="005C03AF" w:rsidP="005C03AF">
            <w:pPr>
              <w:tabs>
                <w:tab w:val="left" w:pos="847"/>
              </w:tabs>
              <w:rPr>
                <w:rFonts w:ascii="Times New Roman" w:hAnsi="Times New Roman" w:cs="Times New Roman"/>
                <w:sz w:val="24"/>
              </w:rPr>
            </w:pPr>
            <w:r>
              <w:rPr>
                <w:rFonts w:ascii="Times New Roman" w:hAnsi="Times New Roman" w:cs="Times New Roman"/>
                <w:sz w:val="24"/>
              </w:rPr>
              <w:t>2020-21</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1,502,892,420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2,204,475,160</w:t>
            </w:r>
          </w:p>
        </w:tc>
      </w:tr>
      <w:tr w:rsidR="005C03AF" w:rsidTr="00EC5E31">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2019-20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1,502,892,420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2,373,556,970</w:t>
            </w:r>
          </w:p>
        </w:tc>
      </w:tr>
      <w:tr w:rsidR="005C03AF" w:rsidTr="00EC5E31">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2018-19</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1,366,265,840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2,395,578,568</w:t>
            </w:r>
          </w:p>
        </w:tc>
      </w:tr>
      <w:tr w:rsidR="005C03AF" w:rsidTr="00EC5E31">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2017-18</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1,366,265,840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2,435,704,809</w:t>
            </w:r>
          </w:p>
        </w:tc>
      </w:tr>
      <w:tr w:rsidR="005C03AF" w:rsidTr="00EC5E31">
        <w:tc>
          <w:tcPr>
            <w:tcW w:w="3116" w:type="dxa"/>
          </w:tcPr>
          <w:p w:rsidR="005C03AF" w:rsidRDefault="005C03AF" w:rsidP="005C03AF">
            <w:pPr>
              <w:rPr>
                <w:rFonts w:ascii="Times New Roman" w:hAnsi="Times New Roman" w:cs="Times New Roman"/>
                <w:sz w:val="24"/>
              </w:rPr>
            </w:pPr>
            <w:r>
              <w:rPr>
                <w:rFonts w:ascii="Times New Roman" w:hAnsi="Times New Roman" w:cs="Times New Roman"/>
                <w:sz w:val="24"/>
              </w:rPr>
              <w:t>2016-17</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1,242,059,860</w:t>
            </w:r>
          </w:p>
        </w:tc>
        <w:tc>
          <w:tcPr>
            <w:tcW w:w="3117" w:type="dxa"/>
            <w:tcBorders>
              <w:top w:val="nil"/>
              <w:left w:val="single" w:sz="4" w:space="0" w:color="auto"/>
              <w:bottom w:val="single" w:sz="4" w:space="0" w:color="auto"/>
              <w:right w:val="single" w:sz="4" w:space="0" w:color="auto"/>
            </w:tcBorders>
            <w:shd w:val="clear" w:color="auto" w:fill="auto"/>
            <w:vAlign w:val="bottom"/>
          </w:tcPr>
          <w:p w:rsidR="005C03AF" w:rsidRDefault="005C03AF" w:rsidP="005C03AF">
            <w:pPr>
              <w:jc w:val="center"/>
              <w:rPr>
                <w:rFonts w:ascii="Calibri" w:hAnsi="Calibri" w:cs="Calibri"/>
                <w:color w:val="000000"/>
                <w:sz w:val="32"/>
                <w:szCs w:val="32"/>
              </w:rPr>
            </w:pPr>
            <w:r>
              <w:rPr>
                <w:rFonts w:ascii="Calibri" w:hAnsi="Calibri" w:cs="Calibri"/>
                <w:color w:val="000000"/>
                <w:sz w:val="32"/>
                <w:szCs w:val="32"/>
              </w:rPr>
              <w:t>2,277,761,951</w:t>
            </w:r>
          </w:p>
        </w:tc>
      </w:tr>
    </w:tbl>
    <w:p w:rsidR="005C03AF" w:rsidRDefault="005C03AF" w:rsidP="00A600D2">
      <w:pPr>
        <w:spacing w:line="240" w:lineRule="auto"/>
        <w:rPr>
          <w:rFonts w:ascii="Times New Roman" w:hAnsi="Times New Roman" w:cs="Times New Roman"/>
          <w:sz w:val="24"/>
        </w:rPr>
      </w:pPr>
    </w:p>
    <w:p w:rsidR="005C03AF" w:rsidRDefault="008443B7" w:rsidP="00A600D2">
      <w:pPr>
        <w:spacing w:line="240" w:lineRule="auto"/>
        <w:rPr>
          <w:rFonts w:ascii="Times New Roman" w:hAnsi="Times New Roman" w:cs="Times New Roman"/>
          <w:sz w:val="24"/>
        </w:rPr>
      </w:pPr>
      <w:r w:rsidRPr="00E178CC">
        <w:rPr>
          <w:rFonts w:ascii="Times New Roman" w:hAnsi="Times New Roman" w:cs="Times New Roman"/>
          <w:noProof/>
          <w:color w:val="000000" w:themeColor="text1"/>
          <w:sz w:val="24"/>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621575" w:rsidRPr="00621575" w:rsidRDefault="00621575" w:rsidP="00621575">
      <w:pPr>
        <w:spacing w:line="240" w:lineRule="auto"/>
        <w:rPr>
          <w:rFonts w:ascii="Times New Roman" w:hAnsi="Times New Roman" w:cs="Times New Roman"/>
          <w:sz w:val="28"/>
        </w:rPr>
      </w:pPr>
      <w:r w:rsidRPr="00621575">
        <w:rPr>
          <w:rFonts w:ascii="Times New Roman" w:hAnsi="Times New Roman" w:cs="Times New Roman"/>
          <w:sz w:val="28"/>
        </w:rPr>
        <w:t xml:space="preserve">Paid up capital is money received by a corporation via the direct sale of stoke to </w:t>
      </w:r>
      <w:proofErr w:type="gramStart"/>
      <w:r w:rsidRPr="00621575">
        <w:rPr>
          <w:rFonts w:ascii="Times New Roman" w:hAnsi="Times New Roman" w:cs="Times New Roman"/>
          <w:sz w:val="28"/>
        </w:rPr>
        <w:t>investors.</w:t>
      </w:r>
      <w:proofErr w:type="gramEnd"/>
      <w:r w:rsidRPr="00621575">
        <w:rPr>
          <w:rFonts w:ascii="Times New Roman" w:hAnsi="Times New Roman" w:cs="Times New Roman"/>
          <w:sz w:val="28"/>
        </w:rPr>
        <w:t xml:space="preserve"> In the beginning the company’s paid-up capital was lesser than it is today. It was </w:t>
      </w:r>
      <w:r w:rsidRPr="00621575">
        <w:rPr>
          <w:rFonts w:ascii="Times New Roman" w:hAnsi="Times New Roman" w:cs="Times New Roman"/>
          <w:color w:val="000000"/>
          <w:sz w:val="28"/>
          <w:szCs w:val="24"/>
        </w:rPr>
        <w:t xml:space="preserve">1,242,059,860. </w:t>
      </w: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CC354F" w:rsidTr="00EB2DDF">
        <w:tc>
          <w:tcPr>
            <w:tcW w:w="3116" w:type="dxa"/>
          </w:tcPr>
          <w:p w:rsidR="00CC354F" w:rsidRDefault="00CC354F" w:rsidP="00CC354F">
            <w:pPr>
              <w:rPr>
                <w:rFonts w:ascii="Times New Roman" w:hAnsi="Times New Roman" w:cs="Times New Roman"/>
                <w:sz w:val="24"/>
              </w:rPr>
            </w:pPr>
            <w:r>
              <w:rPr>
                <w:rFonts w:ascii="Times New Roman" w:hAnsi="Times New Roman" w:cs="Times New Roman"/>
                <w:sz w:val="24"/>
              </w:rPr>
              <w:t>year</w:t>
            </w:r>
          </w:p>
        </w:tc>
        <w:tc>
          <w:tcPr>
            <w:tcW w:w="3117"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Gross Profit</w:t>
            </w:r>
          </w:p>
        </w:tc>
        <w:tc>
          <w:tcPr>
            <w:tcW w:w="3117"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Operating Profit</w:t>
            </w:r>
          </w:p>
        </w:tc>
      </w:tr>
      <w:tr w:rsidR="00CC354F" w:rsidTr="00EB2DDF">
        <w:tc>
          <w:tcPr>
            <w:tcW w:w="3116" w:type="dxa"/>
          </w:tcPr>
          <w:p w:rsidR="00CC354F" w:rsidRDefault="00CC354F" w:rsidP="00CC354F">
            <w:pPr>
              <w:tabs>
                <w:tab w:val="left" w:pos="847"/>
              </w:tabs>
              <w:rPr>
                <w:rFonts w:ascii="Times New Roman" w:hAnsi="Times New Roman" w:cs="Times New Roman"/>
                <w:sz w:val="24"/>
              </w:rPr>
            </w:pPr>
            <w:r>
              <w:rPr>
                <w:rFonts w:ascii="Times New Roman" w:hAnsi="Times New Roman" w:cs="Times New Roman"/>
                <w:sz w:val="24"/>
              </w:rPr>
              <w:t>2020-21</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72,962,088</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1,525,890</w:t>
            </w:r>
          </w:p>
        </w:tc>
      </w:tr>
      <w:tr w:rsidR="00CC354F" w:rsidTr="00EB2DDF">
        <w:tc>
          <w:tcPr>
            <w:tcW w:w="3116" w:type="dxa"/>
          </w:tcPr>
          <w:p w:rsidR="00CC354F" w:rsidRDefault="00CC354F" w:rsidP="00CC354F">
            <w:pPr>
              <w:rPr>
                <w:rFonts w:ascii="Times New Roman" w:hAnsi="Times New Roman" w:cs="Times New Roman"/>
                <w:sz w:val="24"/>
              </w:rPr>
            </w:pPr>
            <w:r>
              <w:rPr>
                <w:rFonts w:ascii="Times New Roman" w:hAnsi="Times New Roman" w:cs="Times New Roman"/>
                <w:sz w:val="24"/>
              </w:rPr>
              <w:t>2019-20</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260,925,935</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189,816,888.00</w:t>
            </w:r>
          </w:p>
        </w:tc>
      </w:tr>
      <w:tr w:rsidR="00CC354F" w:rsidTr="00EB2DDF">
        <w:tc>
          <w:tcPr>
            <w:tcW w:w="3116" w:type="dxa"/>
          </w:tcPr>
          <w:p w:rsidR="00CC354F" w:rsidRDefault="00CC354F" w:rsidP="00CC354F">
            <w:pPr>
              <w:rPr>
                <w:rFonts w:ascii="Times New Roman" w:hAnsi="Times New Roman" w:cs="Times New Roman"/>
                <w:sz w:val="24"/>
              </w:rPr>
            </w:pPr>
            <w:r>
              <w:rPr>
                <w:rFonts w:ascii="Times New Roman" w:hAnsi="Times New Roman" w:cs="Times New Roman"/>
                <w:sz w:val="24"/>
              </w:rPr>
              <w:t>2018-19</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380,808,916</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325,396,078</w:t>
            </w:r>
          </w:p>
        </w:tc>
      </w:tr>
      <w:tr w:rsidR="00CC354F" w:rsidTr="00EB2DDF">
        <w:tc>
          <w:tcPr>
            <w:tcW w:w="3116" w:type="dxa"/>
          </w:tcPr>
          <w:p w:rsidR="00CC354F" w:rsidRDefault="00CC354F" w:rsidP="00CC354F">
            <w:pPr>
              <w:rPr>
                <w:rFonts w:ascii="Times New Roman" w:hAnsi="Times New Roman" w:cs="Times New Roman"/>
                <w:sz w:val="24"/>
              </w:rPr>
            </w:pPr>
            <w:r>
              <w:rPr>
                <w:rFonts w:ascii="Times New Roman" w:hAnsi="Times New Roman" w:cs="Times New Roman"/>
                <w:sz w:val="24"/>
              </w:rPr>
              <w:t>2017-18</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364,644,304</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314,780,541</w:t>
            </w:r>
          </w:p>
        </w:tc>
      </w:tr>
      <w:tr w:rsidR="00CC354F" w:rsidTr="00EB2DDF">
        <w:tc>
          <w:tcPr>
            <w:tcW w:w="3116" w:type="dxa"/>
          </w:tcPr>
          <w:p w:rsidR="00CC354F" w:rsidRDefault="00CC354F" w:rsidP="00CC354F">
            <w:pPr>
              <w:rPr>
                <w:rFonts w:ascii="Times New Roman" w:hAnsi="Times New Roman" w:cs="Times New Roman"/>
                <w:sz w:val="24"/>
              </w:rPr>
            </w:pPr>
            <w:r>
              <w:rPr>
                <w:rFonts w:ascii="Times New Roman" w:hAnsi="Times New Roman" w:cs="Times New Roman"/>
                <w:sz w:val="24"/>
              </w:rPr>
              <w:t>2016-17</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315,409,707</w:t>
            </w:r>
          </w:p>
        </w:tc>
        <w:tc>
          <w:tcPr>
            <w:tcW w:w="3117"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272,338,655</w:t>
            </w:r>
          </w:p>
        </w:tc>
      </w:tr>
    </w:tbl>
    <w:p w:rsidR="005C03AF" w:rsidRDefault="005C03AF" w:rsidP="00A600D2">
      <w:pPr>
        <w:spacing w:line="240" w:lineRule="auto"/>
        <w:rPr>
          <w:rFonts w:ascii="Times New Roman" w:hAnsi="Times New Roman" w:cs="Times New Roman"/>
          <w:sz w:val="24"/>
        </w:rPr>
      </w:pPr>
    </w:p>
    <w:p w:rsidR="005C03AF" w:rsidRDefault="005C03AF" w:rsidP="00A600D2">
      <w:pPr>
        <w:spacing w:line="240" w:lineRule="auto"/>
        <w:rPr>
          <w:rFonts w:ascii="Times New Roman" w:hAnsi="Times New Roman" w:cs="Times New Roman"/>
          <w:sz w:val="24"/>
        </w:rPr>
      </w:pPr>
    </w:p>
    <w:p w:rsidR="00CC354F" w:rsidRDefault="008443B7" w:rsidP="00A600D2">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54F" w:rsidRDefault="00CC354F"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p w:rsidR="00621575" w:rsidRPr="00621575" w:rsidRDefault="00621575" w:rsidP="00621575">
      <w:pPr>
        <w:spacing w:line="240" w:lineRule="auto"/>
        <w:rPr>
          <w:rFonts w:ascii="Times New Roman" w:hAnsi="Times New Roman" w:cs="Times New Roman"/>
          <w:sz w:val="28"/>
          <w:szCs w:val="24"/>
        </w:rPr>
      </w:pPr>
      <w:r w:rsidRPr="00621575">
        <w:rPr>
          <w:rFonts w:ascii="Times New Roman" w:hAnsi="Times New Roman" w:cs="Times New Roman"/>
          <w:sz w:val="28"/>
        </w:rPr>
        <w:t>In the year Shepherd</w:t>
      </w:r>
      <w:r w:rsidRPr="00621575">
        <w:rPr>
          <w:rFonts w:ascii="Times New Roman" w:hAnsi="Times New Roman" w:cs="Times New Roman"/>
          <w:sz w:val="28"/>
          <w:szCs w:val="24"/>
        </w:rPr>
        <w:t xml:space="preserve"> Industry has the highest gross profit amount of </w:t>
      </w:r>
      <w:r w:rsidRPr="00621575">
        <w:rPr>
          <w:rFonts w:ascii="Times New Roman" w:hAnsi="Times New Roman" w:cs="Times New Roman"/>
          <w:color w:val="000000"/>
          <w:sz w:val="28"/>
          <w:szCs w:val="24"/>
        </w:rPr>
        <w:t xml:space="preserve">380,808,916. Gross profit decreased year by year </w:t>
      </w:r>
      <w:r w:rsidRPr="00621575">
        <w:rPr>
          <w:rFonts w:ascii="Times New Roman" w:hAnsi="Times New Roman" w:cs="Times New Roman"/>
          <w:sz w:val="28"/>
        </w:rPr>
        <w:t>Shepherd</w:t>
      </w:r>
      <w:r w:rsidRPr="00621575">
        <w:rPr>
          <w:rFonts w:ascii="Times New Roman" w:hAnsi="Times New Roman" w:cs="Times New Roman"/>
          <w:sz w:val="28"/>
          <w:szCs w:val="24"/>
        </w:rPr>
        <w:t xml:space="preserve"> Industry. Operating profit decreased year by year and the most lowest </w:t>
      </w:r>
      <w:proofErr w:type="gramStart"/>
      <w:r w:rsidRPr="00621575">
        <w:rPr>
          <w:rFonts w:ascii="Times New Roman" w:hAnsi="Times New Roman" w:cs="Times New Roman"/>
          <w:sz w:val="28"/>
          <w:szCs w:val="24"/>
        </w:rPr>
        <w:t>in  2020</w:t>
      </w:r>
      <w:proofErr w:type="gramEnd"/>
      <w:r w:rsidRPr="00621575">
        <w:rPr>
          <w:rFonts w:ascii="Times New Roman" w:hAnsi="Times New Roman" w:cs="Times New Roman"/>
          <w:sz w:val="28"/>
          <w:szCs w:val="24"/>
        </w:rPr>
        <w:t xml:space="preserve">-21. </w:t>
      </w:r>
    </w:p>
    <w:p w:rsidR="00CC354F" w:rsidRDefault="00CC354F"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8443B7" w:rsidRDefault="008443B7"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CC354F" w:rsidTr="00E24329">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year</w:t>
            </w:r>
          </w:p>
        </w:tc>
        <w:tc>
          <w:tcPr>
            <w:tcW w:w="4675"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rPr>
              <w:t>Net Profit</w:t>
            </w:r>
          </w:p>
        </w:tc>
      </w:tr>
      <w:tr w:rsidR="00CC354F" w:rsidTr="00E24329">
        <w:tc>
          <w:tcPr>
            <w:tcW w:w="4675" w:type="dxa"/>
          </w:tcPr>
          <w:p w:rsidR="00CC354F" w:rsidRDefault="00CC354F" w:rsidP="00CC354F">
            <w:pPr>
              <w:tabs>
                <w:tab w:val="left" w:pos="847"/>
              </w:tabs>
              <w:rPr>
                <w:rFonts w:ascii="Times New Roman" w:hAnsi="Times New Roman" w:cs="Times New Roman"/>
                <w:sz w:val="24"/>
              </w:rPr>
            </w:pPr>
            <w:r>
              <w:rPr>
                <w:rFonts w:ascii="Times New Roman" w:hAnsi="Times New Roman" w:cs="Times New Roman"/>
                <w:sz w:val="24"/>
              </w:rPr>
              <w:t>2020-21</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rPr>
              <w:t>154,957,029</w:t>
            </w:r>
          </w:p>
        </w:tc>
      </w:tr>
      <w:tr w:rsidR="00CC354F" w:rsidTr="00E24329">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2019-20</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rPr>
              <w:t>1,22,764,458</w:t>
            </w:r>
          </w:p>
        </w:tc>
      </w:tr>
      <w:tr w:rsidR="00CC354F" w:rsidTr="00E24329">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2018-19</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rPr>
              <w:t>23,026,200</w:t>
            </w:r>
          </w:p>
        </w:tc>
      </w:tr>
      <w:tr w:rsidR="00CC354F" w:rsidTr="00E24329">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2017-18</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rPr>
              <w:t>156,769,556</w:t>
            </w:r>
          </w:p>
        </w:tc>
      </w:tr>
      <w:tr w:rsidR="00CC354F" w:rsidTr="00E24329">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2016-17</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127,992,497</w:t>
            </w:r>
          </w:p>
        </w:tc>
      </w:tr>
    </w:tbl>
    <w:p w:rsidR="00CC354F" w:rsidRDefault="00CC354F" w:rsidP="00A600D2">
      <w:pPr>
        <w:spacing w:line="240" w:lineRule="auto"/>
        <w:rPr>
          <w:rFonts w:ascii="Times New Roman" w:hAnsi="Times New Roman" w:cs="Times New Roman"/>
          <w:sz w:val="24"/>
        </w:rPr>
      </w:pPr>
    </w:p>
    <w:p w:rsidR="00CC354F" w:rsidRDefault="00C8653E" w:rsidP="00A600D2">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1575" w:rsidRPr="00621575" w:rsidRDefault="00621575" w:rsidP="00621575">
      <w:pPr>
        <w:spacing w:line="240" w:lineRule="auto"/>
        <w:rPr>
          <w:rFonts w:ascii="Times New Roman" w:hAnsi="Times New Roman" w:cs="Times New Roman"/>
          <w:sz w:val="28"/>
        </w:rPr>
      </w:pPr>
      <w:r w:rsidRPr="00621575">
        <w:rPr>
          <w:rFonts w:ascii="Times New Roman" w:hAnsi="Times New Roman" w:cs="Times New Roman"/>
          <w:sz w:val="28"/>
          <w:szCs w:val="24"/>
        </w:rPr>
        <w:t>Net profit is the measurement of a company's profit once operating costs, taxes, interest and depreciation have all been subtracted from</w:t>
      </w:r>
      <w:r w:rsidRPr="00621575">
        <w:rPr>
          <w:sz w:val="24"/>
        </w:rPr>
        <w:t xml:space="preserve"> its total revenues. Net Profit every year decreases to this company 2018-2020 fully </w:t>
      </w:r>
      <w:proofErr w:type="gramStart"/>
      <w:r w:rsidRPr="00621575">
        <w:rPr>
          <w:sz w:val="24"/>
        </w:rPr>
        <w:t>losses .</w:t>
      </w:r>
      <w:proofErr w:type="gramEnd"/>
    </w:p>
    <w:p w:rsidR="00CC354F" w:rsidRDefault="00CC354F"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CC354F" w:rsidTr="001942C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year</w:t>
            </w:r>
          </w:p>
        </w:tc>
        <w:tc>
          <w:tcPr>
            <w:tcW w:w="4675"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EBIT</w:t>
            </w:r>
          </w:p>
        </w:tc>
      </w:tr>
      <w:tr w:rsidR="00CC354F" w:rsidTr="001942C7">
        <w:tc>
          <w:tcPr>
            <w:tcW w:w="4675" w:type="dxa"/>
          </w:tcPr>
          <w:p w:rsidR="00CC354F" w:rsidRDefault="00CC354F" w:rsidP="00CC354F">
            <w:pPr>
              <w:tabs>
                <w:tab w:val="left" w:pos="847"/>
              </w:tabs>
              <w:rPr>
                <w:rFonts w:ascii="Times New Roman" w:hAnsi="Times New Roman" w:cs="Times New Roman"/>
                <w:sz w:val="24"/>
              </w:rPr>
            </w:pPr>
            <w:r>
              <w:rPr>
                <w:rFonts w:ascii="Times New Roman" w:hAnsi="Times New Roman" w:cs="Times New Roman"/>
                <w:sz w:val="24"/>
              </w:rPr>
              <w:t>2020-21</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140,491,826</w:t>
            </w:r>
          </w:p>
        </w:tc>
      </w:tr>
      <w:tr w:rsidR="00CC354F" w:rsidTr="001942C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2019-20</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146,460,011</w:t>
            </w:r>
          </w:p>
        </w:tc>
      </w:tr>
      <w:tr w:rsidR="00CC354F" w:rsidTr="001942C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2018-19</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1,868,047</w:t>
            </w:r>
          </w:p>
        </w:tc>
      </w:tr>
      <w:tr w:rsidR="00CC354F" w:rsidTr="001942C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2017-18</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187,370,366</w:t>
            </w:r>
          </w:p>
        </w:tc>
      </w:tr>
      <w:tr w:rsidR="00CC354F" w:rsidTr="001942C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2016-17</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163,425,097</w:t>
            </w:r>
          </w:p>
        </w:tc>
      </w:tr>
    </w:tbl>
    <w:p w:rsidR="00CC354F" w:rsidRDefault="00CC354F" w:rsidP="00A600D2">
      <w:pPr>
        <w:spacing w:line="240" w:lineRule="auto"/>
        <w:rPr>
          <w:rFonts w:ascii="Times New Roman" w:hAnsi="Times New Roman" w:cs="Times New Roman"/>
          <w:sz w:val="24"/>
        </w:rPr>
      </w:pPr>
    </w:p>
    <w:p w:rsidR="00CC354F" w:rsidRDefault="00C8653E" w:rsidP="00A600D2">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621575" w:rsidRDefault="00621575" w:rsidP="00621575">
      <w:pPr>
        <w:spacing w:line="240" w:lineRule="auto"/>
        <w:rPr>
          <w:rFonts w:ascii="Times New Roman" w:hAnsi="Times New Roman" w:cs="Times New Roman"/>
          <w:sz w:val="24"/>
        </w:rPr>
      </w:pPr>
      <w:r>
        <w:t xml:space="preserve">EBIT means Earnings before interest and taxes EBIT is an indicator of a company's profitability. EBIT can be calculated as revenue minus expenses excluding tax and interest. EBIT is used to analyze the performance of a company's core operations without the costs of the capital structure and tax expenses impacting profit. The larger your EBIT number, the more profitable your business operations, and the happier prospective lenders are likely to be. Even if your sales remain constant, you can increase your company’s EBIT by lowering your costs. </w:t>
      </w:r>
      <w:r>
        <w:rPr>
          <w:rFonts w:ascii="Times New Roman" w:hAnsi="Times New Roman" w:cs="Times New Roman"/>
          <w:sz w:val="24"/>
        </w:rPr>
        <w:t>Shepherd</w:t>
      </w:r>
      <w:r w:rsidRPr="00FF6B23">
        <w:rPr>
          <w:rFonts w:ascii="Times New Roman" w:hAnsi="Times New Roman" w:cs="Times New Roman"/>
          <w:sz w:val="24"/>
          <w:szCs w:val="24"/>
        </w:rPr>
        <w:t xml:space="preserve"> Industr</w:t>
      </w:r>
      <w:r>
        <w:rPr>
          <w:rFonts w:ascii="Times New Roman" w:hAnsi="Times New Roman" w:cs="Times New Roman"/>
          <w:sz w:val="24"/>
          <w:szCs w:val="24"/>
        </w:rPr>
        <w:t xml:space="preserve">y </w:t>
      </w:r>
      <w:proofErr w:type="spellStart"/>
      <w:r>
        <w:t>Ebit</w:t>
      </w:r>
      <w:proofErr w:type="spellEnd"/>
      <w:r>
        <w:t xml:space="preserve"> is not in a good in 2018-2019.</w:t>
      </w: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CC354F" w:rsidTr="005643C8">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year</w:t>
            </w:r>
          </w:p>
        </w:tc>
        <w:tc>
          <w:tcPr>
            <w:tcW w:w="4675"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Sale / Total turnover</w:t>
            </w:r>
          </w:p>
        </w:tc>
      </w:tr>
      <w:tr w:rsidR="00CC354F" w:rsidTr="005643C8">
        <w:tc>
          <w:tcPr>
            <w:tcW w:w="4675" w:type="dxa"/>
          </w:tcPr>
          <w:p w:rsidR="00CC354F" w:rsidRDefault="00CC354F" w:rsidP="00CC354F">
            <w:pPr>
              <w:tabs>
                <w:tab w:val="left" w:pos="847"/>
              </w:tabs>
              <w:rPr>
                <w:rFonts w:ascii="Times New Roman" w:hAnsi="Times New Roman" w:cs="Times New Roman"/>
                <w:sz w:val="24"/>
              </w:rPr>
            </w:pPr>
            <w:r>
              <w:rPr>
                <w:rFonts w:ascii="Times New Roman" w:hAnsi="Times New Roman" w:cs="Times New Roman"/>
                <w:sz w:val="24"/>
              </w:rPr>
              <w:t>2020-21</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2,347,787,239</w:t>
            </w:r>
          </w:p>
        </w:tc>
      </w:tr>
      <w:tr w:rsidR="00CC354F" w:rsidTr="005643C8">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2019-20</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2,557,157,861</w:t>
            </w:r>
          </w:p>
        </w:tc>
      </w:tr>
      <w:tr w:rsidR="00CC354F" w:rsidTr="005643C8">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2018-19</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2,867,534,079</w:t>
            </w:r>
          </w:p>
        </w:tc>
      </w:tr>
      <w:tr w:rsidR="00CC354F" w:rsidTr="005643C8">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2017-18</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2,767,374,859</w:t>
            </w:r>
          </w:p>
        </w:tc>
      </w:tr>
      <w:tr w:rsidR="00CC354F" w:rsidTr="005643C8">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2016-17</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2,578,968,478</w:t>
            </w:r>
          </w:p>
        </w:tc>
      </w:tr>
    </w:tbl>
    <w:p w:rsidR="00CC354F" w:rsidRDefault="00CC354F" w:rsidP="00A600D2">
      <w:pPr>
        <w:spacing w:line="240" w:lineRule="auto"/>
        <w:rPr>
          <w:rFonts w:ascii="Times New Roman" w:hAnsi="Times New Roman" w:cs="Times New Roman"/>
          <w:sz w:val="24"/>
        </w:rPr>
      </w:pPr>
    </w:p>
    <w:p w:rsidR="00CC354F" w:rsidRDefault="00C8653E" w:rsidP="00A600D2">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354F" w:rsidRDefault="00CC354F"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p w:rsidR="00621575" w:rsidRPr="003A5440" w:rsidRDefault="00621575" w:rsidP="00621575">
      <w:pPr>
        <w:spacing w:line="240" w:lineRule="auto"/>
        <w:rPr>
          <w:rFonts w:ascii="Times New Roman" w:hAnsi="Times New Roman" w:cs="Times New Roman"/>
          <w:sz w:val="24"/>
          <w:szCs w:val="24"/>
        </w:rPr>
      </w:pPr>
      <w:r>
        <w:t xml:space="preserve">Turnover is the total amount of money your business receives as a result of the sales from your goods and/or services over a certain period of time.  Industry total turnover day by day increases. The highest selling is in 2018-2019 the amount </w:t>
      </w:r>
      <w:r w:rsidRPr="003A5440">
        <w:rPr>
          <w:rFonts w:ascii="Times New Roman" w:hAnsi="Times New Roman" w:cs="Times New Roman"/>
          <w:sz w:val="24"/>
          <w:szCs w:val="24"/>
        </w:rPr>
        <w:t xml:space="preserve">is </w:t>
      </w:r>
      <w:r w:rsidRPr="003A5440">
        <w:rPr>
          <w:rFonts w:ascii="Times New Roman" w:hAnsi="Times New Roman" w:cs="Times New Roman"/>
          <w:color w:val="000000"/>
          <w:sz w:val="24"/>
          <w:szCs w:val="24"/>
        </w:rPr>
        <w:t>2,867,534,079</w:t>
      </w:r>
      <w:r w:rsidRPr="003A5440">
        <w:rPr>
          <w:rFonts w:ascii="Times New Roman" w:hAnsi="Times New Roman" w:cs="Times New Roman"/>
          <w:sz w:val="24"/>
          <w:szCs w:val="24"/>
        </w:rPr>
        <w:t>.</w:t>
      </w:r>
    </w:p>
    <w:p w:rsidR="00C8653E" w:rsidRDefault="00C8653E" w:rsidP="00A600D2">
      <w:pPr>
        <w:spacing w:line="240" w:lineRule="auto"/>
        <w:rPr>
          <w:rFonts w:ascii="Times New Roman" w:hAnsi="Times New Roman" w:cs="Times New Roman"/>
          <w:sz w:val="24"/>
        </w:rPr>
      </w:pPr>
      <w:bookmarkStart w:id="0" w:name="_GoBack"/>
      <w:bookmarkEnd w:id="0"/>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8653E" w:rsidRDefault="00C8653E"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p w:rsidR="00CC354F" w:rsidRDefault="00CC354F" w:rsidP="00A600D2">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CC354F" w:rsidTr="0053757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year</w:t>
            </w:r>
          </w:p>
        </w:tc>
        <w:tc>
          <w:tcPr>
            <w:tcW w:w="4675" w:type="dxa"/>
            <w:tcBorders>
              <w:top w:val="single" w:sz="4" w:space="0" w:color="auto"/>
              <w:left w:val="single" w:sz="4" w:space="0" w:color="auto"/>
              <w:bottom w:val="single" w:sz="4" w:space="0" w:color="auto"/>
              <w:right w:val="single" w:sz="4" w:space="0" w:color="auto"/>
            </w:tcBorders>
            <w:shd w:val="clear" w:color="000000" w:fill="000000"/>
            <w:vAlign w:val="bottom"/>
          </w:tcPr>
          <w:p w:rsidR="00CC354F" w:rsidRDefault="00CC354F" w:rsidP="00CC354F">
            <w:pPr>
              <w:jc w:val="center"/>
              <w:rPr>
                <w:rFonts w:ascii="Calibri" w:hAnsi="Calibri" w:cs="Calibri"/>
                <w:color w:val="FFFFFF"/>
                <w:sz w:val="32"/>
                <w:szCs w:val="32"/>
              </w:rPr>
            </w:pPr>
            <w:r>
              <w:rPr>
                <w:rFonts w:ascii="Calibri" w:hAnsi="Calibri" w:cs="Calibri"/>
                <w:color w:val="FFFFFF"/>
                <w:sz w:val="32"/>
                <w:szCs w:val="32"/>
              </w:rPr>
              <w:t>Retained earnings</w:t>
            </w:r>
          </w:p>
        </w:tc>
      </w:tr>
      <w:tr w:rsidR="00CC354F" w:rsidTr="00537577">
        <w:tc>
          <w:tcPr>
            <w:tcW w:w="4675" w:type="dxa"/>
          </w:tcPr>
          <w:p w:rsidR="00CC354F" w:rsidRDefault="00CC354F" w:rsidP="00CC354F">
            <w:pPr>
              <w:tabs>
                <w:tab w:val="left" w:pos="847"/>
              </w:tabs>
              <w:rPr>
                <w:rFonts w:ascii="Times New Roman" w:hAnsi="Times New Roman" w:cs="Times New Roman"/>
                <w:sz w:val="24"/>
              </w:rPr>
            </w:pPr>
            <w:r>
              <w:rPr>
                <w:rFonts w:ascii="Times New Roman" w:hAnsi="Times New Roman" w:cs="Times New Roman"/>
                <w:sz w:val="24"/>
              </w:rPr>
              <w:t>2020-21</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179,760,513</w:t>
            </w:r>
          </w:p>
        </w:tc>
      </w:tr>
      <w:tr w:rsidR="00CC354F" w:rsidTr="0053757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2019-20</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343,718,852</w:t>
            </w:r>
          </w:p>
        </w:tc>
      </w:tr>
      <w:tr w:rsidR="00CC354F" w:rsidTr="0053757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2018-19</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496,674,284</w:t>
            </w:r>
          </w:p>
        </w:tc>
      </w:tr>
      <w:tr w:rsidR="00CC354F" w:rsidTr="0053757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2017-18</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530,787,045</w:t>
            </w:r>
          </w:p>
        </w:tc>
      </w:tr>
      <w:tr w:rsidR="00CC354F" w:rsidTr="00537577">
        <w:tc>
          <w:tcPr>
            <w:tcW w:w="4675" w:type="dxa"/>
          </w:tcPr>
          <w:p w:rsidR="00CC354F" w:rsidRDefault="00CC354F" w:rsidP="00CC354F">
            <w:pPr>
              <w:rPr>
                <w:rFonts w:ascii="Times New Roman" w:hAnsi="Times New Roman" w:cs="Times New Roman"/>
                <w:sz w:val="24"/>
              </w:rPr>
            </w:pPr>
            <w:r>
              <w:rPr>
                <w:rFonts w:ascii="Times New Roman" w:hAnsi="Times New Roman" w:cs="Times New Roman"/>
                <w:sz w:val="24"/>
              </w:rPr>
              <w:t>2016-17</w:t>
            </w:r>
          </w:p>
        </w:tc>
        <w:tc>
          <w:tcPr>
            <w:tcW w:w="4675" w:type="dxa"/>
            <w:tcBorders>
              <w:top w:val="nil"/>
              <w:left w:val="single" w:sz="4" w:space="0" w:color="auto"/>
              <w:bottom w:val="single" w:sz="4" w:space="0" w:color="auto"/>
              <w:right w:val="single" w:sz="4" w:space="0" w:color="auto"/>
            </w:tcBorders>
            <w:shd w:val="clear" w:color="auto" w:fill="auto"/>
            <w:vAlign w:val="bottom"/>
          </w:tcPr>
          <w:p w:rsidR="00CC354F" w:rsidRDefault="00CC354F" w:rsidP="00CC354F">
            <w:pPr>
              <w:jc w:val="center"/>
              <w:rPr>
                <w:rFonts w:ascii="Calibri" w:hAnsi="Calibri" w:cs="Calibri"/>
                <w:color w:val="000000"/>
                <w:sz w:val="32"/>
                <w:szCs w:val="32"/>
              </w:rPr>
            </w:pPr>
            <w:r>
              <w:rPr>
                <w:rFonts w:ascii="Calibri" w:hAnsi="Calibri" w:cs="Calibri"/>
                <w:color w:val="000000"/>
                <w:sz w:val="32"/>
                <w:szCs w:val="32"/>
              </w:rPr>
              <w:t>490,401,459</w:t>
            </w:r>
          </w:p>
        </w:tc>
      </w:tr>
    </w:tbl>
    <w:p w:rsidR="00CC354F" w:rsidRDefault="004F779A" w:rsidP="00A600D2">
      <w:pPr>
        <w:spacing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6432" behindDoc="0" locked="0" layoutInCell="1" allowOverlap="1" wp14:anchorId="2719F0AE" wp14:editId="293319AE">
            <wp:simplePos x="0" y="0"/>
            <wp:positionH relativeFrom="margin">
              <wp:align>center</wp:align>
            </wp:positionH>
            <wp:positionV relativeFrom="paragraph">
              <wp:posOffset>209550</wp:posOffset>
            </wp:positionV>
            <wp:extent cx="5486400" cy="3200400"/>
            <wp:effectExtent l="0" t="0" r="0" b="0"/>
            <wp:wrapThrough wrapText="bothSides">
              <wp:wrapPolygon edited="0">
                <wp:start x="0" y="0"/>
                <wp:lineTo x="0" y="21471"/>
                <wp:lineTo x="21525" y="21471"/>
                <wp:lineTo x="21525" y="0"/>
                <wp:lineTo x="0" y="0"/>
              </wp:wrapPolygon>
            </wp:wrapThrough>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E87E53" w:rsidRDefault="00E87E53" w:rsidP="00A600D2">
      <w:pPr>
        <w:spacing w:line="240" w:lineRule="auto"/>
        <w:rPr>
          <w:rFonts w:ascii="Times New Roman" w:hAnsi="Times New Roman" w:cs="Times New Roman"/>
          <w:sz w:val="24"/>
        </w:rPr>
      </w:pPr>
    </w:p>
    <w:p w:rsidR="00E87E53" w:rsidRPr="00E87E53" w:rsidRDefault="00E87E53" w:rsidP="00E87E53">
      <w:pPr>
        <w:rPr>
          <w:rFonts w:ascii="Times New Roman" w:hAnsi="Times New Roman" w:cs="Times New Roman"/>
          <w:sz w:val="24"/>
        </w:rPr>
      </w:pPr>
    </w:p>
    <w:p w:rsidR="00621575" w:rsidRPr="003A5440" w:rsidRDefault="00621575" w:rsidP="00621575">
      <w:pPr>
        <w:rPr>
          <w:rFonts w:ascii="Calibri" w:hAnsi="Calibri" w:cs="Calibri"/>
          <w:color w:val="000000"/>
          <w:sz w:val="32"/>
          <w:szCs w:val="32"/>
        </w:rPr>
      </w:pPr>
      <w:r>
        <w:t xml:space="preserve">The amount of net income left over for the business after dividends have been paid out is known as retained earnings. Here we collected the data from company’s official website and saw this unfortunate information. The company’s retained earnings began to fall during pandemic and it went down </w:t>
      </w:r>
      <w:r w:rsidRPr="003A5440">
        <w:rPr>
          <w:rFonts w:ascii="Times New Roman" w:hAnsi="Times New Roman" w:cs="Times New Roman"/>
          <w:sz w:val="24"/>
          <w:szCs w:val="24"/>
        </w:rPr>
        <w:t>to</w:t>
      </w:r>
      <w:r w:rsidRPr="003A5440">
        <w:rPr>
          <w:rFonts w:ascii="Times New Roman" w:hAnsi="Times New Roman" w:cs="Times New Roman"/>
          <w:color w:val="000000"/>
          <w:sz w:val="24"/>
          <w:szCs w:val="24"/>
        </w:rPr>
        <w:t>179</w:t>
      </w:r>
      <w:proofErr w:type="gramStart"/>
      <w:r w:rsidRPr="003A5440">
        <w:rPr>
          <w:rFonts w:ascii="Times New Roman" w:hAnsi="Times New Roman" w:cs="Times New Roman"/>
          <w:color w:val="000000"/>
          <w:sz w:val="24"/>
          <w:szCs w:val="24"/>
        </w:rPr>
        <w:t>,760,513</w:t>
      </w:r>
      <w:proofErr w:type="gramEnd"/>
      <w:r>
        <w:rPr>
          <w:rFonts w:ascii="Calibri" w:hAnsi="Calibri" w:cs="Calibri"/>
          <w:color w:val="000000"/>
          <w:sz w:val="32"/>
          <w:szCs w:val="32"/>
        </w:rPr>
        <w:t xml:space="preserve"> </w:t>
      </w:r>
      <w:r>
        <w:t xml:space="preserve">in the last year 2021. </w:t>
      </w:r>
    </w:p>
    <w:p w:rsidR="00E87E53" w:rsidRDefault="00E87E53" w:rsidP="00E87E53">
      <w:pPr>
        <w:rPr>
          <w:rFonts w:ascii="Times New Roman" w:hAnsi="Times New Roman" w:cs="Times New Roman"/>
          <w:sz w:val="24"/>
        </w:rPr>
      </w:pPr>
    </w:p>
    <w:p w:rsidR="00C8653E" w:rsidRDefault="00C8653E" w:rsidP="00E87E53">
      <w:pPr>
        <w:rPr>
          <w:rFonts w:ascii="Times New Roman" w:hAnsi="Times New Roman" w:cs="Times New Roman"/>
          <w:sz w:val="24"/>
        </w:rPr>
      </w:pPr>
    </w:p>
    <w:p w:rsidR="00E87E53" w:rsidRDefault="00E87E53" w:rsidP="00E87E53">
      <w:pPr>
        <w:rPr>
          <w:rFonts w:ascii="Times New Roman" w:hAnsi="Times New Roman" w:cs="Times New Roman"/>
          <w:sz w:val="24"/>
        </w:rPr>
      </w:pPr>
    </w:p>
    <w:p w:rsidR="00E87E53" w:rsidRDefault="00E87E53" w:rsidP="00E87E53">
      <w:pPr>
        <w:rPr>
          <w:rFonts w:ascii="Times New Roman" w:hAnsi="Times New Roman" w:cs="Times New Roman"/>
          <w:sz w:val="24"/>
        </w:rPr>
      </w:pPr>
    </w:p>
    <w:p w:rsidR="00E87E53" w:rsidRDefault="00E87E53" w:rsidP="00E87E53">
      <w:pPr>
        <w:rPr>
          <w:rFonts w:ascii="Times New Roman" w:hAnsi="Times New Roman" w:cs="Times New Roman"/>
          <w:sz w:val="24"/>
        </w:rPr>
      </w:pPr>
    </w:p>
    <w:tbl>
      <w:tblPr>
        <w:tblW w:w="6203" w:type="dxa"/>
        <w:tblInd w:w="1255" w:type="dxa"/>
        <w:tblLook w:val="04A0" w:firstRow="1" w:lastRow="0" w:firstColumn="1" w:lastColumn="0" w:noHBand="0" w:noVBand="1"/>
      </w:tblPr>
      <w:tblGrid>
        <w:gridCol w:w="2250"/>
        <w:gridCol w:w="3953"/>
      </w:tblGrid>
      <w:tr w:rsidR="00E87E53" w:rsidRPr="001C720F" w:rsidTr="00D576B0">
        <w:trPr>
          <w:trHeight w:val="336"/>
        </w:trPr>
        <w:tc>
          <w:tcPr>
            <w:tcW w:w="225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E87E53" w:rsidRPr="001C720F" w:rsidRDefault="00E87E53" w:rsidP="00D576B0">
            <w:pPr>
              <w:spacing w:after="0" w:line="240" w:lineRule="auto"/>
              <w:jc w:val="center"/>
              <w:rPr>
                <w:rFonts w:ascii="Calibri" w:eastAsia="Times New Roman" w:hAnsi="Calibri" w:cs="Calibri"/>
                <w:color w:val="FFFFFF"/>
                <w:sz w:val="32"/>
                <w:szCs w:val="32"/>
              </w:rPr>
            </w:pPr>
            <w:r w:rsidRPr="001C720F">
              <w:rPr>
                <w:rFonts w:ascii="Calibri" w:eastAsia="Times New Roman" w:hAnsi="Calibri" w:cs="Calibri"/>
                <w:color w:val="FFFFFF"/>
                <w:sz w:val="32"/>
                <w:szCs w:val="32"/>
              </w:rPr>
              <w:t>Year</w:t>
            </w:r>
          </w:p>
        </w:tc>
        <w:tc>
          <w:tcPr>
            <w:tcW w:w="395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E87E53" w:rsidRPr="001C720F" w:rsidRDefault="00E87E53" w:rsidP="00D576B0">
            <w:pPr>
              <w:spacing w:after="0" w:line="240" w:lineRule="auto"/>
              <w:jc w:val="center"/>
              <w:rPr>
                <w:rFonts w:ascii="Calibri" w:eastAsia="Times New Roman" w:hAnsi="Calibri" w:cs="Calibri"/>
                <w:color w:val="FFFFFF"/>
                <w:sz w:val="32"/>
                <w:szCs w:val="32"/>
              </w:rPr>
            </w:pPr>
            <w:r w:rsidRPr="001C720F">
              <w:rPr>
                <w:rFonts w:ascii="Calibri" w:eastAsia="Times New Roman" w:hAnsi="Calibri" w:cs="Calibri"/>
                <w:color w:val="FFFFFF"/>
                <w:sz w:val="32"/>
                <w:szCs w:val="32"/>
              </w:rPr>
              <w:t>Total Assets</w:t>
            </w:r>
          </w:p>
        </w:tc>
      </w:tr>
      <w:tr w:rsidR="00E87E53" w:rsidRPr="001C720F" w:rsidTr="00D576B0">
        <w:trPr>
          <w:trHeight w:val="336"/>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2020-21</w:t>
            </w:r>
          </w:p>
        </w:tc>
        <w:tc>
          <w:tcPr>
            <w:tcW w:w="3953" w:type="dxa"/>
            <w:tcBorders>
              <w:top w:val="nil"/>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4,940,538,454</w:t>
            </w:r>
          </w:p>
        </w:tc>
      </w:tr>
      <w:tr w:rsidR="00E87E53" w:rsidRPr="001C720F" w:rsidTr="00D576B0">
        <w:trPr>
          <w:trHeight w:val="336"/>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2019-20</w:t>
            </w:r>
          </w:p>
        </w:tc>
        <w:tc>
          <w:tcPr>
            <w:tcW w:w="3953" w:type="dxa"/>
            <w:tcBorders>
              <w:top w:val="nil"/>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4,811,881,581</w:t>
            </w:r>
          </w:p>
        </w:tc>
      </w:tr>
      <w:tr w:rsidR="00E87E53" w:rsidRPr="001C720F" w:rsidTr="00D576B0">
        <w:trPr>
          <w:trHeight w:val="336"/>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2018-19</w:t>
            </w:r>
          </w:p>
        </w:tc>
        <w:tc>
          <w:tcPr>
            <w:tcW w:w="3953" w:type="dxa"/>
            <w:tcBorders>
              <w:top w:val="nil"/>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4,846,785,684</w:t>
            </w:r>
          </w:p>
        </w:tc>
      </w:tr>
      <w:tr w:rsidR="00E87E53" w:rsidRPr="001C720F" w:rsidTr="00D576B0">
        <w:trPr>
          <w:trHeight w:val="336"/>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2017-18</w:t>
            </w:r>
          </w:p>
        </w:tc>
        <w:tc>
          <w:tcPr>
            <w:tcW w:w="3953" w:type="dxa"/>
            <w:tcBorders>
              <w:top w:val="nil"/>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4,877,553,398</w:t>
            </w:r>
          </w:p>
        </w:tc>
      </w:tr>
      <w:tr w:rsidR="00E87E53" w:rsidRPr="001C720F" w:rsidTr="00D576B0">
        <w:trPr>
          <w:trHeight w:val="336"/>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2016-17</w:t>
            </w:r>
          </w:p>
        </w:tc>
        <w:tc>
          <w:tcPr>
            <w:tcW w:w="3953" w:type="dxa"/>
            <w:tcBorders>
              <w:top w:val="nil"/>
              <w:left w:val="single" w:sz="4" w:space="0" w:color="auto"/>
              <w:bottom w:val="single" w:sz="4" w:space="0" w:color="auto"/>
              <w:right w:val="single" w:sz="4" w:space="0" w:color="auto"/>
            </w:tcBorders>
            <w:shd w:val="clear" w:color="auto" w:fill="auto"/>
            <w:noWrap/>
            <w:vAlign w:val="bottom"/>
            <w:hideMark/>
          </w:tcPr>
          <w:p w:rsidR="00E87E53" w:rsidRPr="001C720F" w:rsidRDefault="00E87E53" w:rsidP="00D576B0">
            <w:pPr>
              <w:spacing w:after="0" w:line="240" w:lineRule="auto"/>
              <w:jc w:val="center"/>
              <w:rPr>
                <w:rFonts w:ascii="Calibri" w:eastAsia="Times New Roman" w:hAnsi="Calibri" w:cs="Calibri"/>
                <w:color w:val="000000"/>
                <w:sz w:val="32"/>
                <w:szCs w:val="32"/>
              </w:rPr>
            </w:pPr>
            <w:r w:rsidRPr="001C720F">
              <w:rPr>
                <w:rFonts w:ascii="Calibri" w:eastAsia="Times New Roman" w:hAnsi="Calibri" w:cs="Calibri"/>
                <w:color w:val="000000"/>
                <w:sz w:val="32"/>
                <w:szCs w:val="32"/>
              </w:rPr>
              <w:t>4,565,270,120</w:t>
            </w:r>
          </w:p>
        </w:tc>
      </w:tr>
    </w:tbl>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r>
        <w:rPr>
          <w:noProof/>
        </w:rPr>
        <w:drawing>
          <wp:anchor distT="0" distB="0" distL="114300" distR="114300" simplePos="0" relativeHeight="251664384" behindDoc="0" locked="0" layoutInCell="1" allowOverlap="1" wp14:anchorId="4A743D0B" wp14:editId="6856BD97">
            <wp:simplePos x="0" y="0"/>
            <wp:positionH relativeFrom="margin">
              <wp:align>center</wp:align>
            </wp:positionH>
            <wp:positionV relativeFrom="paragraph">
              <wp:posOffset>68817</wp:posOffset>
            </wp:positionV>
            <wp:extent cx="4572000" cy="2743200"/>
            <wp:effectExtent l="0" t="0" r="0" b="0"/>
            <wp:wrapThrough wrapText="bothSides">
              <wp:wrapPolygon edited="0">
                <wp:start x="0" y="0"/>
                <wp:lineTo x="0" y="21450"/>
                <wp:lineTo x="21510" y="21450"/>
                <wp:lineTo x="21510"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2635CC" w:rsidRDefault="002635CC" w:rsidP="002635CC">
      <w:pPr>
        <w:jc w:val="both"/>
        <w:rPr>
          <w:rFonts w:ascii="Times New Roman" w:hAnsi="Times New Roman" w:cs="Times New Roman"/>
          <w:b/>
          <w:sz w:val="24"/>
        </w:rPr>
      </w:pPr>
      <w:r w:rsidRPr="007B3BC2">
        <w:rPr>
          <w:rFonts w:ascii="Times New Roman" w:hAnsi="Times New Roman" w:cs="Times New Roman"/>
          <w:b/>
          <w:sz w:val="32"/>
          <w:szCs w:val="32"/>
        </w:rPr>
        <w:t>Comment</w:t>
      </w:r>
      <w:r>
        <w:rPr>
          <w:rFonts w:ascii="Times New Roman" w:hAnsi="Times New Roman" w:cs="Times New Roman"/>
          <w:b/>
          <w:sz w:val="32"/>
          <w:szCs w:val="32"/>
        </w:rPr>
        <w:t>:</w:t>
      </w:r>
      <w:r w:rsidRPr="007B3BC2">
        <w:rPr>
          <w:rFonts w:ascii="Times New Roman" w:hAnsi="Times New Roman" w:cs="Times New Roman"/>
          <w:sz w:val="28"/>
          <w:szCs w:val="28"/>
        </w:rPr>
        <w:t xml:space="preserve"> </w:t>
      </w:r>
      <w:r w:rsidRPr="009B7279">
        <w:rPr>
          <w:rFonts w:ascii="Times New Roman" w:hAnsi="Times New Roman" w:cs="Times New Roman"/>
          <w:sz w:val="28"/>
          <w:szCs w:val="28"/>
        </w:rPr>
        <w:t>The chart gives in</w:t>
      </w:r>
      <w:r>
        <w:rPr>
          <w:rFonts w:ascii="Times New Roman" w:hAnsi="Times New Roman" w:cs="Times New Roman"/>
          <w:sz w:val="28"/>
          <w:szCs w:val="28"/>
        </w:rPr>
        <w:t xml:space="preserve">formation about the asset </w:t>
      </w:r>
      <w:r w:rsidRPr="009B7279">
        <w:rPr>
          <w:rFonts w:ascii="Times New Roman" w:hAnsi="Times New Roman" w:cs="Times New Roman"/>
          <w:sz w:val="28"/>
          <w:szCs w:val="28"/>
        </w:rPr>
        <w:t>from</w:t>
      </w:r>
      <w:r>
        <w:rPr>
          <w:rFonts w:ascii="Times New Roman" w:hAnsi="Times New Roman" w:cs="Times New Roman"/>
          <w:sz w:val="28"/>
          <w:szCs w:val="28"/>
        </w:rPr>
        <w:t xml:space="preserve"> 2017 to 2021. In general, the graph show a gradual grow of the asset  within this </w:t>
      </w:r>
      <w:proofErr w:type="spellStart"/>
      <w:r>
        <w:rPr>
          <w:rFonts w:ascii="Times New Roman" w:hAnsi="Times New Roman" w:cs="Times New Roman"/>
          <w:sz w:val="28"/>
          <w:szCs w:val="28"/>
        </w:rPr>
        <w:t>time.It</w:t>
      </w:r>
      <w:proofErr w:type="spellEnd"/>
      <w:r>
        <w:rPr>
          <w:rFonts w:ascii="Times New Roman" w:hAnsi="Times New Roman" w:cs="Times New Roman"/>
          <w:sz w:val="28"/>
          <w:szCs w:val="28"/>
        </w:rPr>
        <w:t xml:space="preserve"> is seen that the asset increased from </w:t>
      </w:r>
      <w:r w:rsidRPr="001C720F">
        <w:rPr>
          <w:rFonts w:ascii="Calibri" w:eastAsia="Times New Roman" w:hAnsi="Calibri" w:cs="Calibri"/>
          <w:color w:val="000000"/>
          <w:sz w:val="32"/>
          <w:szCs w:val="32"/>
        </w:rPr>
        <w:t>4,940,538,454</w:t>
      </w:r>
      <w:r>
        <w:rPr>
          <w:rFonts w:ascii="Times New Roman" w:hAnsi="Times New Roman" w:cs="Times New Roman"/>
          <w:sz w:val="28"/>
          <w:szCs w:val="28"/>
        </w:rPr>
        <w:t xml:space="preserve"> </w:t>
      </w:r>
      <w:r>
        <w:rPr>
          <w:rFonts w:ascii="Calibri" w:eastAsia="Times New Roman" w:hAnsi="Calibri" w:cs="Calibri"/>
          <w:color w:val="000000"/>
          <w:sz w:val="26"/>
          <w:szCs w:val="26"/>
        </w:rPr>
        <w:t>in</w:t>
      </w:r>
      <w:r>
        <w:rPr>
          <w:rFonts w:ascii="Calibri" w:eastAsia="Times New Roman" w:hAnsi="Calibri" w:cs="Calibri"/>
          <w:color w:val="000000"/>
          <w:sz w:val="24"/>
          <w:szCs w:val="24"/>
        </w:rPr>
        <w:t xml:space="preserve">2020 to 2021.In fact, the current tax the lowest of </w:t>
      </w:r>
      <w:r>
        <w:rPr>
          <w:rFonts w:ascii="Calibri" w:eastAsia="Times New Roman" w:hAnsi="Calibri" w:cs="Calibri"/>
          <w:color w:val="000000"/>
          <w:sz w:val="32"/>
          <w:szCs w:val="32"/>
        </w:rPr>
        <w:t>4,565,270,120 in 2016 to 2017.</w:t>
      </w:r>
      <w:r>
        <w:rPr>
          <w:rFonts w:ascii="Times New Roman" w:hAnsi="Times New Roman" w:cs="Times New Roman"/>
          <w:b/>
          <w:sz w:val="24"/>
        </w:rPr>
        <w:t xml:space="preserve"> </w:t>
      </w: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p w:rsidR="00E87E53" w:rsidRDefault="00E87E53" w:rsidP="00E87E53">
      <w:pPr>
        <w:rPr>
          <w:rFonts w:ascii="Times New Roman" w:hAnsi="Times New Roman" w:cs="Times New Roman"/>
          <w:b/>
          <w:sz w:val="24"/>
        </w:rPr>
      </w:pPr>
    </w:p>
    <w:tbl>
      <w:tblPr>
        <w:tblStyle w:val="GridTable2"/>
        <w:tblpPr w:leftFromText="180" w:rightFromText="180" w:vertAnchor="text" w:tblpY="1"/>
        <w:tblOverlap w:val="never"/>
        <w:tblW w:w="9350" w:type="dxa"/>
        <w:tblLook w:val="04A0" w:firstRow="1" w:lastRow="0" w:firstColumn="1" w:lastColumn="0" w:noHBand="0" w:noVBand="1"/>
      </w:tblPr>
      <w:tblGrid>
        <w:gridCol w:w="4675"/>
        <w:gridCol w:w="4675"/>
      </w:tblGrid>
      <w:tr w:rsidR="00E87E53" w:rsidTr="00D576B0">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675" w:type="dxa"/>
          </w:tcPr>
          <w:p w:rsidR="00E87E53" w:rsidRDefault="00E87E53" w:rsidP="00D576B0">
            <w:pPr>
              <w:rPr>
                <w:rFonts w:ascii="Times New Roman" w:hAnsi="Times New Roman" w:cs="Times New Roman"/>
                <w:b w:val="0"/>
                <w:sz w:val="24"/>
              </w:rPr>
            </w:pPr>
          </w:p>
        </w:tc>
        <w:tc>
          <w:tcPr>
            <w:tcW w:w="4675" w:type="dxa"/>
          </w:tcPr>
          <w:p w:rsidR="00E87E53" w:rsidRDefault="00E87E53" w:rsidP="00D576B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tc>
      </w:tr>
    </w:tbl>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r w:rsidRPr="006C1C8F">
        <w:rPr>
          <w:noProof/>
        </w:rPr>
        <w:drawing>
          <wp:inline distT="0" distB="0" distL="0" distR="0" wp14:anchorId="62B42797" wp14:editId="345FAE9D">
            <wp:extent cx="5943600" cy="1261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61895"/>
                    </a:xfrm>
                    <a:prstGeom prst="rect">
                      <a:avLst/>
                    </a:prstGeom>
                    <a:noFill/>
                    <a:ln>
                      <a:noFill/>
                    </a:ln>
                  </pic:spPr>
                </pic:pic>
              </a:graphicData>
            </a:graphic>
          </wp:inline>
        </w:drawing>
      </w:r>
    </w:p>
    <w:p w:rsidR="00E87E53" w:rsidRDefault="00E87E53" w:rsidP="00E87E53">
      <w:pPr>
        <w:spacing w:line="240" w:lineRule="auto"/>
        <w:rPr>
          <w:rFonts w:ascii="Times New Roman" w:hAnsi="Times New Roman" w:cs="Times New Roman"/>
          <w:b/>
          <w:sz w:val="24"/>
        </w:rPr>
      </w:pPr>
      <w:r>
        <w:rPr>
          <w:noProof/>
        </w:rPr>
        <w:drawing>
          <wp:anchor distT="0" distB="0" distL="114300" distR="114300" simplePos="0" relativeHeight="251662336" behindDoc="1" locked="0" layoutInCell="1" allowOverlap="1" wp14:anchorId="55BA7FF2" wp14:editId="6ECB489E">
            <wp:simplePos x="0" y="0"/>
            <wp:positionH relativeFrom="margin">
              <wp:align>center</wp:align>
            </wp:positionH>
            <wp:positionV relativeFrom="paragraph">
              <wp:posOffset>260350</wp:posOffset>
            </wp:positionV>
            <wp:extent cx="4572000" cy="2743200"/>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2635CC" w:rsidRDefault="002635CC" w:rsidP="002635CC">
      <w:pPr>
        <w:jc w:val="both"/>
        <w:rPr>
          <w:rFonts w:ascii="Times New Roman" w:hAnsi="Times New Roman" w:cs="Times New Roman"/>
          <w:b/>
          <w:sz w:val="24"/>
        </w:rPr>
      </w:pPr>
      <w:r w:rsidRPr="007B3BC2">
        <w:rPr>
          <w:rFonts w:ascii="Times New Roman" w:hAnsi="Times New Roman" w:cs="Times New Roman"/>
          <w:b/>
          <w:sz w:val="32"/>
          <w:szCs w:val="32"/>
        </w:rPr>
        <w:t>Comment</w:t>
      </w:r>
      <w:r>
        <w:rPr>
          <w:rFonts w:ascii="Times New Roman" w:hAnsi="Times New Roman" w:cs="Times New Roman"/>
          <w:b/>
          <w:sz w:val="32"/>
          <w:szCs w:val="32"/>
        </w:rPr>
        <w:t>:</w:t>
      </w:r>
      <w:r w:rsidRPr="007B3BC2">
        <w:rPr>
          <w:rFonts w:ascii="Times New Roman" w:hAnsi="Times New Roman" w:cs="Times New Roman"/>
          <w:sz w:val="28"/>
          <w:szCs w:val="28"/>
        </w:rPr>
        <w:t xml:space="preserve"> </w:t>
      </w:r>
      <w:r w:rsidRPr="009B7279">
        <w:rPr>
          <w:rFonts w:ascii="Times New Roman" w:hAnsi="Times New Roman" w:cs="Times New Roman"/>
          <w:sz w:val="28"/>
          <w:szCs w:val="28"/>
        </w:rPr>
        <w:t>The chart gives in</w:t>
      </w:r>
      <w:r>
        <w:rPr>
          <w:rFonts w:ascii="Times New Roman" w:hAnsi="Times New Roman" w:cs="Times New Roman"/>
          <w:sz w:val="28"/>
          <w:szCs w:val="28"/>
        </w:rPr>
        <w:t xml:space="preserve">formation about the </w:t>
      </w:r>
      <w:proofErr w:type="spellStart"/>
      <w:r>
        <w:rPr>
          <w:rFonts w:ascii="Times New Roman" w:hAnsi="Times New Roman" w:cs="Times New Roman"/>
          <w:sz w:val="28"/>
          <w:szCs w:val="28"/>
        </w:rPr>
        <w:t>fuel</w:t>
      </w:r>
      <w:proofErr w:type="gramStart"/>
      <w:r>
        <w:rPr>
          <w:rFonts w:ascii="Times New Roman" w:hAnsi="Times New Roman" w:cs="Times New Roman"/>
          <w:sz w:val="28"/>
          <w:szCs w:val="28"/>
        </w:rPr>
        <w:t>,power</w:t>
      </w:r>
      <w:proofErr w:type="spellEnd"/>
      <w:proofErr w:type="gramEnd"/>
      <w:r>
        <w:rPr>
          <w:rFonts w:ascii="Times New Roman" w:hAnsi="Times New Roman" w:cs="Times New Roman"/>
          <w:sz w:val="28"/>
          <w:szCs w:val="28"/>
        </w:rPr>
        <w:t xml:space="preserve"> and gas cost, </w:t>
      </w:r>
      <w:proofErr w:type="spellStart"/>
      <w:r>
        <w:rPr>
          <w:rFonts w:ascii="Times New Roman" w:hAnsi="Times New Roman" w:cs="Times New Roman"/>
          <w:sz w:val="28"/>
          <w:szCs w:val="28"/>
        </w:rPr>
        <w:t>electicity</w:t>
      </w:r>
      <w:proofErr w:type="spellEnd"/>
      <w:r>
        <w:rPr>
          <w:rFonts w:ascii="Times New Roman" w:hAnsi="Times New Roman" w:cs="Times New Roman"/>
          <w:sz w:val="28"/>
          <w:szCs w:val="28"/>
        </w:rPr>
        <w:t xml:space="preserve"> expenses, selling and distribution expenses  </w:t>
      </w:r>
      <w:r w:rsidRPr="009B7279">
        <w:rPr>
          <w:rFonts w:ascii="Times New Roman" w:hAnsi="Times New Roman" w:cs="Times New Roman"/>
          <w:sz w:val="28"/>
          <w:szCs w:val="28"/>
        </w:rPr>
        <w:t>from</w:t>
      </w:r>
      <w:r>
        <w:rPr>
          <w:rFonts w:ascii="Times New Roman" w:hAnsi="Times New Roman" w:cs="Times New Roman"/>
          <w:sz w:val="28"/>
          <w:szCs w:val="28"/>
        </w:rPr>
        <w:t xml:space="preserve"> 2017 to 2021. In general, the graph show a the </w:t>
      </w:r>
      <w:proofErr w:type="spellStart"/>
      <w:r>
        <w:rPr>
          <w:rFonts w:ascii="Times New Roman" w:hAnsi="Times New Roman" w:cs="Times New Roman"/>
          <w:sz w:val="28"/>
          <w:szCs w:val="28"/>
        </w:rPr>
        <w:t>fuel</w:t>
      </w:r>
      <w:proofErr w:type="gramStart"/>
      <w:r>
        <w:rPr>
          <w:rFonts w:ascii="Times New Roman" w:hAnsi="Times New Roman" w:cs="Times New Roman"/>
          <w:sz w:val="28"/>
          <w:szCs w:val="28"/>
        </w:rPr>
        <w:t>,power</w:t>
      </w:r>
      <w:proofErr w:type="spellEnd"/>
      <w:proofErr w:type="gramEnd"/>
      <w:r>
        <w:rPr>
          <w:rFonts w:ascii="Times New Roman" w:hAnsi="Times New Roman" w:cs="Times New Roman"/>
          <w:sz w:val="28"/>
          <w:szCs w:val="28"/>
        </w:rPr>
        <w:t xml:space="preserve"> and gas cost gradual growing up but  the </w:t>
      </w:r>
      <w:proofErr w:type="spellStart"/>
      <w:r>
        <w:rPr>
          <w:rFonts w:ascii="Times New Roman" w:hAnsi="Times New Roman" w:cs="Times New Roman"/>
          <w:sz w:val="28"/>
          <w:szCs w:val="28"/>
        </w:rPr>
        <w:t>electicity</w:t>
      </w:r>
      <w:proofErr w:type="spellEnd"/>
      <w:r>
        <w:rPr>
          <w:rFonts w:ascii="Times New Roman" w:hAnsi="Times New Roman" w:cs="Times New Roman"/>
          <w:sz w:val="28"/>
          <w:szCs w:val="28"/>
        </w:rPr>
        <w:t xml:space="preserve"> expenses, selling and distribution expenses  little bit increasing day by day within this </w:t>
      </w:r>
      <w:proofErr w:type="spellStart"/>
      <w:r>
        <w:rPr>
          <w:rFonts w:ascii="Times New Roman" w:hAnsi="Times New Roman" w:cs="Times New Roman"/>
          <w:sz w:val="28"/>
          <w:szCs w:val="28"/>
        </w:rPr>
        <w:t>time.It</w:t>
      </w:r>
      <w:proofErr w:type="spellEnd"/>
      <w:r>
        <w:rPr>
          <w:rFonts w:ascii="Times New Roman" w:hAnsi="Times New Roman" w:cs="Times New Roman"/>
          <w:sz w:val="28"/>
          <w:szCs w:val="28"/>
        </w:rPr>
        <w:t xml:space="preserve"> is seen that the</w:t>
      </w:r>
      <w:r w:rsidRPr="00A9552D">
        <w:rPr>
          <w:rFonts w:ascii="Times New Roman" w:hAnsi="Times New Roman" w:cs="Times New Roman"/>
          <w:sz w:val="28"/>
          <w:szCs w:val="28"/>
        </w:rPr>
        <w:t xml:space="preserve"> </w:t>
      </w:r>
      <w:proofErr w:type="spellStart"/>
      <w:r>
        <w:rPr>
          <w:rFonts w:ascii="Times New Roman" w:hAnsi="Times New Roman" w:cs="Times New Roman"/>
          <w:sz w:val="28"/>
          <w:szCs w:val="28"/>
        </w:rPr>
        <w:t>fuel,power</w:t>
      </w:r>
      <w:proofErr w:type="spellEnd"/>
      <w:r>
        <w:rPr>
          <w:rFonts w:ascii="Times New Roman" w:hAnsi="Times New Roman" w:cs="Times New Roman"/>
          <w:sz w:val="28"/>
          <w:szCs w:val="28"/>
        </w:rPr>
        <w:t xml:space="preserve"> and gas cost  increased from 139,041,295 </w:t>
      </w:r>
      <w:r>
        <w:rPr>
          <w:rFonts w:ascii="Calibri" w:eastAsia="Times New Roman" w:hAnsi="Calibri" w:cs="Calibri"/>
          <w:color w:val="000000"/>
          <w:sz w:val="26"/>
          <w:szCs w:val="26"/>
        </w:rPr>
        <w:t xml:space="preserve">in </w:t>
      </w:r>
      <w:r>
        <w:rPr>
          <w:rFonts w:ascii="Calibri" w:eastAsia="Times New Roman" w:hAnsi="Calibri" w:cs="Calibri"/>
          <w:color w:val="000000"/>
          <w:sz w:val="24"/>
          <w:szCs w:val="24"/>
        </w:rPr>
        <w:t>2020 to 2021.In fact, the</w:t>
      </w:r>
      <w:r w:rsidRPr="00A9552D">
        <w:rPr>
          <w:rFonts w:ascii="Times New Roman" w:hAnsi="Times New Roman" w:cs="Times New Roman"/>
          <w:sz w:val="28"/>
          <w:szCs w:val="28"/>
        </w:rPr>
        <w:t xml:space="preserve"> </w:t>
      </w:r>
      <w:proofErr w:type="spellStart"/>
      <w:r>
        <w:rPr>
          <w:rFonts w:ascii="Times New Roman" w:hAnsi="Times New Roman" w:cs="Times New Roman"/>
          <w:sz w:val="28"/>
          <w:szCs w:val="28"/>
        </w:rPr>
        <w:t>electicity</w:t>
      </w:r>
      <w:proofErr w:type="spellEnd"/>
      <w:r>
        <w:rPr>
          <w:rFonts w:ascii="Times New Roman" w:hAnsi="Times New Roman" w:cs="Times New Roman"/>
          <w:sz w:val="28"/>
          <w:szCs w:val="28"/>
        </w:rPr>
        <w:t xml:space="preserve"> expenses, selling and distribution expenses  </w:t>
      </w:r>
      <w:r>
        <w:rPr>
          <w:rFonts w:ascii="Calibri" w:eastAsia="Times New Roman" w:hAnsi="Calibri" w:cs="Calibri"/>
          <w:color w:val="000000"/>
          <w:sz w:val="24"/>
          <w:szCs w:val="24"/>
        </w:rPr>
        <w:t xml:space="preserve">are </w:t>
      </w:r>
      <w:proofErr w:type="spellStart"/>
      <w:r>
        <w:rPr>
          <w:rFonts w:ascii="Calibri" w:eastAsia="Times New Roman" w:hAnsi="Calibri" w:cs="Calibri"/>
          <w:color w:val="000000"/>
          <w:sz w:val="24"/>
          <w:szCs w:val="24"/>
        </w:rPr>
        <w:t>icreased</w:t>
      </w:r>
      <w:proofErr w:type="spellEnd"/>
      <w:r>
        <w:rPr>
          <w:rFonts w:ascii="Calibri" w:eastAsia="Times New Roman" w:hAnsi="Calibri" w:cs="Calibri"/>
          <w:color w:val="000000"/>
          <w:sz w:val="24"/>
          <w:szCs w:val="24"/>
        </w:rPr>
        <w:t xml:space="preserve"> from  </w:t>
      </w:r>
      <w:r>
        <w:rPr>
          <w:rFonts w:ascii="Calibri" w:eastAsia="Times New Roman" w:hAnsi="Calibri" w:cs="Calibri"/>
          <w:color w:val="000000"/>
          <w:sz w:val="32"/>
          <w:szCs w:val="32"/>
        </w:rPr>
        <w:t>7,829,627 and 10,729,819  in 2016 to 2017.</w:t>
      </w:r>
      <w:r>
        <w:rPr>
          <w:rFonts w:ascii="Times New Roman" w:hAnsi="Times New Roman" w:cs="Times New Roman"/>
          <w:b/>
          <w:sz w:val="24"/>
        </w:rPr>
        <w:t xml:space="preserve"> </w:t>
      </w: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tbl>
      <w:tblPr>
        <w:tblW w:w="612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3683"/>
      </w:tblGrid>
      <w:tr w:rsidR="00E87E53" w:rsidRPr="000A0D06" w:rsidTr="00D576B0">
        <w:trPr>
          <w:trHeight w:val="420"/>
        </w:trPr>
        <w:tc>
          <w:tcPr>
            <w:tcW w:w="2437" w:type="dxa"/>
            <w:shd w:val="clear" w:color="000000" w:fill="000000"/>
            <w:vAlign w:val="bottom"/>
          </w:tcPr>
          <w:p w:rsidR="00E87E53" w:rsidRPr="000A0D06" w:rsidRDefault="00E87E53" w:rsidP="00D576B0">
            <w:pPr>
              <w:spacing w:after="0" w:line="240" w:lineRule="auto"/>
              <w:jc w:val="center"/>
              <w:rPr>
                <w:rFonts w:ascii="Calibri" w:eastAsia="Times New Roman" w:hAnsi="Calibri" w:cs="Calibri"/>
                <w:color w:val="FFFFFF"/>
                <w:sz w:val="32"/>
                <w:szCs w:val="32"/>
              </w:rPr>
            </w:pPr>
            <w:r w:rsidRPr="000A0D06">
              <w:rPr>
                <w:rFonts w:ascii="Calibri" w:eastAsia="Times New Roman" w:hAnsi="Calibri" w:cs="Calibri"/>
                <w:color w:val="FFFFFF"/>
                <w:sz w:val="32"/>
                <w:szCs w:val="32"/>
              </w:rPr>
              <w:t>Year</w:t>
            </w:r>
          </w:p>
        </w:tc>
        <w:tc>
          <w:tcPr>
            <w:tcW w:w="3683" w:type="dxa"/>
            <w:shd w:val="clear" w:color="000000" w:fill="000000"/>
            <w:noWrap/>
            <w:vAlign w:val="bottom"/>
            <w:hideMark/>
          </w:tcPr>
          <w:p w:rsidR="00E87E53" w:rsidRPr="000A0D06" w:rsidRDefault="00E87E53" w:rsidP="00D576B0">
            <w:pPr>
              <w:spacing w:after="0" w:line="240" w:lineRule="auto"/>
              <w:jc w:val="center"/>
              <w:rPr>
                <w:rFonts w:ascii="Calibri" w:eastAsia="Times New Roman" w:hAnsi="Calibri" w:cs="Calibri"/>
                <w:color w:val="FFFFFF"/>
                <w:sz w:val="32"/>
                <w:szCs w:val="32"/>
              </w:rPr>
            </w:pPr>
            <w:r w:rsidRPr="000A0D06">
              <w:rPr>
                <w:rFonts w:ascii="Calibri" w:eastAsia="Times New Roman" w:hAnsi="Calibri" w:cs="Calibri"/>
                <w:color w:val="FFFFFF"/>
                <w:sz w:val="32"/>
                <w:szCs w:val="32"/>
              </w:rPr>
              <w:t>Number of Employees</w:t>
            </w:r>
          </w:p>
        </w:tc>
      </w:tr>
      <w:tr w:rsidR="00E87E53" w:rsidRPr="000A0D06" w:rsidTr="00D576B0">
        <w:trPr>
          <w:trHeight w:val="420"/>
        </w:trPr>
        <w:tc>
          <w:tcPr>
            <w:tcW w:w="2437" w:type="dxa"/>
            <w:vAlign w:val="bottom"/>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2020-21</w:t>
            </w:r>
          </w:p>
        </w:tc>
        <w:tc>
          <w:tcPr>
            <w:tcW w:w="3683" w:type="dxa"/>
            <w:shd w:val="clear" w:color="auto" w:fill="auto"/>
            <w:noWrap/>
            <w:vAlign w:val="bottom"/>
            <w:hideMark/>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1013</w:t>
            </w:r>
          </w:p>
        </w:tc>
      </w:tr>
      <w:tr w:rsidR="00E87E53" w:rsidRPr="000A0D06" w:rsidTr="00D576B0">
        <w:trPr>
          <w:trHeight w:val="420"/>
        </w:trPr>
        <w:tc>
          <w:tcPr>
            <w:tcW w:w="2437" w:type="dxa"/>
            <w:vAlign w:val="bottom"/>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2019-20</w:t>
            </w:r>
          </w:p>
        </w:tc>
        <w:tc>
          <w:tcPr>
            <w:tcW w:w="3683" w:type="dxa"/>
            <w:shd w:val="clear" w:color="auto" w:fill="auto"/>
            <w:noWrap/>
            <w:vAlign w:val="bottom"/>
            <w:hideMark/>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993</w:t>
            </w:r>
          </w:p>
        </w:tc>
      </w:tr>
      <w:tr w:rsidR="00E87E53" w:rsidRPr="000A0D06" w:rsidTr="00D576B0">
        <w:trPr>
          <w:trHeight w:val="420"/>
        </w:trPr>
        <w:tc>
          <w:tcPr>
            <w:tcW w:w="2437" w:type="dxa"/>
            <w:vAlign w:val="bottom"/>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2018-19</w:t>
            </w:r>
          </w:p>
        </w:tc>
        <w:tc>
          <w:tcPr>
            <w:tcW w:w="3683" w:type="dxa"/>
            <w:shd w:val="clear" w:color="auto" w:fill="auto"/>
            <w:noWrap/>
            <w:vAlign w:val="bottom"/>
            <w:hideMark/>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935</w:t>
            </w:r>
          </w:p>
        </w:tc>
      </w:tr>
      <w:tr w:rsidR="00E87E53" w:rsidRPr="000A0D06" w:rsidTr="00D576B0">
        <w:trPr>
          <w:trHeight w:val="420"/>
        </w:trPr>
        <w:tc>
          <w:tcPr>
            <w:tcW w:w="2437" w:type="dxa"/>
            <w:vAlign w:val="bottom"/>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2017-18</w:t>
            </w:r>
          </w:p>
        </w:tc>
        <w:tc>
          <w:tcPr>
            <w:tcW w:w="3683" w:type="dxa"/>
            <w:shd w:val="clear" w:color="auto" w:fill="auto"/>
            <w:noWrap/>
            <w:vAlign w:val="bottom"/>
            <w:hideMark/>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971</w:t>
            </w:r>
          </w:p>
        </w:tc>
      </w:tr>
      <w:tr w:rsidR="00E87E53" w:rsidRPr="000A0D06" w:rsidTr="00D576B0">
        <w:trPr>
          <w:trHeight w:val="420"/>
        </w:trPr>
        <w:tc>
          <w:tcPr>
            <w:tcW w:w="2437" w:type="dxa"/>
            <w:vAlign w:val="bottom"/>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2016-17</w:t>
            </w:r>
          </w:p>
        </w:tc>
        <w:tc>
          <w:tcPr>
            <w:tcW w:w="3683" w:type="dxa"/>
            <w:shd w:val="clear" w:color="auto" w:fill="auto"/>
            <w:noWrap/>
            <w:vAlign w:val="bottom"/>
            <w:hideMark/>
          </w:tcPr>
          <w:p w:rsidR="00E87E53" w:rsidRPr="000A0D06" w:rsidRDefault="00E87E53" w:rsidP="00D576B0">
            <w:pPr>
              <w:spacing w:after="0" w:line="240" w:lineRule="auto"/>
              <w:jc w:val="center"/>
              <w:rPr>
                <w:rFonts w:ascii="Calibri" w:eastAsia="Times New Roman" w:hAnsi="Calibri" w:cs="Calibri"/>
                <w:color w:val="000000"/>
                <w:sz w:val="32"/>
                <w:szCs w:val="32"/>
              </w:rPr>
            </w:pPr>
            <w:r w:rsidRPr="000A0D06">
              <w:rPr>
                <w:rFonts w:ascii="Calibri" w:eastAsia="Times New Roman" w:hAnsi="Calibri" w:cs="Calibri"/>
                <w:color w:val="000000"/>
                <w:sz w:val="32"/>
                <w:szCs w:val="32"/>
              </w:rPr>
              <w:t>729</w:t>
            </w:r>
          </w:p>
        </w:tc>
      </w:tr>
    </w:tbl>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r>
        <w:rPr>
          <w:noProof/>
        </w:rPr>
        <w:drawing>
          <wp:anchor distT="0" distB="0" distL="114300" distR="114300" simplePos="0" relativeHeight="251663360" behindDoc="0" locked="0" layoutInCell="1" allowOverlap="1" wp14:anchorId="07ADD036" wp14:editId="32195001">
            <wp:simplePos x="0" y="0"/>
            <wp:positionH relativeFrom="margin">
              <wp:align>center</wp:align>
            </wp:positionH>
            <wp:positionV relativeFrom="paragraph">
              <wp:posOffset>12065</wp:posOffset>
            </wp:positionV>
            <wp:extent cx="4572000" cy="2743200"/>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2635CC" w:rsidRDefault="002635CC" w:rsidP="002635CC">
      <w:pPr>
        <w:jc w:val="both"/>
        <w:rPr>
          <w:rFonts w:ascii="Times New Roman" w:hAnsi="Times New Roman" w:cs="Times New Roman"/>
          <w:b/>
          <w:sz w:val="24"/>
        </w:rPr>
      </w:pPr>
      <w:r w:rsidRPr="007B3BC2">
        <w:rPr>
          <w:rFonts w:ascii="Times New Roman" w:hAnsi="Times New Roman" w:cs="Times New Roman"/>
          <w:b/>
          <w:sz w:val="32"/>
          <w:szCs w:val="32"/>
        </w:rPr>
        <w:t>Comment</w:t>
      </w:r>
      <w:r>
        <w:rPr>
          <w:rFonts w:ascii="Times New Roman" w:hAnsi="Times New Roman" w:cs="Times New Roman"/>
          <w:b/>
          <w:sz w:val="32"/>
          <w:szCs w:val="32"/>
        </w:rPr>
        <w:t>:</w:t>
      </w:r>
      <w:r w:rsidRPr="007B3BC2">
        <w:rPr>
          <w:rFonts w:ascii="Times New Roman" w:hAnsi="Times New Roman" w:cs="Times New Roman"/>
          <w:sz w:val="28"/>
          <w:szCs w:val="28"/>
        </w:rPr>
        <w:t xml:space="preserve"> </w:t>
      </w:r>
      <w:r w:rsidRPr="009B7279">
        <w:rPr>
          <w:rFonts w:ascii="Times New Roman" w:hAnsi="Times New Roman" w:cs="Times New Roman"/>
          <w:sz w:val="28"/>
          <w:szCs w:val="28"/>
        </w:rPr>
        <w:t>The chart gives in</w:t>
      </w:r>
      <w:r>
        <w:rPr>
          <w:rFonts w:ascii="Times New Roman" w:hAnsi="Times New Roman" w:cs="Times New Roman"/>
          <w:sz w:val="28"/>
          <w:szCs w:val="28"/>
        </w:rPr>
        <w:t xml:space="preserve">formation about the number of employee </w:t>
      </w:r>
      <w:r w:rsidRPr="009B7279">
        <w:rPr>
          <w:rFonts w:ascii="Times New Roman" w:hAnsi="Times New Roman" w:cs="Times New Roman"/>
          <w:sz w:val="28"/>
          <w:szCs w:val="28"/>
        </w:rPr>
        <w:t>from</w:t>
      </w:r>
      <w:r>
        <w:rPr>
          <w:rFonts w:ascii="Times New Roman" w:hAnsi="Times New Roman" w:cs="Times New Roman"/>
          <w:sz w:val="28"/>
          <w:szCs w:val="28"/>
        </w:rPr>
        <w:t xml:space="preserve"> 2017 to 2021. In general, the graph show a gradual grow of the number of employee  within this </w:t>
      </w:r>
      <w:proofErr w:type="spellStart"/>
      <w:r>
        <w:rPr>
          <w:rFonts w:ascii="Times New Roman" w:hAnsi="Times New Roman" w:cs="Times New Roman"/>
          <w:sz w:val="28"/>
          <w:szCs w:val="28"/>
        </w:rPr>
        <w:t>time.It</w:t>
      </w:r>
      <w:proofErr w:type="spellEnd"/>
      <w:r>
        <w:rPr>
          <w:rFonts w:ascii="Times New Roman" w:hAnsi="Times New Roman" w:cs="Times New Roman"/>
          <w:sz w:val="28"/>
          <w:szCs w:val="28"/>
        </w:rPr>
        <w:t xml:space="preserve"> is seen that the number of employee increased from </w:t>
      </w:r>
      <w:r w:rsidRPr="000A0D06">
        <w:rPr>
          <w:rFonts w:ascii="Calibri" w:eastAsia="Times New Roman" w:hAnsi="Calibri" w:cs="Calibri"/>
          <w:color w:val="000000"/>
          <w:sz w:val="32"/>
          <w:szCs w:val="32"/>
        </w:rPr>
        <w:t>1013</w:t>
      </w:r>
      <w:r>
        <w:rPr>
          <w:rFonts w:ascii="Calibri" w:eastAsia="Times New Roman" w:hAnsi="Calibri" w:cs="Calibri"/>
          <w:color w:val="000000"/>
          <w:sz w:val="32"/>
          <w:szCs w:val="32"/>
        </w:rPr>
        <w:t xml:space="preserve"> </w:t>
      </w:r>
      <w:r>
        <w:rPr>
          <w:rFonts w:ascii="Calibri" w:eastAsia="Times New Roman" w:hAnsi="Calibri" w:cs="Calibri"/>
          <w:color w:val="000000"/>
          <w:sz w:val="26"/>
          <w:szCs w:val="26"/>
        </w:rPr>
        <w:t>in</w:t>
      </w:r>
      <w:r>
        <w:rPr>
          <w:rFonts w:ascii="Calibri" w:eastAsia="Times New Roman" w:hAnsi="Calibri" w:cs="Calibri"/>
          <w:color w:val="000000"/>
          <w:sz w:val="24"/>
          <w:szCs w:val="24"/>
        </w:rPr>
        <w:t xml:space="preserve">2020 to 2021.In fact, the current tax the lowest of </w:t>
      </w:r>
      <w:r w:rsidRPr="000A0D06">
        <w:rPr>
          <w:rFonts w:ascii="Calibri" w:eastAsia="Times New Roman" w:hAnsi="Calibri" w:cs="Calibri"/>
          <w:color w:val="000000"/>
          <w:sz w:val="32"/>
          <w:szCs w:val="32"/>
        </w:rPr>
        <w:t>729</w:t>
      </w:r>
      <w:r>
        <w:rPr>
          <w:rFonts w:ascii="Calibri" w:eastAsia="Times New Roman" w:hAnsi="Calibri" w:cs="Calibri"/>
          <w:color w:val="000000"/>
          <w:sz w:val="32"/>
          <w:szCs w:val="32"/>
        </w:rPr>
        <w:t xml:space="preserve"> in 2016 to 2017.</w:t>
      </w:r>
      <w:r>
        <w:rPr>
          <w:rFonts w:ascii="Times New Roman" w:hAnsi="Times New Roman" w:cs="Times New Roman"/>
          <w:b/>
          <w:sz w:val="24"/>
        </w:rPr>
        <w:t xml:space="preserve"> </w:t>
      </w: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r w:rsidRPr="005569F7">
        <w:rPr>
          <w:noProof/>
        </w:rPr>
        <w:lastRenderedPageBreak/>
        <w:drawing>
          <wp:anchor distT="0" distB="0" distL="114300" distR="114300" simplePos="0" relativeHeight="251661312" behindDoc="0" locked="0" layoutInCell="1" allowOverlap="1" wp14:anchorId="101F0C89" wp14:editId="123092E7">
            <wp:simplePos x="0" y="0"/>
            <wp:positionH relativeFrom="margin">
              <wp:align>center</wp:align>
            </wp:positionH>
            <wp:positionV relativeFrom="paragraph">
              <wp:posOffset>342900</wp:posOffset>
            </wp:positionV>
            <wp:extent cx="6704008" cy="137160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04008" cy="1371600"/>
                    </a:xfrm>
                    <a:prstGeom prst="rect">
                      <a:avLst/>
                    </a:prstGeom>
                    <a:noFill/>
                    <a:ln>
                      <a:noFill/>
                    </a:ln>
                  </pic:spPr>
                </pic:pic>
              </a:graphicData>
            </a:graphic>
          </wp:anchor>
        </w:drawing>
      </w: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r>
        <w:rPr>
          <w:noProof/>
        </w:rPr>
        <w:drawing>
          <wp:anchor distT="0" distB="0" distL="114300" distR="114300" simplePos="0" relativeHeight="251665408" behindDoc="0" locked="0" layoutInCell="1" allowOverlap="1" wp14:anchorId="6C80650F" wp14:editId="14B1D2AF">
            <wp:simplePos x="0" y="0"/>
            <wp:positionH relativeFrom="margin">
              <wp:align>center</wp:align>
            </wp:positionH>
            <wp:positionV relativeFrom="paragraph">
              <wp:posOffset>61255</wp:posOffset>
            </wp:positionV>
            <wp:extent cx="4572000" cy="2743200"/>
            <wp:effectExtent l="0" t="0" r="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E87E53" w:rsidRDefault="00E87E53" w:rsidP="00E87E53">
      <w:pPr>
        <w:spacing w:line="240" w:lineRule="auto"/>
        <w:rPr>
          <w:rFonts w:ascii="Times New Roman" w:hAnsi="Times New Roman" w:cs="Times New Roman"/>
          <w:b/>
          <w:sz w:val="24"/>
        </w:rPr>
      </w:pPr>
    </w:p>
    <w:p w:rsidR="00E87E53" w:rsidRDefault="00E87E53" w:rsidP="00E87E53">
      <w:pPr>
        <w:spacing w:line="240" w:lineRule="auto"/>
        <w:rPr>
          <w:rFonts w:ascii="Times New Roman" w:hAnsi="Times New Roman" w:cs="Times New Roman"/>
          <w:b/>
          <w:sz w:val="24"/>
        </w:rPr>
      </w:pPr>
    </w:p>
    <w:p w:rsidR="00E87E53" w:rsidRPr="003263AA" w:rsidRDefault="00E87E53" w:rsidP="00E87E53">
      <w:pPr>
        <w:spacing w:line="240" w:lineRule="auto"/>
        <w:rPr>
          <w:rFonts w:ascii="Times New Roman" w:hAnsi="Times New Roman" w:cs="Times New Roman"/>
          <w:b/>
          <w:sz w:val="24"/>
        </w:rPr>
      </w:pPr>
      <w:r>
        <w:rPr>
          <w:rFonts w:ascii="Times New Roman" w:hAnsi="Times New Roman" w:cs="Times New Roman"/>
          <w:b/>
          <w:sz w:val="24"/>
        </w:rPr>
        <w:br w:type="textWrapping" w:clear="all"/>
      </w:r>
    </w:p>
    <w:p w:rsidR="002635CC" w:rsidRDefault="002635CC" w:rsidP="002635CC">
      <w:pPr>
        <w:rPr>
          <w:rFonts w:ascii="Times New Roman" w:hAnsi="Times New Roman" w:cs="Times New Roman"/>
          <w:b/>
          <w:sz w:val="24"/>
        </w:rPr>
      </w:pPr>
      <w:r w:rsidRPr="007B3BC2">
        <w:rPr>
          <w:rFonts w:ascii="Times New Roman" w:hAnsi="Times New Roman" w:cs="Times New Roman"/>
          <w:b/>
          <w:sz w:val="32"/>
          <w:szCs w:val="32"/>
        </w:rPr>
        <w:t>Comment</w:t>
      </w:r>
      <w:r>
        <w:rPr>
          <w:rFonts w:ascii="Times New Roman" w:hAnsi="Times New Roman" w:cs="Times New Roman"/>
          <w:b/>
          <w:sz w:val="32"/>
          <w:szCs w:val="32"/>
        </w:rPr>
        <w:t>:</w:t>
      </w:r>
      <w:r w:rsidRPr="007B3BC2">
        <w:rPr>
          <w:rFonts w:ascii="Times New Roman" w:hAnsi="Times New Roman" w:cs="Times New Roman"/>
          <w:sz w:val="28"/>
          <w:szCs w:val="28"/>
        </w:rPr>
        <w:t xml:space="preserve"> </w:t>
      </w:r>
      <w:r w:rsidRPr="009B7279">
        <w:rPr>
          <w:rFonts w:ascii="Times New Roman" w:hAnsi="Times New Roman" w:cs="Times New Roman"/>
          <w:sz w:val="28"/>
          <w:szCs w:val="28"/>
        </w:rPr>
        <w:t>The chart gives in</w:t>
      </w:r>
      <w:r>
        <w:rPr>
          <w:rFonts w:ascii="Times New Roman" w:hAnsi="Times New Roman" w:cs="Times New Roman"/>
          <w:sz w:val="28"/>
          <w:szCs w:val="28"/>
        </w:rPr>
        <w:t xml:space="preserve">formation about the production cost, </w:t>
      </w:r>
      <w:proofErr w:type="gramStart"/>
      <w:r>
        <w:rPr>
          <w:rFonts w:ascii="Times New Roman" w:hAnsi="Times New Roman" w:cs="Times New Roman"/>
          <w:sz w:val="28"/>
          <w:szCs w:val="28"/>
        </w:rPr>
        <w:t>operating  expenses</w:t>
      </w:r>
      <w:proofErr w:type="gramEnd"/>
      <w:r>
        <w:rPr>
          <w:rFonts w:ascii="Times New Roman" w:hAnsi="Times New Roman" w:cs="Times New Roman"/>
          <w:sz w:val="28"/>
          <w:szCs w:val="28"/>
        </w:rPr>
        <w:t xml:space="preserve"> and materials cost(materials consumed) </w:t>
      </w:r>
      <w:r w:rsidRPr="009B7279">
        <w:rPr>
          <w:rFonts w:ascii="Times New Roman" w:hAnsi="Times New Roman" w:cs="Times New Roman"/>
          <w:sz w:val="28"/>
          <w:szCs w:val="28"/>
        </w:rPr>
        <w:t>from</w:t>
      </w:r>
      <w:r>
        <w:rPr>
          <w:rFonts w:ascii="Times New Roman" w:hAnsi="Times New Roman" w:cs="Times New Roman"/>
          <w:sz w:val="28"/>
          <w:szCs w:val="28"/>
        </w:rPr>
        <w:t xml:space="preserve"> 2017 to 2021. In general, the graph show a the production cost are decreased (2,287,782,129)in 2020 to 21,</w:t>
      </w:r>
      <w:r w:rsidRPr="00934EBE">
        <w:rPr>
          <w:rFonts w:ascii="Times New Roman" w:hAnsi="Times New Roman" w:cs="Times New Roman"/>
          <w:sz w:val="28"/>
          <w:szCs w:val="28"/>
        </w:rPr>
        <w:t xml:space="preserve"> </w:t>
      </w:r>
      <w:r>
        <w:rPr>
          <w:rFonts w:ascii="Times New Roman" w:hAnsi="Times New Roman" w:cs="Times New Roman"/>
          <w:sz w:val="28"/>
          <w:szCs w:val="28"/>
        </w:rPr>
        <w:t>materials cost(materials consumed) increasing day by day suddenly its  decreased (1,864,054,865)</w:t>
      </w:r>
      <w:r w:rsidRPr="009813C3">
        <w:rPr>
          <w:rFonts w:ascii="Times New Roman" w:hAnsi="Times New Roman" w:cs="Times New Roman"/>
          <w:sz w:val="28"/>
          <w:szCs w:val="28"/>
        </w:rPr>
        <w:t xml:space="preserve"> </w:t>
      </w:r>
      <w:r>
        <w:rPr>
          <w:rFonts w:ascii="Times New Roman" w:hAnsi="Times New Roman" w:cs="Times New Roman"/>
          <w:sz w:val="28"/>
          <w:szCs w:val="28"/>
        </w:rPr>
        <w:t>in 2020 to 21 also operating expenses are same (71,436,198) in 2020 to 21within  this time.</w:t>
      </w:r>
      <w:r>
        <w:rPr>
          <w:rFonts w:ascii="Times New Roman" w:hAnsi="Times New Roman" w:cs="Times New Roman"/>
          <w:b/>
          <w:sz w:val="24"/>
        </w:rPr>
        <w:t xml:space="preserve"> </w:t>
      </w:r>
    </w:p>
    <w:p w:rsidR="00C308B9" w:rsidRDefault="00C308B9" w:rsidP="00E87E53">
      <w:pPr>
        <w:rPr>
          <w:rFonts w:ascii="Times New Roman" w:hAnsi="Times New Roman" w:cs="Times New Roman"/>
          <w:sz w:val="24"/>
        </w:rPr>
      </w:pPr>
    </w:p>
    <w:p w:rsidR="00E87E53" w:rsidRPr="002635CC" w:rsidRDefault="00C308B9" w:rsidP="002635CC">
      <w:pPr>
        <w:rPr>
          <w:rFonts w:ascii="Times New Roman" w:hAnsi="Times New Roman" w:cs="Times New Roman"/>
          <w:sz w:val="24"/>
        </w:rPr>
      </w:pPr>
      <w:r w:rsidRPr="00C308B9">
        <w:rPr>
          <w:rFonts w:ascii="Times New Roman" w:hAnsi="Times New Roman" w:cs="Times New Roman"/>
          <w:b/>
          <w:sz w:val="28"/>
          <w:u w:val="single"/>
        </w:rPr>
        <w:t>Conclusion:</w:t>
      </w:r>
      <w:r>
        <w:rPr>
          <w:rFonts w:ascii="Times New Roman" w:hAnsi="Times New Roman" w:cs="Times New Roman"/>
          <w:sz w:val="28"/>
        </w:rPr>
        <w:t xml:space="preserve"> </w:t>
      </w:r>
      <w:r w:rsidRPr="00C308B9">
        <w:rPr>
          <w:rFonts w:ascii="Times New Roman" w:hAnsi="Times New Roman" w:cs="Times New Roman"/>
          <w:sz w:val="28"/>
        </w:rPr>
        <w:t>After analyzing the data, we realize that the company is not stable. Gross profit and operating profit are going down day by day. EBIT is also decreasing. Moreover, the company's oil, electricity, selling and distribution costs are increasing day by day. Which is not a positive sign for a company. But the number of employees in the company is increa</w:t>
      </w:r>
      <w:r w:rsidRPr="00C308B9">
        <w:rPr>
          <w:rFonts w:ascii="Times New Roman" w:hAnsi="Times New Roman" w:cs="Times New Roman"/>
          <w:sz w:val="28"/>
        </w:rPr>
        <w:t xml:space="preserve">sing year by year. </w:t>
      </w:r>
      <w:r w:rsidRPr="00C308B9">
        <w:rPr>
          <w:rFonts w:ascii="Times New Roman" w:hAnsi="Times New Roman" w:cs="Times New Roman"/>
          <w:sz w:val="28"/>
        </w:rPr>
        <w:t>Production costs and operating costs have risen, but sales or net profit have not.</w:t>
      </w:r>
    </w:p>
    <w:p w:rsidR="00C308B9" w:rsidRPr="00C308B9" w:rsidRDefault="00C308B9" w:rsidP="00C308B9">
      <w:pPr>
        <w:jc w:val="both"/>
        <w:rPr>
          <w:rFonts w:ascii="Times New Roman" w:hAnsi="Times New Roman" w:cs="Times New Roman"/>
          <w:sz w:val="32"/>
        </w:rPr>
      </w:pPr>
      <w:r w:rsidRPr="00C308B9">
        <w:rPr>
          <w:sz w:val="28"/>
        </w:rPr>
        <w:lastRenderedPageBreak/>
        <w:t>So, we get a clear view of this particular co</w:t>
      </w:r>
      <w:r w:rsidRPr="00C308B9">
        <w:rPr>
          <w:sz w:val="28"/>
        </w:rPr>
        <w:t>mpany after analyzing the last 5</w:t>
      </w:r>
      <w:r w:rsidRPr="00C308B9">
        <w:rPr>
          <w:sz w:val="28"/>
        </w:rPr>
        <w:t>-year annual report. It helps us to understand better a company and also its financial condition.</w:t>
      </w:r>
    </w:p>
    <w:sectPr w:rsidR="00C308B9" w:rsidRPr="00C3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D6C" w:rsidRDefault="00412D6C" w:rsidP="00621575">
      <w:pPr>
        <w:spacing w:after="0" w:line="240" w:lineRule="auto"/>
      </w:pPr>
      <w:r>
        <w:separator/>
      </w:r>
    </w:p>
  </w:endnote>
  <w:endnote w:type="continuationSeparator" w:id="0">
    <w:p w:rsidR="00412D6C" w:rsidRDefault="00412D6C" w:rsidP="0062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D6C" w:rsidRDefault="00412D6C" w:rsidP="00621575">
      <w:pPr>
        <w:spacing w:after="0" w:line="240" w:lineRule="auto"/>
      </w:pPr>
      <w:r>
        <w:separator/>
      </w:r>
    </w:p>
  </w:footnote>
  <w:footnote w:type="continuationSeparator" w:id="0">
    <w:p w:rsidR="00412D6C" w:rsidRDefault="00412D6C" w:rsidP="006215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DCC"/>
    <w:rsid w:val="00163A04"/>
    <w:rsid w:val="001C720F"/>
    <w:rsid w:val="002635CC"/>
    <w:rsid w:val="003263AA"/>
    <w:rsid w:val="00381693"/>
    <w:rsid w:val="00412D6C"/>
    <w:rsid w:val="004F779A"/>
    <w:rsid w:val="005C03AF"/>
    <w:rsid w:val="00621575"/>
    <w:rsid w:val="00651DCC"/>
    <w:rsid w:val="008160D0"/>
    <w:rsid w:val="008443B7"/>
    <w:rsid w:val="008F0180"/>
    <w:rsid w:val="00A600D2"/>
    <w:rsid w:val="00B7097B"/>
    <w:rsid w:val="00C308B9"/>
    <w:rsid w:val="00C8653E"/>
    <w:rsid w:val="00CC354F"/>
    <w:rsid w:val="00E178CC"/>
    <w:rsid w:val="00E8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5055D-B60C-46C7-9052-74C38D76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51DC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72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C72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C72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87E5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947">
      <w:bodyDiv w:val="1"/>
      <w:marLeft w:val="0"/>
      <w:marRight w:val="0"/>
      <w:marTop w:val="0"/>
      <w:marBottom w:val="0"/>
      <w:divBdr>
        <w:top w:val="none" w:sz="0" w:space="0" w:color="auto"/>
        <w:left w:val="none" w:sz="0" w:space="0" w:color="auto"/>
        <w:bottom w:val="none" w:sz="0" w:space="0" w:color="auto"/>
        <w:right w:val="none" w:sz="0" w:space="0" w:color="auto"/>
      </w:divBdr>
    </w:div>
    <w:div w:id="27728493">
      <w:bodyDiv w:val="1"/>
      <w:marLeft w:val="0"/>
      <w:marRight w:val="0"/>
      <w:marTop w:val="0"/>
      <w:marBottom w:val="0"/>
      <w:divBdr>
        <w:top w:val="none" w:sz="0" w:space="0" w:color="auto"/>
        <w:left w:val="none" w:sz="0" w:space="0" w:color="auto"/>
        <w:bottom w:val="none" w:sz="0" w:space="0" w:color="auto"/>
        <w:right w:val="none" w:sz="0" w:space="0" w:color="auto"/>
      </w:divBdr>
    </w:div>
    <w:div w:id="148136599">
      <w:bodyDiv w:val="1"/>
      <w:marLeft w:val="0"/>
      <w:marRight w:val="0"/>
      <w:marTop w:val="0"/>
      <w:marBottom w:val="0"/>
      <w:divBdr>
        <w:top w:val="none" w:sz="0" w:space="0" w:color="auto"/>
        <w:left w:val="none" w:sz="0" w:space="0" w:color="auto"/>
        <w:bottom w:val="none" w:sz="0" w:space="0" w:color="auto"/>
        <w:right w:val="none" w:sz="0" w:space="0" w:color="auto"/>
      </w:divBdr>
    </w:div>
    <w:div w:id="644815438">
      <w:bodyDiv w:val="1"/>
      <w:marLeft w:val="0"/>
      <w:marRight w:val="0"/>
      <w:marTop w:val="0"/>
      <w:marBottom w:val="0"/>
      <w:divBdr>
        <w:top w:val="none" w:sz="0" w:space="0" w:color="auto"/>
        <w:left w:val="none" w:sz="0" w:space="0" w:color="auto"/>
        <w:bottom w:val="none" w:sz="0" w:space="0" w:color="auto"/>
        <w:right w:val="none" w:sz="0" w:space="0" w:color="auto"/>
      </w:divBdr>
    </w:div>
    <w:div w:id="1100222581">
      <w:bodyDiv w:val="1"/>
      <w:marLeft w:val="0"/>
      <w:marRight w:val="0"/>
      <w:marTop w:val="0"/>
      <w:marBottom w:val="0"/>
      <w:divBdr>
        <w:top w:val="none" w:sz="0" w:space="0" w:color="auto"/>
        <w:left w:val="none" w:sz="0" w:space="0" w:color="auto"/>
        <w:bottom w:val="none" w:sz="0" w:space="0" w:color="auto"/>
        <w:right w:val="none" w:sz="0" w:space="0" w:color="auto"/>
      </w:divBdr>
    </w:div>
    <w:div w:id="1127746545">
      <w:bodyDiv w:val="1"/>
      <w:marLeft w:val="0"/>
      <w:marRight w:val="0"/>
      <w:marTop w:val="0"/>
      <w:marBottom w:val="0"/>
      <w:divBdr>
        <w:top w:val="none" w:sz="0" w:space="0" w:color="auto"/>
        <w:left w:val="none" w:sz="0" w:space="0" w:color="auto"/>
        <w:bottom w:val="none" w:sz="0" w:space="0" w:color="auto"/>
        <w:right w:val="none" w:sz="0" w:space="0" w:color="auto"/>
      </w:divBdr>
    </w:div>
    <w:div w:id="1534420112">
      <w:bodyDiv w:val="1"/>
      <w:marLeft w:val="0"/>
      <w:marRight w:val="0"/>
      <w:marTop w:val="0"/>
      <w:marBottom w:val="0"/>
      <w:divBdr>
        <w:top w:val="none" w:sz="0" w:space="0" w:color="auto"/>
        <w:left w:val="none" w:sz="0" w:space="0" w:color="auto"/>
        <w:bottom w:val="none" w:sz="0" w:space="0" w:color="auto"/>
        <w:right w:val="none" w:sz="0" w:space="0" w:color="auto"/>
      </w:divBdr>
    </w:div>
    <w:div w:id="1871263735">
      <w:bodyDiv w:val="1"/>
      <w:marLeft w:val="0"/>
      <w:marRight w:val="0"/>
      <w:marTop w:val="0"/>
      <w:marBottom w:val="0"/>
      <w:divBdr>
        <w:top w:val="none" w:sz="0" w:space="0" w:color="auto"/>
        <w:left w:val="none" w:sz="0" w:space="0" w:color="auto"/>
        <w:bottom w:val="none" w:sz="0" w:space="0" w:color="auto"/>
        <w:right w:val="none" w:sz="0" w:space="0" w:color="auto"/>
      </w:divBdr>
    </w:div>
    <w:div w:id="2003583788">
      <w:bodyDiv w:val="1"/>
      <w:marLeft w:val="0"/>
      <w:marRight w:val="0"/>
      <w:marTop w:val="0"/>
      <w:marBottom w:val="0"/>
      <w:divBdr>
        <w:top w:val="none" w:sz="0" w:space="0" w:color="auto"/>
        <w:left w:val="none" w:sz="0" w:space="0" w:color="auto"/>
        <w:bottom w:val="none" w:sz="0" w:space="0" w:color="auto"/>
        <w:right w:val="none" w:sz="0" w:space="0" w:color="auto"/>
      </w:divBdr>
    </w:div>
    <w:div w:id="2010522931">
      <w:bodyDiv w:val="1"/>
      <w:marLeft w:val="0"/>
      <w:marRight w:val="0"/>
      <w:marTop w:val="0"/>
      <w:marBottom w:val="0"/>
      <w:divBdr>
        <w:top w:val="none" w:sz="0" w:space="0" w:color="auto"/>
        <w:left w:val="none" w:sz="0" w:space="0" w:color="auto"/>
        <w:bottom w:val="none" w:sz="0" w:space="0" w:color="auto"/>
        <w:right w:val="none" w:sz="0" w:space="0" w:color="auto"/>
      </w:divBdr>
      <w:divsChild>
        <w:div w:id="791243084">
          <w:marLeft w:val="0"/>
          <w:marRight w:val="0"/>
          <w:marTop w:val="0"/>
          <w:marBottom w:val="0"/>
          <w:divBdr>
            <w:top w:val="none" w:sz="0" w:space="0" w:color="auto"/>
            <w:left w:val="none" w:sz="0" w:space="0" w:color="auto"/>
            <w:bottom w:val="none" w:sz="0" w:space="0" w:color="auto"/>
            <w:right w:val="none" w:sz="0" w:space="0" w:color="auto"/>
          </w:divBdr>
          <w:divsChild>
            <w:div w:id="1974559819">
              <w:marLeft w:val="0"/>
              <w:marRight w:val="0"/>
              <w:marTop w:val="0"/>
              <w:marBottom w:val="0"/>
              <w:divBdr>
                <w:top w:val="none" w:sz="0" w:space="0" w:color="auto"/>
                <w:left w:val="none" w:sz="0" w:space="0" w:color="auto"/>
                <w:bottom w:val="none" w:sz="0" w:space="0" w:color="auto"/>
                <w:right w:val="none" w:sz="0" w:space="0" w:color="auto"/>
              </w:divBdr>
              <w:divsChild>
                <w:div w:id="383261924">
                  <w:marLeft w:val="0"/>
                  <w:marRight w:val="0"/>
                  <w:marTop w:val="0"/>
                  <w:marBottom w:val="0"/>
                  <w:divBdr>
                    <w:top w:val="none" w:sz="0" w:space="0" w:color="auto"/>
                    <w:left w:val="none" w:sz="0" w:space="0" w:color="auto"/>
                    <w:bottom w:val="none" w:sz="0" w:space="0" w:color="auto"/>
                    <w:right w:val="none" w:sz="0" w:space="0" w:color="auto"/>
                  </w:divBdr>
                  <w:divsChild>
                    <w:div w:id="339359096">
                      <w:marLeft w:val="0"/>
                      <w:marRight w:val="0"/>
                      <w:marTop w:val="0"/>
                      <w:marBottom w:val="0"/>
                      <w:divBdr>
                        <w:top w:val="none" w:sz="0" w:space="0" w:color="auto"/>
                        <w:left w:val="none" w:sz="0" w:space="0" w:color="auto"/>
                        <w:bottom w:val="none" w:sz="0" w:space="0" w:color="auto"/>
                        <w:right w:val="none" w:sz="0" w:space="0" w:color="auto"/>
                      </w:divBdr>
                      <w:divsChild>
                        <w:div w:id="1185360399">
                          <w:marLeft w:val="0"/>
                          <w:marRight w:val="0"/>
                          <w:marTop w:val="0"/>
                          <w:marBottom w:val="0"/>
                          <w:divBdr>
                            <w:top w:val="none" w:sz="0" w:space="0" w:color="auto"/>
                            <w:left w:val="none" w:sz="0" w:space="0" w:color="auto"/>
                            <w:bottom w:val="none" w:sz="0" w:space="0" w:color="auto"/>
                            <w:right w:val="none" w:sz="0" w:space="0" w:color="auto"/>
                          </w:divBdr>
                          <w:divsChild>
                            <w:div w:id="1789547257">
                              <w:marLeft w:val="0"/>
                              <w:marRight w:val="0"/>
                              <w:marTop w:val="0"/>
                              <w:marBottom w:val="0"/>
                              <w:divBdr>
                                <w:top w:val="none" w:sz="0" w:space="0" w:color="auto"/>
                                <w:left w:val="none" w:sz="0" w:space="0" w:color="auto"/>
                                <w:bottom w:val="none" w:sz="0" w:space="0" w:color="auto"/>
                                <w:right w:val="none" w:sz="0" w:space="0" w:color="auto"/>
                              </w:divBdr>
                              <w:divsChild>
                                <w:div w:id="2012953994">
                                  <w:marLeft w:val="0"/>
                                  <w:marRight w:val="0"/>
                                  <w:marTop w:val="0"/>
                                  <w:marBottom w:val="0"/>
                                  <w:divBdr>
                                    <w:top w:val="none" w:sz="0" w:space="0" w:color="auto"/>
                                    <w:left w:val="none" w:sz="0" w:space="0" w:color="auto"/>
                                    <w:bottom w:val="none" w:sz="0" w:space="0" w:color="auto"/>
                                    <w:right w:val="none" w:sz="0" w:space="0" w:color="auto"/>
                                  </w:divBdr>
                                  <w:divsChild>
                                    <w:div w:id="1525167401">
                                      <w:marLeft w:val="0"/>
                                      <w:marRight w:val="0"/>
                                      <w:marTop w:val="0"/>
                                      <w:marBottom w:val="0"/>
                                      <w:divBdr>
                                        <w:top w:val="none" w:sz="0" w:space="0" w:color="auto"/>
                                        <w:left w:val="none" w:sz="0" w:space="0" w:color="auto"/>
                                        <w:bottom w:val="none" w:sz="0" w:space="0" w:color="auto"/>
                                        <w:right w:val="none" w:sz="0" w:space="0" w:color="auto"/>
                                      </w:divBdr>
                                      <w:divsChild>
                                        <w:div w:id="133185840">
                                          <w:marLeft w:val="0"/>
                                          <w:marRight w:val="0"/>
                                          <w:marTop w:val="0"/>
                                          <w:marBottom w:val="0"/>
                                          <w:divBdr>
                                            <w:top w:val="none" w:sz="0" w:space="0" w:color="auto"/>
                                            <w:left w:val="none" w:sz="0" w:space="0" w:color="auto"/>
                                            <w:bottom w:val="none" w:sz="0" w:space="0" w:color="auto"/>
                                            <w:right w:val="none" w:sz="0" w:space="0" w:color="auto"/>
                                          </w:divBdr>
                                          <w:divsChild>
                                            <w:div w:id="1641302552">
                                              <w:marLeft w:val="0"/>
                                              <w:marRight w:val="0"/>
                                              <w:marTop w:val="0"/>
                                              <w:marBottom w:val="0"/>
                                              <w:divBdr>
                                                <w:top w:val="none" w:sz="0" w:space="0" w:color="auto"/>
                                                <w:left w:val="none" w:sz="0" w:space="0" w:color="auto"/>
                                                <w:bottom w:val="none" w:sz="0" w:space="0" w:color="auto"/>
                                                <w:right w:val="none" w:sz="0" w:space="0" w:color="auto"/>
                                              </w:divBdr>
                                              <w:divsChild>
                                                <w:div w:id="1139420793">
                                                  <w:marLeft w:val="0"/>
                                                  <w:marRight w:val="0"/>
                                                  <w:marTop w:val="0"/>
                                                  <w:marBottom w:val="0"/>
                                                  <w:divBdr>
                                                    <w:top w:val="none" w:sz="0" w:space="0" w:color="auto"/>
                                                    <w:left w:val="none" w:sz="0" w:space="0" w:color="auto"/>
                                                    <w:bottom w:val="none" w:sz="0" w:space="0" w:color="auto"/>
                                                    <w:right w:val="none" w:sz="0" w:space="0" w:color="auto"/>
                                                  </w:divBdr>
                                                  <w:divsChild>
                                                    <w:div w:id="2147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9985">
                      <w:marLeft w:val="0"/>
                      <w:marRight w:val="0"/>
                      <w:marTop w:val="0"/>
                      <w:marBottom w:val="0"/>
                      <w:divBdr>
                        <w:top w:val="single" w:sz="2" w:space="9" w:color="auto"/>
                        <w:left w:val="single" w:sz="2" w:space="9" w:color="auto"/>
                        <w:bottom w:val="single" w:sz="2" w:space="9" w:color="auto"/>
                        <w:right w:val="single" w:sz="2" w:space="9" w:color="auto"/>
                      </w:divBdr>
                      <w:divsChild>
                        <w:div w:id="2083677768">
                          <w:marLeft w:val="0"/>
                          <w:marRight w:val="0"/>
                          <w:marTop w:val="0"/>
                          <w:marBottom w:val="0"/>
                          <w:divBdr>
                            <w:top w:val="none" w:sz="0" w:space="0" w:color="auto"/>
                            <w:left w:val="none" w:sz="0" w:space="0" w:color="auto"/>
                            <w:bottom w:val="none" w:sz="0" w:space="0" w:color="auto"/>
                            <w:right w:val="none" w:sz="0" w:space="0" w:color="auto"/>
                          </w:divBdr>
                          <w:divsChild>
                            <w:div w:id="15287163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41729005">
          <w:marLeft w:val="0"/>
          <w:marRight w:val="0"/>
          <w:marTop w:val="0"/>
          <w:marBottom w:val="0"/>
          <w:divBdr>
            <w:top w:val="none" w:sz="0" w:space="0" w:color="auto"/>
            <w:left w:val="none" w:sz="0" w:space="0" w:color="auto"/>
            <w:bottom w:val="none" w:sz="0" w:space="0" w:color="auto"/>
            <w:right w:val="none" w:sz="0" w:space="0" w:color="auto"/>
          </w:divBdr>
          <w:divsChild>
            <w:div w:id="1055087833">
              <w:marLeft w:val="0"/>
              <w:marRight w:val="0"/>
              <w:marTop w:val="0"/>
              <w:marBottom w:val="0"/>
              <w:divBdr>
                <w:top w:val="none" w:sz="0" w:space="0" w:color="auto"/>
                <w:left w:val="none" w:sz="0" w:space="0" w:color="auto"/>
                <w:bottom w:val="none" w:sz="0" w:space="0" w:color="auto"/>
                <w:right w:val="none" w:sz="0" w:space="0" w:color="auto"/>
              </w:divBdr>
              <w:divsChild>
                <w:div w:id="313489955">
                  <w:marLeft w:val="0"/>
                  <w:marRight w:val="0"/>
                  <w:marTop w:val="0"/>
                  <w:marBottom w:val="0"/>
                  <w:divBdr>
                    <w:top w:val="none" w:sz="0" w:space="0" w:color="auto"/>
                    <w:left w:val="none" w:sz="0" w:space="0" w:color="auto"/>
                    <w:bottom w:val="none" w:sz="0" w:space="0" w:color="auto"/>
                    <w:right w:val="none" w:sz="0" w:space="0" w:color="auto"/>
                  </w:divBdr>
                  <w:divsChild>
                    <w:div w:id="247469959">
                      <w:marLeft w:val="0"/>
                      <w:marRight w:val="0"/>
                      <w:marTop w:val="0"/>
                      <w:marBottom w:val="0"/>
                      <w:divBdr>
                        <w:top w:val="none" w:sz="0" w:space="0" w:color="auto"/>
                        <w:left w:val="none" w:sz="0" w:space="0" w:color="auto"/>
                        <w:bottom w:val="none" w:sz="0" w:space="0" w:color="auto"/>
                        <w:right w:val="none" w:sz="0" w:space="0" w:color="auto"/>
                      </w:divBdr>
                      <w:divsChild>
                        <w:div w:id="2083674882">
                          <w:marLeft w:val="0"/>
                          <w:marRight w:val="0"/>
                          <w:marTop w:val="0"/>
                          <w:marBottom w:val="0"/>
                          <w:divBdr>
                            <w:top w:val="none" w:sz="0" w:space="0" w:color="auto"/>
                            <w:left w:val="none" w:sz="0" w:space="0" w:color="auto"/>
                            <w:bottom w:val="none" w:sz="0" w:space="0" w:color="auto"/>
                            <w:right w:val="none" w:sz="0" w:space="0" w:color="auto"/>
                          </w:divBdr>
                          <w:divsChild>
                            <w:div w:id="1206412855">
                              <w:marLeft w:val="0"/>
                              <w:marRight w:val="0"/>
                              <w:marTop w:val="0"/>
                              <w:marBottom w:val="0"/>
                              <w:divBdr>
                                <w:top w:val="none" w:sz="0" w:space="0" w:color="auto"/>
                                <w:left w:val="none" w:sz="0" w:space="0" w:color="auto"/>
                                <w:bottom w:val="none" w:sz="0" w:space="0" w:color="auto"/>
                                <w:right w:val="none" w:sz="0" w:space="0" w:color="auto"/>
                              </w:divBdr>
                              <w:divsChild>
                                <w:div w:id="986586503">
                                  <w:marLeft w:val="0"/>
                                  <w:marRight w:val="0"/>
                                  <w:marTop w:val="0"/>
                                  <w:marBottom w:val="0"/>
                                  <w:divBdr>
                                    <w:top w:val="none" w:sz="0" w:space="0" w:color="auto"/>
                                    <w:left w:val="none" w:sz="0" w:space="0" w:color="auto"/>
                                    <w:bottom w:val="none" w:sz="0" w:space="0" w:color="auto"/>
                                    <w:right w:val="none" w:sz="0" w:space="0" w:color="auto"/>
                                  </w:divBdr>
                                  <w:divsChild>
                                    <w:div w:id="1609463371">
                                      <w:marLeft w:val="0"/>
                                      <w:marRight w:val="0"/>
                                      <w:marTop w:val="0"/>
                                      <w:marBottom w:val="0"/>
                                      <w:divBdr>
                                        <w:top w:val="none" w:sz="0" w:space="0" w:color="auto"/>
                                        <w:left w:val="none" w:sz="0" w:space="0" w:color="auto"/>
                                        <w:bottom w:val="none" w:sz="0" w:space="0" w:color="auto"/>
                                        <w:right w:val="none" w:sz="0" w:space="0" w:color="auto"/>
                                      </w:divBdr>
                                      <w:divsChild>
                                        <w:div w:id="1847984581">
                                          <w:marLeft w:val="0"/>
                                          <w:marRight w:val="0"/>
                                          <w:marTop w:val="0"/>
                                          <w:marBottom w:val="0"/>
                                          <w:divBdr>
                                            <w:top w:val="none" w:sz="0" w:space="0" w:color="auto"/>
                                            <w:left w:val="none" w:sz="0" w:space="0" w:color="auto"/>
                                            <w:bottom w:val="none" w:sz="0" w:space="0" w:color="auto"/>
                                            <w:right w:val="none" w:sz="0" w:space="0" w:color="auto"/>
                                          </w:divBdr>
                                          <w:divsChild>
                                            <w:div w:id="473716812">
                                              <w:marLeft w:val="0"/>
                                              <w:marRight w:val="0"/>
                                              <w:marTop w:val="0"/>
                                              <w:marBottom w:val="0"/>
                                              <w:divBdr>
                                                <w:top w:val="none" w:sz="0" w:space="0" w:color="auto"/>
                                                <w:left w:val="none" w:sz="0" w:space="0" w:color="auto"/>
                                                <w:bottom w:val="none" w:sz="0" w:space="0" w:color="auto"/>
                                                <w:right w:val="none" w:sz="0" w:space="0" w:color="auto"/>
                                              </w:divBdr>
                                              <w:divsChild>
                                                <w:div w:id="1275332659">
                                                  <w:marLeft w:val="0"/>
                                                  <w:marRight w:val="0"/>
                                                  <w:marTop w:val="0"/>
                                                  <w:marBottom w:val="0"/>
                                                  <w:divBdr>
                                                    <w:top w:val="none" w:sz="0" w:space="0" w:color="auto"/>
                                                    <w:left w:val="none" w:sz="0" w:space="0" w:color="auto"/>
                                                    <w:bottom w:val="none" w:sz="0" w:space="0" w:color="auto"/>
                                                    <w:right w:val="none" w:sz="0" w:space="0" w:color="auto"/>
                                                  </w:divBdr>
                                                  <w:divsChild>
                                                    <w:div w:id="5678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image" Target="media/image1.jp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raful\Desktop\180202133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Ashraful\Desktop\1802021333.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hraful\Desktop\180202133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Ashraful\Desktop\1802021333.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Users\Ashraful\Desktop\1802021333.xlsx"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en-US">
                <a:solidFill>
                  <a:sysClr val="windowText" lastClr="000000"/>
                </a:solidFill>
              </a:rPr>
              <a:t>Current Tax</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endParaRPr lang="en-US"/>
        </a:p>
      </c:txPr>
    </c:title>
    <c:autoTitleDeleted val="0"/>
    <c:plotArea>
      <c:layout/>
      <c:barChart>
        <c:barDir val="col"/>
        <c:grouping val="clustered"/>
        <c:varyColors val="0"/>
        <c:ser>
          <c:idx val="0"/>
          <c:order val="0"/>
          <c:tx>
            <c:strRef>
              <c:f>Sheet4!$E$34</c:f>
              <c:strCache>
                <c:ptCount val="1"/>
                <c:pt idx="0">
                  <c:v>2020-21</c:v>
                </c:pt>
              </c:strCache>
            </c:strRef>
          </c:tx>
          <c:spPr>
            <a:solidFill>
              <a:schemeClr val="accent1">
                <a:alpha val="70000"/>
              </a:schemeClr>
            </a:solidFill>
            <a:ln>
              <a:noFill/>
            </a:ln>
            <a:effectLst/>
          </c:spPr>
          <c:invertIfNegative val="0"/>
          <c:cat>
            <c:strRef>
              <c:f>Sheet4!$F$33</c:f>
              <c:strCache>
                <c:ptCount val="1"/>
                <c:pt idx="0">
                  <c:v>Current Tax </c:v>
                </c:pt>
              </c:strCache>
            </c:strRef>
          </c:cat>
          <c:val>
            <c:numRef>
              <c:f>Sheet4!$F$34</c:f>
              <c:numCache>
                <c:formatCode>#,##0</c:formatCode>
                <c:ptCount val="1"/>
                <c:pt idx="0">
                  <c:v>11800285</c:v>
                </c:pt>
              </c:numCache>
            </c:numRef>
          </c:val>
          <c:extLst xmlns:c16r2="http://schemas.microsoft.com/office/drawing/2015/06/chart">
            <c:ext xmlns:c16="http://schemas.microsoft.com/office/drawing/2014/chart" uri="{C3380CC4-5D6E-409C-BE32-E72D297353CC}">
              <c16:uniqueId val="{00000000-DBE4-9345-AA5C-CFFF38173E34}"/>
            </c:ext>
          </c:extLst>
        </c:ser>
        <c:ser>
          <c:idx val="1"/>
          <c:order val="1"/>
          <c:tx>
            <c:strRef>
              <c:f>Sheet4!$E$35</c:f>
              <c:strCache>
                <c:ptCount val="1"/>
                <c:pt idx="0">
                  <c:v>2019-20</c:v>
                </c:pt>
              </c:strCache>
            </c:strRef>
          </c:tx>
          <c:spPr>
            <a:solidFill>
              <a:schemeClr val="accent2">
                <a:alpha val="70000"/>
              </a:schemeClr>
            </a:solidFill>
            <a:ln>
              <a:noFill/>
            </a:ln>
            <a:effectLst/>
          </c:spPr>
          <c:invertIfNegative val="0"/>
          <c:cat>
            <c:strRef>
              <c:f>Sheet4!$F$33</c:f>
              <c:strCache>
                <c:ptCount val="1"/>
                <c:pt idx="0">
                  <c:v>Current Tax </c:v>
                </c:pt>
              </c:strCache>
            </c:strRef>
          </c:cat>
          <c:val>
            <c:numRef>
              <c:f>Sheet4!$F$35</c:f>
              <c:numCache>
                <c:formatCode>#,##0</c:formatCode>
                <c:ptCount val="1"/>
                <c:pt idx="0">
                  <c:v>15437436</c:v>
                </c:pt>
              </c:numCache>
            </c:numRef>
          </c:val>
          <c:extLst xmlns:c16r2="http://schemas.microsoft.com/office/drawing/2015/06/chart">
            <c:ext xmlns:c16="http://schemas.microsoft.com/office/drawing/2014/chart" uri="{C3380CC4-5D6E-409C-BE32-E72D297353CC}">
              <c16:uniqueId val="{00000001-DBE4-9345-AA5C-CFFF38173E34}"/>
            </c:ext>
          </c:extLst>
        </c:ser>
        <c:ser>
          <c:idx val="2"/>
          <c:order val="2"/>
          <c:tx>
            <c:strRef>
              <c:f>Sheet4!$E$36</c:f>
              <c:strCache>
                <c:ptCount val="1"/>
                <c:pt idx="0">
                  <c:v>2018-19</c:v>
                </c:pt>
              </c:strCache>
            </c:strRef>
          </c:tx>
          <c:spPr>
            <a:solidFill>
              <a:schemeClr val="accent3">
                <a:alpha val="70000"/>
              </a:schemeClr>
            </a:solidFill>
            <a:ln>
              <a:noFill/>
            </a:ln>
            <a:effectLst/>
          </c:spPr>
          <c:invertIfNegative val="0"/>
          <c:cat>
            <c:strRef>
              <c:f>Sheet4!$F$33</c:f>
              <c:strCache>
                <c:ptCount val="1"/>
                <c:pt idx="0">
                  <c:v>Current Tax </c:v>
                </c:pt>
              </c:strCache>
            </c:strRef>
          </c:cat>
          <c:val>
            <c:numRef>
              <c:f>Sheet4!$F$36</c:f>
              <c:numCache>
                <c:formatCode>#,##0</c:formatCode>
                <c:ptCount val="1"/>
                <c:pt idx="0">
                  <c:v>24070715</c:v>
                </c:pt>
              </c:numCache>
            </c:numRef>
          </c:val>
          <c:extLst xmlns:c16r2="http://schemas.microsoft.com/office/drawing/2015/06/chart">
            <c:ext xmlns:c16="http://schemas.microsoft.com/office/drawing/2014/chart" uri="{C3380CC4-5D6E-409C-BE32-E72D297353CC}">
              <c16:uniqueId val="{00000002-DBE4-9345-AA5C-CFFF38173E34}"/>
            </c:ext>
          </c:extLst>
        </c:ser>
        <c:ser>
          <c:idx val="3"/>
          <c:order val="3"/>
          <c:tx>
            <c:strRef>
              <c:f>Sheet4!$E$37</c:f>
              <c:strCache>
                <c:ptCount val="1"/>
                <c:pt idx="0">
                  <c:v>2017-18</c:v>
                </c:pt>
              </c:strCache>
            </c:strRef>
          </c:tx>
          <c:spPr>
            <a:solidFill>
              <a:schemeClr val="accent4">
                <a:alpha val="70000"/>
              </a:schemeClr>
            </a:solidFill>
            <a:ln>
              <a:noFill/>
            </a:ln>
            <a:effectLst/>
          </c:spPr>
          <c:invertIfNegative val="0"/>
          <c:cat>
            <c:strRef>
              <c:f>Sheet4!$F$33</c:f>
              <c:strCache>
                <c:ptCount val="1"/>
                <c:pt idx="0">
                  <c:v>Current Tax </c:v>
                </c:pt>
              </c:strCache>
            </c:strRef>
          </c:cat>
          <c:val>
            <c:numRef>
              <c:f>Sheet4!$F$37</c:f>
              <c:numCache>
                <c:formatCode>#,##0</c:formatCode>
                <c:ptCount val="1"/>
                <c:pt idx="0">
                  <c:v>28608148</c:v>
                </c:pt>
              </c:numCache>
            </c:numRef>
          </c:val>
          <c:extLst xmlns:c16r2="http://schemas.microsoft.com/office/drawing/2015/06/chart">
            <c:ext xmlns:c16="http://schemas.microsoft.com/office/drawing/2014/chart" uri="{C3380CC4-5D6E-409C-BE32-E72D297353CC}">
              <c16:uniqueId val="{00000003-DBE4-9345-AA5C-CFFF38173E34}"/>
            </c:ext>
          </c:extLst>
        </c:ser>
        <c:ser>
          <c:idx val="4"/>
          <c:order val="4"/>
          <c:tx>
            <c:strRef>
              <c:f>Sheet4!$E$38</c:f>
              <c:strCache>
                <c:ptCount val="1"/>
                <c:pt idx="0">
                  <c:v>2016-17</c:v>
                </c:pt>
              </c:strCache>
            </c:strRef>
          </c:tx>
          <c:spPr>
            <a:solidFill>
              <a:schemeClr val="accent5">
                <a:alpha val="70000"/>
              </a:schemeClr>
            </a:solidFill>
            <a:ln>
              <a:noFill/>
            </a:ln>
            <a:effectLst/>
          </c:spPr>
          <c:invertIfNegative val="0"/>
          <c:cat>
            <c:strRef>
              <c:f>Sheet4!$F$33</c:f>
              <c:strCache>
                <c:ptCount val="1"/>
                <c:pt idx="0">
                  <c:v>Current Tax </c:v>
                </c:pt>
              </c:strCache>
            </c:strRef>
          </c:cat>
          <c:val>
            <c:numRef>
              <c:f>Sheet4!$F$38</c:f>
              <c:numCache>
                <c:formatCode>#,##0</c:formatCode>
                <c:ptCount val="1"/>
                <c:pt idx="0">
                  <c:v>25080325</c:v>
                </c:pt>
              </c:numCache>
            </c:numRef>
          </c:val>
          <c:extLst xmlns:c16r2="http://schemas.microsoft.com/office/drawing/2015/06/chart">
            <c:ext xmlns:c16="http://schemas.microsoft.com/office/drawing/2014/chart" uri="{C3380CC4-5D6E-409C-BE32-E72D297353CC}">
              <c16:uniqueId val="{00000004-DBE4-9345-AA5C-CFFF38173E34}"/>
            </c:ext>
          </c:extLst>
        </c:ser>
        <c:dLbls>
          <c:showLegendKey val="0"/>
          <c:showVal val="0"/>
          <c:showCatName val="0"/>
          <c:showSerName val="0"/>
          <c:showPercent val="0"/>
          <c:showBubbleSize val="0"/>
        </c:dLbls>
        <c:gapWidth val="80"/>
        <c:overlap val="25"/>
        <c:axId val="-609819920"/>
        <c:axId val="-609842768"/>
      </c:barChart>
      <c:catAx>
        <c:axId val="-6098199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09842768"/>
        <c:crosses val="autoZero"/>
        <c:auto val="1"/>
        <c:lblAlgn val="ctr"/>
        <c:lblOffset val="100"/>
        <c:noMultiLvlLbl val="0"/>
      </c:catAx>
      <c:valAx>
        <c:axId val="-609842768"/>
        <c:scaling>
          <c:orientation val="minMax"/>
        </c:scaling>
        <c:delete val="0"/>
        <c:axPos val="l"/>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60981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Sheet4!$J$63</c:f>
              <c:strCache>
                <c:ptCount val="1"/>
                <c:pt idx="0">
                  <c:v>Total Assets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Sheet4!$I$64:$I$68</c:f>
              <c:strCache>
                <c:ptCount val="5"/>
                <c:pt idx="0">
                  <c:v>2020-21</c:v>
                </c:pt>
                <c:pt idx="1">
                  <c:v>2019-20</c:v>
                </c:pt>
                <c:pt idx="2">
                  <c:v>2018-19</c:v>
                </c:pt>
                <c:pt idx="3">
                  <c:v>2017-18</c:v>
                </c:pt>
                <c:pt idx="4">
                  <c:v>2016-17</c:v>
                </c:pt>
              </c:strCache>
            </c:strRef>
          </c:cat>
          <c:val>
            <c:numRef>
              <c:f>Sheet4!$J$64:$J$68</c:f>
              <c:numCache>
                <c:formatCode>#,##0</c:formatCode>
                <c:ptCount val="5"/>
                <c:pt idx="0">
                  <c:v>4940538454</c:v>
                </c:pt>
                <c:pt idx="1">
                  <c:v>4811881581</c:v>
                </c:pt>
                <c:pt idx="2">
                  <c:v>4846785684</c:v>
                </c:pt>
                <c:pt idx="3">
                  <c:v>4877553398</c:v>
                </c:pt>
                <c:pt idx="4">
                  <c:v>4565270120</c:v>
                </c:pt>
              </c:numCache>
            </c:numRef>
          </c:val>
          <c:extLst xmlns:c16r2="http://schemas.microsoft.com/office/drawing/2015/06/chart">
            <c:ext xmlns:c16="http://schemas.microsoft.com/office/drawing/2014/chart" uri="{C3380CC4-5D6E-409C-BE32-E72D297353CC}">
              <c16:uniqueId val="{00000000-88C9-E643-8598-D8B083FA0AF9}"/>
            </c:ext>
          </c:extLst>
        </c:ser>
        <c:dLbls>
          <c:dLblPos val="inEnd"/>
          <c:showLegendKey val="0"/>
          <c:showVal val="1"/>
          <c:showCatName val="0"/>
          <c:showSerName val="0"/>
          <c:showPercent val="0"/>
          <c:showBubbleSize val="0"/>
        </c:dLbls>
        <c:gapWidth val="65"/>
        <c:axId val="-843909360"/>
        <c:axId val="-843903376"/>
      </c:barChart>
      <c:catAx>
        <c:axId val="-84390936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43903376"/>
        <c:crosses val="autoZero"/>
        <c:auto val="1"/>
        <c:lblAlgn val="ctr"/>
        <c:lblOffset val="100"/>
        <c:noMultiLvlLbl val="0"/>
      </c:catAx>
      <c:valAx>
        <c:axId val="-8439033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4390936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Expenses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982755905511811"/>
          <c:y val="0.18097222222222226"/>
          <c:w val="0.80172440944881884"/>
          <c:h val="0.61498432487605714"/>
        </c:manualLayout>
      </c:layout>
      <c:barChart>
        <c:barDir val="col"/>
        <c:grouping val="clustered"/>
        <c:varyColors val="0"/>
        <c:ser>
          <c:idx val="0"/>
          <c:order val="0"/>
          <c:tx>
            <c:strRef>
              <c:f>Sheet1!$R$12</c:f>
              <c:strCache>
                <c:ptCount val="1"/>
                <c:pt idx="0">
                  <c:v>Fuel,  power and Gas cost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Sheet1!$R$13:$R$17</c:f>
              <c:numCache>
                <c:formatCode>#,##0</c:formatCode>
                <c:ptCount val="5"/>
                <c:pt idx="0">
                  <c:v>139041295</c:v>
                </c:pt>
                <c:pt idx="1">
                  <c:v>134789911</c:v>
                </c:pt>
                <c:pt idx="2">
                  <c:v>109496908</c:v>
                </c:pt>
                <c:pt idx="3">
                  <c:v>114896154</c:v>
                </c:pt>
                <c:pt idx="4">
                  <c:v>101001417</c:v>
                </c:pt>
              </c:numCache>
            </c:numRef>
          </c:val>
          <c:extLst xmlns:c16r2="http://schemas.microsoft.com/office/drawing/2015/06/chart">
            <c:ext xmlns:c16="http://schemas.microsoft.com/office/drawing/2014/chart" uri="{C3380CC4-5D6E-409C-BE32-E72D297353CC}">
              <c16:uniqueId val="{00000000-1988-6549-934D-0DB540ABABC0}"/>
            </c:ext>
          </c:extLst>
        </c:ser>
        <c:ser>
          <c:idx val="1"/>
          <c:order val="1"/>
          <c:tx>
            <c:strRef>
              <c:f>Sheet1!$S$12</c:f>
              <c:strCache>
                <c:ptCount val="1"/>
                <c:pt idx="0">
                  <c:v>Electricity  expenses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val>
            <c:numRef>
              <c:f>Sheet1!$S$13:$S$17</c:f>
              <c:numCache>
                <c:formatCode>#,##0</c:formatCode>
                <c:ptCount val="5"/>
                <c:pt idx="0">
                  <c:v>7829627</c:v>
                </c:pt>
                <c:pt idx="1">
                  <c:v>7672414</c:v>
                </c:pt>
                <c:pt idx="2">
                  <c:v>9095627</c:v>
                </c:pt>
                <c:pt idx="3">
                  <c:v>7634906</c:v>
                </c:pt>
                <c:pt idx="4">
                  <c:v>2255390</c:v>
                </c:pt>
              </c:numCache>
            </c:numRef>
          </c:val>
          <c:extLst xmlns:c16r2="http://schemas.microsoft.com/office/drawing/2015/06/chart">
            <c:ext xmlns:c16="http://schemas.microsoft.com/office/drawing/2014/chart" uri="{C3380CC4-5D6E-409C-BE32-E72D297353CC}">
              <c16:uniqueId val="{00000001-1988-6549-934D-0DB540ABABC0}"/>
            </c:ext>
          </c:extLst>
        </c:ser>
        <c:ser>
          <c:idx val="2"/>
          <c:order val="2"/>
          <c:tx>
            <c:strRef>
              <c:f>Sheet1!$T$12</c:f>
              <c:strCache>
                <c:ptCount val="1"/>
                <c:pt idx="0">
                  <c:v>Selling and Distribution Expenses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val>
            <c:numRef>
              <c:f>Sheet1!$T$13:$T$17</c:f>
              <c:numCache>
                <c:formatCode>#,##0</c:formatCode>
                <c:ptCount val="5"/>
                <c:pt idx="0">
                  <c:v>10729819</c:v>
                </c:pt>
                <c:pt idx="1">
                  <c:v>11032470</c:v>
                </c:pt>
                <c:pt idx="2">
                  <c:v>10794481</c:v>
                </c:pt>
                <c:pt idx="3">
                  <c:v>10794481</c:v>
                </c:pt>
                <c:pt idx="4">
                  <c:v>9415643</c:v>
                </c:pt>
              </c:numCache>
            </c:numRef>
          </c:val>
          <c:extLst xmlns:c16r2="http://schemas.microsoft.com/office/drawing/2015/06/chart">
            <c:ext xmlns:c16="http://schemas.microsoft.com/office/drawing/2014/chart" uri="{C3380CC4-5D6E-409C-BE32-E72D297353CC}">
              <c16:uniqueId val="{00000002-1988-6549-934D-0DB540ABABC0}"/>
            </c:ext>
          </c:extLst>
        </c:ser>
        <c:dLbls>
          <c:showLegendKey val="0"/>
          <c:showVal val="0"/>
          <c:showCatName val="0"/>
          <c:showSerName val="0"/>
          <c:showPercent val="0"/>
          <c:showBubbleSize val="0"/>
        </c:dLbls>
        <c:gapWidth val="164"/>
        <c:overlap val="-22"/>
        <c:axId val="-846642512"/>
        <c:axId val="-846635984"/>
      </c:barChart>
      <c:catAx>
        <c:axId val="-846642512"/>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35984"/>
        <c:crosses val="autoZero"/>
        <c:auto val="1"/>
        <c:lblAlgn val="ctr"/>
        <c:lblOffset val="100"/>
        <c:noMultiLvlLbl val="0"/>
      </c:catAx>
      <c:valAx>
        <c:axId val="-84663598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42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Sheet4!$I$8</c:f>
              <c:strCache>
                <c:ptCount val="1"/>
                <c:pt idx="0">
                  <c:v>Number of Employees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Sheet4!$H$9:$H$13</c:f>
              <c:strCache>
                <c:ptCount val="5"/>
                <c:pt idx="0">
                  <c:v>2020-21</c:v>
                </c:pt>
                <c:pt idx="1">
                  <c:v>2019-20</c:v>
                </c:pt>
                <c:pt idx="2">
                  <c:v>2018-19</c:v>
                </c:pt>
                <c:pt idx="3">
                  <c:v>2017-18</c:v>
                </c:pt>
                <c:pt idx="4">
                  <c:v>2016-17</c:v>
                </c:pt>
              </c:strCache>
            </c:strRef>
          </c:cat>
          <c:val>
            <c:numRef>
              <c:f>Sheet4!$I$9:$I$13</c:f>
              <c:numCache>
                <c:formatCode>General</c:formatCode>
                <c:ptCount val="5"/>
                <c:pt idx="0">
                  <c:v>1013</c:v>
                </c:pt>
                <c:pt idx="1">
                  <c:v>993</c:v>
                </c:pt>
                <c:pt idx="2">
                  <c:v>935</c:v>
                </c:pt>
                <c:pt idx="3">
                  <c:v>971</c:v>
                </c:pt>
                <c:pt idx="4">
                  <c:v>729</c:v>
                </c:pt>
              </c:numCache>
            </c:numRef>
          </c:val>
          <c:smooth val="0"/>
          <c:extLst xmlns:c16r2="http://schemas.microsoft.com/office/drawing/2015/06/chart">
            <c:ext xmlns:c16="http://schemas.microsoft.com/office/drawing/2014/chart" uri="{C3380CC4-5D6E-409C-BE32-E72D297353CC}">
              <c16:uniqueId val="{00000000-FD12-244E-8C64-36ECD4DB3AD6}"/>
            </c:ext>
          </c:extLst>
        </c:ser>
        <c:dLbls>
          <c:showLegendKey val="0"/>
          <c:showVal val="0"/>
          <c:showCatName val="0"/>
          <c:showSerName val="0"/>
          <c:showPercent val="0"/>
          <c:showBubbleSize val="0"/>
        </c:dLbls>
        <c:marker val="1"/>
        <c:smooth val="0"/>
        <c:axId val="-927067600"/>
        <c:axId val="-981241904"/>
      </c:lineChart>
      <c:catAx>
        <c:axId val="-92706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41904"/>
        <c:crosses val="autoZero"/>
        <c:auto val="1"/>
        <c:lblAlgn val="ctr"/>
        <c:lblOffset val="100"/>
        <c:noMultiLvlLbl val="0"/>
      </c:catAx>
      <c:valAx>
        <c:axId val="-98124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06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spc="150" baseline="0">
                <a:solidFill>
                  <a:schemeClr val="tx1"/>
                </a:solidFill>
                <a:latin typeface="+mn-lt"/>
                <a:ea typeface="+mn-ea"/>
                <a:cs typeface="+mn-cs"/>
              </a:defRPr>
            </a:pPr>
            <a:r>
              <a:rPr lang="en-US">
                <a:solidFill>
                  <a:schemeClr val="tx1"/>
                </a:solidFill>
              </a:rPr>
              <a:t>Expenses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Sheet4!$F$114</c:f>
              <c:strCache>
                <c:ptCount val="1"/>
                <c:pt idx="0">
                  <c:v>Production Cost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Sheet4!$E$115:$E$119</c:f>
              <c:strCache>
                <c:ptCount val="5"/>
                <c:pt idx="0">
                  <c:v>2020-21</c:v>
                </c:pt>
                <c:pt idx="1">
                  <c:v>2019-20</c:v>
                </c:pt>
                <c:pt idx="2">
                  <c:v>2018-19</c:v>
                </c:pt>
                <c:pt idx="3">
                  <c:v>2017-18</c:v>
                </c:pt>
                <c:pt idx="4">
                  <c:v>2016-17</c:v>
                </c:pt>
              </c:strCache>
            </c:strRef>
          </c:cat>
          <c:val>
            <c:numRef>
              <c:f>Sheet4!$F$115:$F$119</c:f>
              <c:numCache>
                <c:formatCode>#,##0</c:formatCode>
                <c:ptCount val="5"/>
                <c:pt idx="0">
                  <c:v>2287782129</c:v>
                </c:pt>
                <c:pt idx="1">
                  <c:v>2308273684</c:v>
                </c:pt>
                <c:pt idx="2">
                  <c:v>2493055796</c:v>
                </c:pt>
                <c:pt idx="3">
                  <c:v>2419745494</c:v>
                </c:pt>
                <c:pt idx="4">
                  <c:v>2291964048</c:v>
                </c:pt>
              </c:numCache>
            </c:numRef>
          </c:val>
          <c:extLst xmlns:c16r2="http://schemas.microsoft.com/office/drawing/2015/06/chart">
            <c:ext xmlns:c16="http://schemas.microsoft.com/office/drawing/2014/chart" uri="{C3380CC4-5D6E-409C-BE32-E72D297353CC}">
              <c16:uniqueId val="{00000000-C343-C54A-B0AE-164E4688CABC}"/>
            </c:ext>
          </c:extLst>
        </c:ser>
        <c:ser>
          <c:idx val="1"/>
          <c:order val="1"/>
          <c:tx>
            <c:strRef>
              <c:f>Sheet4!$G$114</c:f>
              <c:strCache>
                <c:ptCount val="1"/>
                <c:pt idx="0">
                  <c:v>Operating Expenses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Sheet4!$E$115:$E$119</c:f>
              <c:strCache>
                <c:ptCount val="5"/>
                <c:pt idx="0">
                  <c:v>2020-21</c:v>
                </c:pt>
                <c:pt idx="1">
                  <c:v>2019-20</c:v>
                </c:pt>
                <c:pt idx="2">
                  <c:v>2018-19</c:v>
                </c:pt>
                <c:pt idx="3">
                  <c:v>2017-18</c:v>
                </c:pt>
                <c:pt idx="4">
                  <c:v>2016-17</c:v>
                </c:pt>
              </c:strCache>
            </c:strRef>
          </c:cat>
          <c:val>
            <c:numRef>
              <c:f>Sheet4!$G$115:$G$119</c:f>
              <c:numCache>
                <c:formatCode>#,##0</c:formatCode>
                <c:ptCount val="5"/>
                <c:pt idx="0">
                  <c:v>71436198</c:v>
                </c:pt>
                <c:pt idx="1">
                  <c:v>72296256</c:v>
                </c:pt>
                <c:pt idx="2">
                  <c:v>69432524</c:v>
                </c:pt>
                <c:pt idx="3">
                  <c:v>69432524</c:v>
                </c:pt>
                <c:pt idx="4">
                  <c:v>56382049</c:v>
                </c:pt>
              </c:numCache>
            </c:numRef>
          </c:val>
          <c:extLst xmlns:c16r2="http://schemas.microsoft.com/office/drawing/2015/06/chart">
            <c:ext xmlns:c16="http://schemas.microsoft.com/office/drawing/2014/chart" uri="{C3380CC4-5D6E-409C-BE32-E72D297353CC}">
              <c16:uniqueId val="{00000001-C343-C54A-B0AE-164E4688CABC}"/>
            </c:ext>
          </c:extLst>
        </c:ser>
        <c:ser>
          <c:idx val="2"/>
          <c:order val="2"/>
          <c:tx>
            <c:strRef>
              <c:f>Sheet4!$H$114</c:f>
              <c:strCache>
                <c:ptCount val="1"/>
                <c:pt idx="0">
                  <c:v>Materials cost(Materials consumed) </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Sheet4!$E$115:$E$119</c:f>
              <c:strCache>
                <c:ptCount val="5"/>
                <c:pt idx="0">
                  <c:v>2020-21</c:v>
                </c:pt>
                <c:pt idx="1">
                  <c:v>2019-20</c:v>
                </c:pt>
                <c:pt idx="2">
                  <c:v>2018-19</c:v>
                </c:pt>
                <c:pt idx="3">
                  <c:v>2017-18</c:v>
                </c:pt>
                <c:pt idx="4">
                  <c:v>2016-17</c:v>
                </c:pt>
              </c:strCache>
            </c:strRef>
          </c:cat>
          <c:val>
            <c:numRef>
              <c:f>Sheet4!$H$115:$H$119</c:f>
              <c:numCache>
                <c:formatCode>#,##0</c:formatCode>
                <c:ptCount val="5"/>
                <c:pt idx="0">
                  <c:v>1864054865</c:v>
                </c:pt>
                <c:pt idx="1">
                  <c:v>2109238640</c:v>
                </c:pt>
                <c:pt idx="2">
                  <c:v>1928648609</c:v>
                </c:pt>
                <c:pt idx="3">
                  <c:v>2055342525</c:v>
                </c:pt>
                <c:pt idx="4">
                  <c:v>2032285638</c:v>
                </c:pt>
              </c:numCache>
            </c:numRef>
          </c:val>
          <c:extLst xmlns:c16r2="http://schemas.microsoft.com/office/drawing/2015/06/chart">
            <c:ext xmlns:c16="http://schemas.microsoft.com/office/drawing/2014/chart" uri="{C3380CC4-5D6E-409C-BE32-E72D297353CC}">
              <c16:uniqueId val="{00000002-C343-C54A-B0AE-164E4688CABC}"/>
            </c:ext>
          </c:extLst>
        </c:ser>
        <c:dLbls>
          <c:showLegendKey val="0"/>
          <c:showVal val="0"/>
          <c:showCatName val="0"/>
          <c:showSerName val="0"/>
          <c:showPercent val="0"/>
          <c:showBubbleSize val="0"/>
        </c:dLbls>
        <c:gapWidth val="164"/>
        <c:overlap val="-22"/>
        <c:axId val="-594905728"/>
        <c:axId val="-594921504"/>
      </c:barChart>
      <c:catAx>
        <c:axId val="-59490572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921504"/>
        <c:crosses val="autoZero"/>
        <c:auto val="1"/>
        <c:lblAlgn val="ctr"/>
        <c:lblOffset val="100"/>
        <c:noMultiLvlLbl val="0"/>
      </c:catAx>
      <c:valAx>
        <c:axId val="-5949215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94905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Total Assets</c:v>
                </c:pt>
              </c:strCache>
            </c:strRef>
          </c:tx>
          <c:spPr>
            <a:solidFill>
              <a:schemeClr val="accent1"/>
            </a:solidFill>
            <a:ln>
              <a:noFill/>
            </a:ln>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#,##0</c:formatCode>
                <c:ptCount val="5"/>
                <c:pt idx="0">
                  <c:v>4940538454</c:v>
                </c:pt>
                <c:pt idx="1">
                  <c:v>4811881581</c:v>
                </c:pt>
                <c:pt idx="2">
                  <c:v>4846785684</c:v>
                </c:pt>
                <c:pt idx="3">
                  <c:v>4877553398</c:v>
                </c:pt>
                <c:pt idx="4">
                  <c:v>4565270120</c:v>
                </c:pt>
              </c:numCache>
            </c:numRef>
          </c:val>
        </c:ser>
        <c:ser>
          <c:idx val="1"/>
          <c:order val="1"/>
          <c:tx>
            <c:strRef>
              <c:f>Sheet1!$C$1</c:f>
              <c:strCache>
                <c:ptCount val="1"/>
                <c:pt idx="0">
                  <c:v>Total Liabilities</c:v>
                </c:pt>
              </c:strCache>
            </c:strRef>
          </c:tx>
          <c:spPr>
            <a:solidFill>
              <a:schemeClr val="accent2"/>
            </a:solidFill>
            <a:ln>
              <a:noFill/>
            </a:ln>
            <a:effectLst/>
          </c:spPr>
          <c:invertIfNegative val="0"/>
          <c:cat>
            <c:strRef>
              <c:f>Sheet1!$A$2:$A$6</c:f>
              <c:strCache>
                <c:ptCount val="5"/>
                <c:pt idx="0">
                  <c:v>2020-21</c:v>
                </c:pt>
                <c:pt idx="1">
                  <c:v>2019-20</c:v>
                </c:pt>
                <c:pt idx="2">
                  <c:v>2018-19</c:v>
                </c:pt>
                <c:pt idx="3">
                  <c:v>2017-18</c:v>
                </c:pt>
                <c:pt idx="4">
                  <c:v>2016-17</c:v>
                </c:pt>
              </c:strCache>
            </c:strRef>
          </c:cat>
          <c:val>
            <c:numRef>
              <c:f>Sheet1!$C$2:$C$6</c:f>
              <c:numCache>
                <c:formatCode>#,##0</c:formatCode>
                <c:ptCount val="5"/>
                <c:pt idx="0">
                  <c:v>4940538454</c:v>
                </c:pt>
                <c:pt idx="1">
                  <c:v>4811881581</c:v>
                </c:pt>
                <c:pt idx="2">
                  <c:v>4846785684</c:v>
                </c:pt>
                <c:pt idx="3">
                  <c:v>2441848589</c:v>
                </c:pt>
                <c:pt idx="4">
                  <c:v>2287508169</c:v>
                </c:pt>
              </c:numCache>
            </c:numRef>
          </c:val>
        </c:ser>
        <c:dLbls>
          <c:showLegendKey val="0"/>
          <c:showVal val="0"/>
          <c:showCatName val="0"/>
          <c:showSerName val="0"/>
          <c:showPercent val="0"/>
          <c:showBubbleSize val="0"/>
        </c:dLbls>
        <c:gapWidth val="219"/>
        <c:overlap val="-27"/>
        <c:axId val="-609823728"/>
        <c:axId val="-609830256"/>
      </c:barChart>
      <c:catAx>
        <c:axId val="-60982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09830256"/>
        <c:crosses val="autoZero"/>
        <c:auto val="1"/>
        <c:lblAlgn val="ctr"/>
        <c:lblOffset val="100"/>
        <c:noMultiLvlLbl val="0"/>
      </c:catAx>
      <c:valAx>
        <c:axId val="-609830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0982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Book value of the fixed assets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#,##0</c:formatCode>
                <c:ptCount val="5"/>
                <c:pt idx="0">
                  <c:v>2367745275</c:v>
                </c:pt>
                <c:pt idx="1">
                  <c:v>912053367</c:v>
                </c:pt>
                <c:pt idx="2">
                  <c:v>894312777</c:v>
                </c:pt>
                <c:pt idx="3">
                  <c:v>922606179</c:v>
                </c:pt>
                <c:pt idx="4">
                  <c:v>953048888</c:v>
                </c:pt>
              </c:numCache>
            </c:numRef>
          </c:val>
        </c:ser>
        <c:ser>
          <c:idx val="1"/>
          <c:order val="1"/>
          <c:tx>
            <c:strRef>
              <c:f>Sheet1!$C$1</c:f>
              <c:strCache>
                <c:ptCount val="1"/>
                <c:pt idx="0">
                  <c:v>Property Plant and equipments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Sheet1!$A$2:$A$6</c:f>
              <c:strCache>
                <c:ptCount val="5"/>
                <c:pt idx="0">
                  <c:v>2020-21</c:v>
                </c:pt>
                <c:pt idx="1">
                  <c:v>2019-20</c:v>
                </c:pt>
                <c:pt idx="2">
                  <c:v>2018-19</c:v>
                </c:pt>
                <c:pt idx="3">
                  <c:v>2017-18</c:v>
                </c:pt>
                <c:pt idx="4">
                  <c:v>2016-17</c:v>
                </c:pt>
              </c:strCache>
            </c:strRef>
          </c:cat>
          <c:val>
            <c:numRef>
              <c:f>Sheet1!$C$2:$C$6</c:f>
              <c:numCache>
                <c:formatCode>#,##0</c:formatCode>
                <c:ptCount val="5"/>
                <c:pt idx="0">
                  <c:v>1690701853</c:v>
                </c:pt>
                <c:pt idx="1">
                  <c:v>1532881941</c:v>
                </c:pt>
                <c:pt idx="2">
                  <c:v>1532881941</c:v>
                </c:pt>
                <c:pt idx="3">
                  <c:v>1564349713</c:v>
                </c:pt>
                <c:pt idx="4">
                  <c:v>1525712624</c:v>
                </c:pt>
              </c:numCache>
            </c:numRef>
          </c:val>
        </c:ser>
        <c:dLbls>
          <c:showLegendKey val="0"/>
          <c:showVal val="0"/>
          <c:showCatName val="0"/>
          <c:showSerName val="0"/>
          <c:showPercent val="0"/>
          <c:showBubbleSize val="0"/>
        </c:dLbls>
        <c:gapWidth val="164"/>
        <c:overlap val="-22"/>
        <c:axId val="-609849840"/>
        <c:axId val="-609826992"/>
      </c:barChart>
      <c:catAx>
        <c:axId val="-60984984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826992"/>
        <c:crosses val="autoZero"/>
        <c:auto val="1"/>
        <c:lblAlgn val="ctr"/>
        <c:lblOffset val="100"/>
        <c:noMultiLvlLbl val="0"/>
      </c:catAx>
      <c:valAx>
        <c:axId val="-60982699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09849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Share capital or paid up capital</c:v>
                </c:pt>
              </c:strCache>
            </c:strRef>
          </c:tx>
          <c:spPr>
            <a:solidFill>
              <a:schemeClr val="accent1"/>
            </a:solidFill>
            <a:ln>
              <a:noFill/>
            </a:ln>
            <a:effectLst/>
          </c:spPr>
          <c:invertIfNegative val="0"/>
          <c:cat>
            <c:strRef>
              <c:f>Sheet1!$A$2:$A$7</c:f>
              <c:strCache>
                <c:ptCount val="6"/>
                <c:pt idx="0">
                  <c:v>Year</c:v>
                </c:pt>
                <c:pt idx="1">
                  <c:v>2020-21</c:v>
                </c:pt>
                <c:pt idx="2">
                  <c:v>2019-20</c:v>
                </c:pt>
                <c:pt idx="3">
                  <c:v>2018-19</c:v>
                </c:pt>
                <c:pt idx="4">
                  <c:v>2017-18</c:v>
                </c:pt>
                <c:pt idx="5">
                  <c:v>2016-17</c:v>
                </c:pt>
              </c:strCache>
            </c:strRef>
          </c:cat>
          <c:val>
            <c:numRef>
              <c:f>Sheet1!$B$2:$B$7</c:f>
              <c:numCache>
                <c:formatCode>#,##0</c:formatCode>
                <c:ptCount val="6"/>
                <c:pt idx="1">
                  <c:v>1502892420</c:v>
                </c:pt>
                <c:pt idx="2">
                  <c:v>1502892420</c:v>
                </c:pt>
                <c:pt idx="3">
                  <c:v>1366265840</c:v>
                </c:pt>
                <c:pt idx="4">
                  <c:v>1366265840</c:v>
                </c:pt>
                <c:pt idx="5">
                  <c:v>1242059860</c:v>
                </c:pt>
              </c:numCache>
            </c:numRef>
          </c:val>
        </c:ser>
        <c:ser>
          <c:idx val="1"/>
          <c:order val="1"/>
          <c:tx>
            <c:strRef>
              <c:f>Sheet1!$C$1</c:f>
              <c:strCache>
                <c:ptCount val="1"/>
                <c:pt idx="0">
                  <c:v>Shareholders’ equity/ Total equity market value ( TA-TL)</c:v>
                </c:pt>
              </c:strCache>
            </c:strRef>
          </c:tx>
          <c:spPr>
            <a:solidFill>
              <a:schemeClr val="accent2"/>
            </a:solidFill>
            <a:ln>
              <a:noFill/>
            </a:ln>
            <a:effectLst/>
          </c:spPr>
          <c:invertIfNegative val="0"/>
          <c:cat>
            <c:strRef>
              <c:f>Sheet1!$A$2:$A$7</c:f>
              <c:strCache>
                <c:ptCount val="6"/>
                <c:pt idx="0">
                  <c:v>Year</c:v>
                </c:pt>
                <c:pt idx="1">
                  <c:v>2020-21</c:v>
                </c:pt>
                <c:pt idx="2">
                  <c:v>2019-20</c:v>
                </c:pt>
                <c:pt idx="3">
                  <c:v>2018-19</c:v>
                </c:pt>
                <c:pt idx="4">
                  <c:v>2017-18</c:v>
                </c:pt>
                <c:pt idx="5">
                  <c:v>2016-17</c:v>
                </c:pt>
              </c:strCache>
            </c:strRef>
          </c:cat>
          <c:val>
            <c:numRef>
              <c:f>Sheet1!$C$2:$C$7</c:f>
              <c:numCache>
                <c:formatCode>#,##0</c:formatCode>
                <c:ptCount val="6"/>
                <c:pt idx="1">
                  <c:v>2204475160</c:v>
                </c:pt>
                <c:pt idx="2">
                  <c:v>2373556970</c:v>
                </c:pt>
                <c:pt idx="3">
                  <c:v>2395578568</c:v>
                </c:pt>
                <c:pt idx="4">
                  <c:v>2435704809</c:v>
                </c:pt>
                <c:pt idx="5">
                  <c:v>2277761951</c:v>
                </c:pt>
              </c:numCache>
            </c:numRef>
          </c:val>
        </c:ser>
        <c:dLbls>
          <c:showLegendKey val="0"/>
          <c:showVal val="0"/>
          <c:showCatName val="0"/>
          <c:showSerName val="0"/>
          <c:showPercent val="0"/>
          <c:showBubbleSize val="0"/>
        </c:dLbls>
        <c:gapWidth val="219"/>
        <c:overlap val="-27"/>
        <c:axId val="-609825904"/>
        <c:axId val="-609840592"/>
      </c:barChart>
      <c:catAx>
        <c:axId val="-60982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09840592"/>
        <c:crosses val="autoZero"/>
        <c:auto val="1"/>
        <c:lblAlgn val="ctr"/>
        <c:lblOffset val="100"/>
        <c:noMultiLvlLbl val="0"/>
      </c:catAx>
      <c:valAx>
        <c:axId val="-60984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0982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Gross Profit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#,##0</c:formatCode>
                <c:ptCount val="5"/>
                <c:pt idx="0">
                  <c:v>72962088</c:v>
                </c:pt>
                <c:pt idx="1">
                  <c:v>260925935</c:v>
                </c:pt>
                <c:pt idx="2">
                  <c:v>380808916</c:v>
                </c:pt>
                <c:pt idx="3">
                  <c:v>364644304</c:v>
                </c:pt>
                <c:pt idx="4">
                  <c:v>315409707</c:v>
                </c:pt>
              </c:numCache>
            </c:numRef>
          </c:val>
        </c:ser>
        <c:ser>
          <c:idx val="1"/>
          <c:order val="1"/>
          <c:tx>
            <c:strRef>
              <c:f>Sheet1!$C$1</c:f>
              <c:strCache>
                <c:ptCount val="1"/>
                <c:pt idx="0">
                  <c:v>Operating Profit</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Sheet1!$A$2:$A$6</c:f>
              <c:strCache>
                <c:ptCount val="5"/>
                <c:pt idx="0">
                  <c:v>2020-21</c:v>
                </c:pt>
                <c:pt idx="1">
                  <c:v>2019-20</c:v>
                </c:pt>
                <c:pt idx="2">
                  <c:v>2018-19</c:v>
                </c:pt>
                <c:pt idx="3">
                  <c:v>2017-18</c:v>
                </c:pt>
                <c:pt idx="4">
                  <c:v>2016-17</c:v>
                </c:pt>
              </c:strCache>
            </c:strRef>
          </c:cat>
          <c:val>
            <c:numRef>
              <c:f>Sheet1!$C$2:$C$6</c:f>
              <c:numCache>
                <c:formatCode>#,##0.00</c:formatCode>
                <c:ptCount val="5"/>
                <c:pt idx="0" formatCode="#,##0">
                  <c:v>1525890</c:v>
                </c:pt>
                <c:pt idx="1">
                  <c:v>189816888</c:v>
                </c:pt>
                <c:pt idx="2" formatCode="#,##0">
                  <c:v>325396078</c:v>
                </c:pt>
                <c:pt idx="3" formatCode="#,##0">
                  <c:v>314780541</c:v>
                </c:pt>
                <c:pt idx="4" formatCode="#,##0">
                  <c:v>272338655</c:v>
                </c:pt>
              </c:numCache>
            </c:numRef>
          </c:val>
        </c:ser>
        <c:dLbls>
          <c:showLegendKey val="0"/>
          <c:showVal val="0"/>
          <c:showCatName val="0"/>
          <c:showSerName val="0"/>
          <c:showPercent val="0"/>
          <c:showBubbleSize val="0"/>
        </c:dLbls>
        <c:gapWidth val="315"/>
        <c:overlap val="-40"/>
        <c:axId val="-609833520"/>
        <c:axId val="-609824816"/>
      </c:barChart>
      <c:catAx>
        <c:axId val="-6098335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9824816"/>
        <c:crosses val="autoZero"/>
        <c:auto val="1"/>
        <c:lblAlgn val="ctr"/>
        <c:lblOffset val="100"/>
        <c:noMultiLvlLbl val="0"/>
      </c:catAx>
      <c:valAx>
        <c:axId val="-6098248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9833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Net Profit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General</c:formatCode>
                <c:ptCount val="5"/>
                <c:pt idx="0" formatCode="#,##0">
                  <c:v>154957029</c:v>
                </c:pt>
                <c:pt idx="1">
                  <c:v>0</c:v>
                </c:pt>
                <c:pt idx="2" formatCode="#,##0">
                  <c:v>23026200</c:v>
                </c:pt>
                <c:pt idx="3" formatCode="#,##0">
                  <c:v>156769556</c:v>
                </c:pt>
                <c:pt idx="4" formatCode="#,##0">
                  <c:v>127992497</c:v>
                </c:pt>
              </c:numCache>
            </c:numRef>
          </c:val>
        </c:ser>
        <c:dLbls>
          <c:showLegendKey val="0"/>
          <c:showVal val="0"/>
          <c:showCatName val="0"/>
          <c:showSerName val="0"/>
          <c:showPercent val="0"/>
          <c:showBubbleSize val="0"/>
        </c:dLbls>
        <c:gapWidth val="315"/>
        <c:overlap val="-40"/>
        <c:axId val="-609838416"/>
        <c:axId val="-609840048"/>
      </c:barChart>
      <c:catAx>
        <c:axId val="-6098384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9840048"/>
        <c:crosses val="autoZero"/>
        <c:auto val="1"/>
        <c:lblAlgn val="ctr"/>
        <c:lblOffset val="100"/>
        <c:noMultiLvlLbl val="0"/>
      </c:catAx>
      <c:valAx>
        <c:axId val="-6098400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9838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EBIT</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#,##0</c:formatCode>
                <c:ptCount val="5"/>
                <c:pt idx="0">
                  <c:v>140491826</c:v>
                </c:pt>
                <c:pt idx="1">
                  <c:v>146460011</c:v>
                </c:pt>
                <c:pt idx="2">
                  <c:v>1868047</c:v>
                </c:pt>
                <c:pt idx="3">
                  <c:v>187370366</c:v>
                </c:pt>
                <c:pt idx="4">
                  <c:v>163425097</c:v>
                </c:pt>
              </c:numCache>
            </c:numRef>
          </c:val>
        </c:ser>
        <c:dLbls>
          <c:showLegendKey val="0"/>
          <c:showVal val="0"/>
          <c:showCatName val="0"/>
          <c:showSerName val="0"/>
          <c:showPercent val="0"/>
          <c:showBubbleSize val="0"/>
        </c:dLbls>
        <c:gapWidth val="164"/>
        <c:overlap val="-22"/>
        <c:axId val="-609852016"/>
        <c:axId val="-609846032"/>
      </c:barChart>
      <c:catAx>
        <c:axId val="-6098520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846032"/>
        <c:crosses val="autoZero"/>
        <c:auto val="1"/>
        <c:lblAlgn val="ctr"/>
        <c:lblOffset val="100"/>
        <c:noMultiLvlLbl val="0"/>
      </c:catAx>
      <c:valAx>
        <c:axId val="-60984603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8520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 / Total turnover</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#,##0</c:formatCode>
                <c:ptCount val="5"/>
                <c:pt idx="0">
                  <c:v>2347787239</c:v>
                </c:pt>
                <c:pt idx="1">
                  <c:v>2557157861</c:v>
                </c:pt>
                <c:pt idx="2">
                  <c:v>2867534079</c:v>
                </c:pt>
                <c:pt idx="3">
                  <c:v>2767374859</c:v>
                </c:pt>
                <c:pt idx="4">
                  <c:v>2578968478</c:v>
                </c:pt>
              </c:numCache>
            </c:numRef>
          </c:val>
        </c:ser>
        <c:dLbls>
          <c:showLegendKey val="0"/>
          <c:showVal val="0"/>
          <c:showCatName val="0"/>
          <c:showSerName val="0"/>
          <c:showPercent val="0"/>
          <c:showBubbleSize val="0"/>
        </c:dLbls>
        <c:gapWidth val="164"/>
        <c:overlap val="-22"/>
        <c:axId val="-609839504"/>
        <c:axId val="-609844400"/>
      </c:barChart>
      <c:catAx>
        <c:axId val="-60983950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844400"/>
        <c:crosses val="autoZero"/>
        <c:auto val="1"/>
        <c:lblAlgn val="ctr"/>
        <c:lblOffset val="100"/>
        <c:noMultiLvlLbl val="0"/>
      </c:catAx>
      <c:valAx>
        <c:axId val="-60984440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839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Retained earnings</c:v>
                </c:pt>
              </c:strCache>
            </c:strRef>
          </c:tx>
          <c:spPr>
            <a:pattFill prst="ltUpDiag">
              <a:fgClr>
                <a:schemeClr val="accent1"/>
              </a:fgClr>
              <a:bgClr>
                <a:schemeClr val="lt1"/>
              </a:bgClr>
            </a:pattFill>
            <a:ln>
              <a:noFill/>
            </a:ln>
            <a:effectLst/>
          </c:spPr>
          <c:invertIfNegative val="0"/>
          <c:cat>
            <c:strRef>
              <c:f>Sheet1!$A$2:$A$6</c:f>
              <c:strCache>
                <c:ptCount val="5"/>
                <c:pt idx="0">
                  <c:v>2020-21</c:v>
                </c:pt>
                <c:pt idx="1">
                  <c:v>2019-20</c:v>
                </c:pt>
                <c:pt idx="2">
                  <c:v>2018-19</c:v>
                </c:pt>
                <c:pt idx="3">
                  <c:v>2017-18</c:v>
                </c:pt>
                <c:pt idx="4">
                  <c:v>2016-17</c:v>
                </c:pt>
              </c:strCache>
            </c:strRef>
          </c:cat>
          <c:val>
            <c:numRef>
              <c:f>Sheet1!$B$2:$B$6</c:f>
              <c:numCache>
                <c:formatCode>#,##0</c:formatCode>
                <c:ptCount val="5"/>
                <c:pt idx="0">
                  <c:v>179760513</c:v>
                </c:pt>
                <c:pt idx="1">
                  <c:v>343718852</c:v>
                </c:pt>
                <c:pt idx="2">
                  <c:v>496674284</c:v>
                </c:pt>
                <c:pt idx="3">
                  <c:v>530787045</c:v>
                </c:pt>
                <c:pt idx="4">
                  <c:v>490401459</c:v>
                </c:pt>
              </c:numCache>
            </c:numRef>
          </c:val>
        </c:ser>
        <c:dLbls>
          <c:showLegendKey val="0"/>
          <c:showVal val="0"/>
          <c:showCatName val="0"/>
          <c:showSerName val="0"/>
          <c:showPercent val="0"/>
          <c:showBubbleSize val="0"/>
        </c:dLbls>
        <c:gapWidth val="269"/>
        <c:overlap val="-20"/>
        <c:axId val="-843896848"/>
        <c:axId val="-843897936"/>
      </c:barChart>
      <c:catAx>
        <c:axId val="-84389684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843897936"/>
        <c:crosses val="autoZero"/>
        <c:auto val="1"/>
        <c:lblAlgn val="ctr"/>
        <c:lblOffset val="100"/>
        <c:noMultiLvlLbl val="0"/>
      </c:catAx>
      <c:valAx>
        <c:axId val="-84389793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43896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6">
  <a:schemeClr val="accent6"/>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AA44BED-62E9-4937-82A0-73252113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2022-02-08T17:56:00Z</dcterms:created>
  <dcterms:modified xsi:type="dcterms:W3CDTF">2022-02-08T17:56:00Z</dcterms:modified>
</cp:coreProperties>
</file>