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AFEE" w14:textId="77777777" w:rsidR="006550E9" w:rsidRDefault="00000000">
      <w:pPr>
        <w:jc w:val="center"/>
      </w:pPr>
      <w:r>
        <w:rPr>
          <w:b/>
          <w:sz w:val="34"/>
        </w:rPr>
        <w:t>TANIMA GARG</w:t>
      </w:r>
    </w:p>
    <w:p w14:paraId="64D90AEF" w14:textId="5362CA16" w:rsidR="006550E9" w:rsidRDefault="00000000">
      <w:pPr>
        <w:jc w:val="center"/>
      </w:pPr>
      <w:r>
        <w:t xml:space="preserve">Ottawa, ON | +1 (437) 755-4410 | </w:t>
      </w:r>
      <w:hyperlink r:id="rId6">
        <w:r>
          <w:rPr>
            <w:color w:val="0563C1"/>
            <w:u w:val="single"/>
          </w:rPr>
          <w:t>Tanimagargt.g@gmail.com</w:t>
        </w:r>
      </w:hyperlink>
      <w:r>
        <w:t xml:space="preserve"> | </w:t>
      </w:r>
      <w:hyperlink r:id="rId7">
        <w:r>
          <w:rPr>
            <w:color w:val="0563C1"/>
            <w:u w:val="single"/>
          </w:rPr>
          <w:t>linkedin.com/in/tanima-garg-ba3993264</w:t>
        </w:r>
      </w:hyperlink>
      <w:r>
        <w:t xml:space="preserve"> | </w:t>
      </w:r>
      <w:hyperlink r:id="rId8">
        <w:r>
          <w:rPr>
            <w:color w:val="0563C1"/>
            <w:u w:val="single"/>
          </w:rPr>
          <w:t>github.com/tanima-pr</w:t>
        </w:r>
      </w:hyperlink>
      <w:r>
        <w:t xml:space="preserve"> | </w:t>
      </w:r>
      <w:hyperlink r:id="rId9">
        <w:r>
          <w:rPr>
            <w:color w:val="0563C1"/>
            <w:u w:val="single"/>
          </w:rPr>
          <w:t>tanima-pr.github.io/Portfolio</w:t>
        </w:r>
      </w:hyperlink>
      <w:r>
        <w:t xml:space="preserve"> | Open to Relocation</w:t>
      </w:r>
    </w:p>
    <w:p w14:paraId="62454F76" w14:textId="77777777" w:rsidR="00285164" w:rsidRDefault="00285164">
      <w:pPr>
        <w:jc w:val="center"/>
      </w:pPr>
    </w:p>
    <w:p w14:paraId="1A8C7160" w14:textId="77777777" w:rsidR="006550E9" w:rsidRPr="00330C74" w:rsidRDefault="00000000">
      <w:pPr>
        <w:pStyle w:val="SectionHeader"/>
        <w:pBdr>
          <w:bottom w:val="single" w:sz="4" w:space="1" w:color="000000"/>
        </w:pBd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PROFESSIONAL SUMMARY</w:t>
      </w:r>
    </w:p>
    <w:p w14:paraId="56C81201" w14:textId="50FE1578" w:rsidR="005404A8" w:rsidRPr="005404A8" w:rsidRDefault="005404A8" w:rsidP="005404A8">
      <w:pPr>
        <w:pStyle w:val="p1"/>
        <w:spacing w:before="0" w:beforeAutospacing="0" w:after="0" w:afterAutospacing="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Data Analyst with 2 years of experience using SQL and Python to analyze operational, finance, and healthcare data, build Power BI/Tableau dashboards, and turn business questions into decision-ready insights. Skilled in SQL, Python, data analysis, KPI reporting, data-quality validation, and stakeholder communication; experienced solving business problems with data and presenting findings to both technical and non-technical audiences. Open to full-time, contract, hybrid, and relocation opportunities across Canada.</w:t>
      </w:r>
    </w:p>
    <w:p w14:paraId="50657FAD" w14:textId="77777777" w:rsidR="006550E9" w:rsidRPr="00330C74" w:rsidRDefault="00000000">
      <w:pPr>
        <w:pStyle w:val="SectionHeader"/>
        <w:pBdr>
          <w:bottom w:val="single" w:sz="4" w:space="1" w:color="000000"/>
        </w:pBd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TECHNICAL SKILLS</w:t>
      </w:r>
    </w:p>
    <w:p w14:paraId="6FFB9D38" w14:textId="22CB6049" w:rsidR="00872A87" w:rsidRPr="00872A87" w:rsidRDefault="00872A87" w:rsidP="00872A87">
      <w:pPr>
        <w:rPr>
          <w:rFonts w:ascii="Calibri" w:eastAsia="Times New Roman" w:hAnsi="Calibri" w:cs="Calibri"/>
          <w:szCs w:val="18"/>
          <w:lang w:val="en-CA"/>
        </w:rPr>
      </w:pPr>
      <w:r>
        <w:rPr>
          <w:rFonts w:ascii="Calibri" w:eastAsia="Times New Roman" w:hAnsi="Calibri" w:cs="Calibri"/>
          <w:b/>
          <w:bCs/>
          <w:szCs w:val="18"/>
          <w:lang w:val="en-CA"/>
        </w:rPr>
        <w:t>Analytics &amp; Programming:</w:t>
      </w:r>
      <w:r>
        <w:rPr>
          <w:rFonts w:ascii="Calibri" w:eastAsia="Times New Roman" w:hAnsi="Calibri" w:cs="Calibri"/>
          <w:szCs w:val="18"/>
          <w:lang w:val="en-CA"/>
        </w:rPr>
        <w:t xml:space="preserve"> SQL (joins, CTEs, window functions, aggregations, query optimization), Python, Pandas, NumPy, Excel, Power Query, statistical analysis, data cleaning, trend/anomaly analysis</w:t>
        <w:br/>
      </w:r>
      <w:r>
        <w:rPr>
          <w:rFonts w:ascii="Calibri" w:eastAsia="Times New Roman" w:hAnsi="Calibri" w:cs="Calibri"/>
          <w:b/>
          <w:bCs/>
          <w:szCs w:val="18"/>
          <w:lang w:val="en-CA"/>
        </w:rPr>
        <w:t>BI &amp; Reporting:</w:t>
      </w:r>
      <w:r>
        <w:rPr>
          <w:rFonts w:ascii="Calibri" w:eastAsia="Times New Roman" w:hAnsi="Calibri" w:cs="Calibri"/>
          <w:szCs w:val="18"/>
          <w:lang w:val="en-CA"/>
        </w:rPr>
        <w:t xml:space="preserve"> Power BI, Tableau, DAX, KPI dashboards, interactive reports, data visualization, reporting automation, data storytelling</w:t>
        <w:br/>
      </w:r>
      <w:r>
        <w:rPr>
          <w:rFonts w:ascii="Calibri" w:eastAsia="Times New Roman" w:hAnsi="Calibri" w:cs="Calibri"/>
          <w:b/>
          <w:bCs/>
          <w:szCs w:val="18"/>
          <w:lang w:val="en-CA"/>
        </w:rPr>
        <w:t>Databases &amp; Data Platforms:</w:t>
      </w:r>
      <w:r>
        <w:rPr>
          <w:rFonts w:ascii="Calibri" w:eastAsia="Times New Roman" w:hAnsi="Calibri" w:cs="Calibri"/>
          <w:szCs w:val="18"/>
          <w:lang w:val="en-CA"/>
        </w:rPr>
        <w:t xml:space="preserve"> MySQL, PostgreSQL, Snowflake, SQL views, ETL/ELT, data warehousing, data modeling</w:t>
        <w:br/>
      </w:r>
      <w:r>
        <w:rPr>
          <w:rFonts w:ascii="Calibri" w:eastAsia="Times New Roman" w:hAnsi="Calibri" w:cs="Calibri"/>
          <w:b/>
          <w:bCs/>
          <w:szCs w:val="18"/>
          <w:lang w:val="en-CA"/>
        </w:rPr>
        <w:t>Data Quality &amp; Tools:</w:t>
      </w:r>
      <w:r>
        <w:rPr>
          <w:rFonts w:ascii="Calibri" w:eastAsia="Times New Roman" w:hAnsi="Calibri" w:cs="Calibri"/>
          <w:szCs w:val="18"/>
          <w:lang w:val="en-CA"/>
        </w:rPr>
        <w:t xml:space="preserve"> validation checks, reconciliation, duplicate/missing-value checks, Git, Jira, Postman, REST APIs, basic Linux commands, AWS/Azure/Fabric basics</w:t>
        <w:br/>
      </w:r>
      <w:r>
        <w:rPr>
          <w:rFonts w:ascii="Calibri" w:eastAsia="Times New Roman" w:hAnsi="Calibri" w:cs="Calibri"/>
          <w:b/>
          <w:bCs/>
          <w:szCs w:val="18"/>
          <w:lang w:val="en-CA"/>
        </w:rPr>
        <w:t>Business Analytics:</w:t>
      </w:r>
      <w:r>
        <w:rPr>
          <w:rFonts w:ascii="Calibri" w:eastAsia="Times New Roman" w:hAnsi="Calibri" w:cs="Calibri"/>
          <w:szCs w:val="18"/>
          <w:lang w:val="en-CA"/>
        </w:rPr>
        <w:t xml:space="preserve"> requirements gathering, stakeholder management, stakeholder reporting, ad hoc analysis, operational reporting, finance/revenue analytics, healthcare KPI analytics</w:t>
      </w:r>
    </w:p>
    <w:p w14:paraId="24DC6F22" w14:textId="77777777" w:rsidR="006550E9" w:rsidRPr="00330C74" w:rsidRDefault="00000000">
      <w:pPr>
        <w:pStyle w:val="SectionHeader"/>
        <w:pBdr>
          <w:bottom w:val="single" w:sz="4" w:space="1" w:color="000000"/>
        </w:pBd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PROFESSIONAL EXPERIENCE</w:t>
      </w:r>
    </w:p>
    <w:p w14:paraId="2A047E69" w14:textId="77777777" w:rsidR="00285164" w:rsidRDefault="00000000" w:rsidP="00285164">
      <w:pPr>
        <w:pStyle w:val="RoleLine"/>
        <w:tabs>
          <w:tab w:val="right" w:pos="9288"/>
        </w:tabs>
        <w:spacing w:before="0"/>
        <w:rPr>
          <w:rFonts w:ascii="Calibri" w:hAnsi="Calibri" w:cs="Calibri"/>
          <w:szCs w:val="18"/>
        </w:rPr>
      </w:pPr>
      <w:r>
        <w:rPr>
          <w:rFonts w:ascii="Calibri" w:hAnsi="Calibri" w:cs="Calibri"/>
          <w:szCs w:val="18"/>
        </w:rPr>
        <w:t xml:space="preserve">Data Analyst                                                                       </w:t>
      </w:r>
    </w:p>
    <w:p w14:paraId="16D98506" w14:textId="16EEA2B7" w:rsidR="006550E9" w:rsidRPr="00330C74" w:rsidRDefault="00000000" w:rsidP="00285164">
      <w:pPr>
        <w:pStyle w:val="RoleLine"/>
        <w:tabs>
          <w:tab w:val="right" w:pos="9288"/>
        </w:tabs>
        <w:spacing w:before="0"/>
        <w:rPr>
          <w:rFonts w:ascii="Calibri" w:hAnsi="Calibri" w:cs="Calibri"/>
          <w:szCs w:val="18"/>
        </w:rPr>
      </w:pPr>
      <w:r>
        <w:rPr>
          <w:rFonts w:ascii="Calibri" w:hAnsi="Calibri" w:cs="Calibri"/>
          <w:b w:val="0"/>
          <w:bCs/>
          <w:szCs w:val="18"/>
        </w:rPr>
        <w:t xml:space="preserve">University of Ottawa — Ottawa, ON                                                                                                                                                  Aug 2025 – Apr 2026</w:t>
      </w:r>
    </w:p>
    <w:p w14:paraId="5359C32A" w14:textId="35A0FA39" w:rsidR="005404A8" w:rsidRDefault="005404A8" w:rsidP="005404A8">
      <w:pPr>
        <w:pStyle w:val="p1"/>
        <w:spacing w:before="0" w:beforeAutospacing="0" w:after="0" w:afterAutospacing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• Partnered with residence, conduct, and operations stakeholders to clarify reporting needs, define KPI logic, and convert raw operational records into Power BI dashboards, SQL extracts, and weekly decision reports.</w:t>
        <w:br/>
        <w:t>• Wrote SQL transformations and Python/Excel validation checks to clean, reconcile, and analyze 500+ operational records, improving reporting accuracy and reducing manual review effort.</w:t>
        <w:br/>
        <w:t>• Developed dashboards and exception reports to monitor missing reports, dates, responsible staff/teams, and operational trends, improving reporting transparency by 30%.</w:t>
        <w:br/>
        <w:t>• Built a reusable documentation set (metric definitions, refresh steps, known data-quality issues) that kept recurring reporting workflows reproducible and audit-ready while reducing repeat questions during handoffs.</w:t>
      </w:r>
    </w:p>
    <w:p w14:paraId="57DA8795" w14:textId="77777777" w:rsidR="005404A8" w:rsidRPr="005404A8" w:rsidRDefault="005404A8" w:rsidP="005404A8">
      <w:pPr>
        <w:pStyle w:val="p1"/>
        <w:spacing w:before="0" w:beforeAutospacing="0" w:after="0" w:afterAutospacing="0"/>
        <w:rPr>
          <w:rFonts w:ascii="Calibri" w:hAnsi="Calibri" w:cs="Calibri"/>
          <w:sz w:val="18"/>
          <w:szCs w:val="18"/>
        </w:rPr>
      </w:pPr>
    </w:p>
    <w:p w14:paraId="2DF6B3CB" w14:textId="77777777" w:rsidR="00285164" w:rsidRDefault="00000000" w:rsidP="00285164">
      <w:pPr>
        <w:pStyle w:val="RoleLine"/>
        <w:tabs>
          <w:tab w:val="right" w:pos="9288"/>
        </w:tabs>
        <w:spacing w:before="0"/>
        <w:jc w:val="both"/>
        <w:rPr>
          <w:rFonts w:ascii="Calibri" w:hAnsi="Calibri" w:cs="Calibri"/>
          <w:szCs w:val="18"/>
        </w:rPr>
      </w:pPr>
      <w:r>
        <w:rPr>
          <w:rFonts w:ascii="Calibri" w:hAnsi="Calibri" w:cs="Calibri"/>
          <w:szCs w:val="18"/>
        </w:rPr>
        <w:t xml:space="preserve">Teaching Assistant                                                              </w:t>
        <w:tab/>
      </w:r>
    </w:p>
    <w:p w14:paraId="59CABDB9" w14:textId="6B82BAC5" w:rsidR="006550E9" w:rsidRPr="006F2841" w:rsidRDefault="006F2841" w:rsidP="00285164">
      <w:pPr>
        <w:pStyle w:val="RoleLine"/>
        <w:tabs>
          <w:tab w:val="right" w:pos="9288"/>
        </w:tabs>
        <w:spacing w:before="0"/>
        <w:jc w:val="both"/>
        <w:rPr>
          <w:rFonts w:ascii="Calibri" w:hAnsi="Calibri" w:cs="Calibri"/>
          <w:szCs w:val="18"/>
        </w:rPr>
      </w:pPr>
      <w:r>
        <w:rPr>
          <w:rFonts w:ascii="Calibri" w:hAnsi="Calibri" w:cs="Calibri"/>
          <w:b w:val="0"/>
          <w:bCs/>
          <w:szCs w:val="18"/>
        </w:rPr>
        <w:t xml:space="preserve"> University of Ottawa — Ottawa, ON                                                                                                                                                  Jan 2026 – Apr 2026</w:t>
      </w:r>
    </w:p>
    <w:p w14:paraId="51DD4CC1" w14:textId="51F6E198" w:rsidR="006550E9" w:rsidRPr="00330C74" w:rsidRDefault="00000000" w:rsidP="00330C74">
      <w:pPr>
        <w:ind w:left="230" w:hanging="173"/>
        <w:jc w:val="both"/>
        <w:rPr>
          <w:rFonts w:ascii="Calibri" w:hAnsi="Calibri" w:cs="Calibri"/>
          <w:szCs w:val="18"/>
        </w:rPr>
      </w:pPr>
      <w:r>
        <w:rPr>
          <w:rFonts w:ascii="Calibri" w:hAnsi="Calibri" w:cs="Calibri"/>
          <w:szCs w:val="18"/>
        </w:rPr>
        <w:t>• Delivered tutorials, grading, and technical feedback to 50+ students, translating complex analytical concepts into clear, reproducible steps and reinforcing quality-assurance discipline.</w:t>
      </w:r>
    </w:p>
    <w:p w14:paraId="397EACE9" w14:textId="77777777" w:rsidR="005404A8" w:rsidRPr="00330C74" w:rsidRDefault="005404A8" w:rsidP="005404A8">
      <w:pPr>
        <w:ind w:left="230" w:hanging="173"/>
        <w:jc w:val="both"/>
        <w:rPr>
          <w:rFonts w:ascii="Calibri" w:hAnsi="Calibri" w:cs="Calibri"/>
          <w:szCs w:val="18"/>
        </w:rPr>
      </w:pPr>
    </w:p>
    <w:p w14:paraId="002C07A9" w14:textId="77777777" w:rsidR="00285164" w:rsidRDefault="00000000" w:rsidP="00285164">
      <w:pPr>
        <w:pStyle w:val="RoleLine"/>
        <w:tabs>
          <w:tab w:val="right" w:pos="9288"/>
        </w:tabs>
        <w:spacing w:before="0"/>
        <w:jc w:val="both"/>
        <w:rPr>
          <w:rFonts w:ascii="Calibri" w:hAnsi="Calibri" w:cs="Calibri"/>
          <w:szCs w:val="18"/>
        </w:rPr>
      </w:pPr>
      <w:r>
        <w:rPr>
          <w:rFonts w:ascii="Calibri" w:hAnsi="Calibri" w:cs="Calibri"/>
          <w:szCs w:val="18"/>
        </w:rPr>
        <w:t xml:space="preserve">Analyst Intern                                                                    </w:t>
      </w:r>
    </w:p>
    <w:p w14:paraId="33C6A50D" w14:textId="64E03D5C" w:rsidR="006550E9" w:rsidRPr="00330C74" w:rsidRDefault="00000000" w:rsidP="00285164">
      <w:pPr>
        <w:pStyle w:val="RoleLine"/>
        <w:tabs>
          <w:tab w:val="right" w:pos="9288"/>
        </w:tabs>
        <w:spacing w:before="0"/>
        <w:jc w:val="both"/>
        <w:rPr>
          <w:rFonts w:ascii="Calibri" w:hAnsi="Calibri" w:cs="Calibri"/>
          <w:szCs w:val="18"/>
        </w:rPr>
      </w:pPr>
      <w:r>
        <w:rPr>
          <w:rFonts w:ascii="Calibri" w:hAnsi="Calibri" w:cs="Calibri"/>
          <w:b w:val="0"/>
          <w:bCs/>
          <w:szCs w:val="18"/>
        </w:rPr>
        <w:t xml:space="preserve">Calsoft Pvt Ltd — India                                                                                                                                                                               Jan 2023 – Dec 2023</w:t>
      </w:r>
    </w:p>
    <w:p w14:paraId="66B6C3C7" w14:textId="77777777" w:rsidR="006550E9" w:rsidRPr="00330C74" w:rsidRDefault="00000000" w:rsidP="00330C74">
      <w:pPr>
        <w:ind w:left="230" w:hanging="173"/>
        <w:jc w:val="both"/>
        <w:rPr>
          <w:rFonts w:ascii="Calibri" w:hAnsi="Calibri" w:cs="Calibri"/>
          <w:szCs w:val="18"/>
        </w:rPr>
      </w:pPr>
      <w:r>
        <w:rPr>
          <w:rFonts w:ascii="Calibri" w:hAnsi="Calibri" w:cs="Calibri"/>
          <w:szCs w:val="18"/>
        </w:rPr>
        <w:t>• Designed normalized MySQL schemas and ER diagrams for multi-tenant workflows, applying indexing to improve query consistency and data availability.</w:t>
      </w:r>
    </w:p>
    <w:p w14:paraId="0C81A441" w14:textId="60BCBE1C" w:rsidR="006550E9" w:rsidRPr="00330C74" w:rsidRDefault="00000000" w:rsidP="00330C74">
      <w:pPr>
        <w:ind w:left="230" w:hanging="173"/>
        <w:jc w:val="both"/>
        <w:rPr>
          <w:rFonts w:ascii="Calibri" w:hAnsi="Calibri" w:cs="Calibri"/>
          <w:szCs w:val="18"/>
        </w:rPr>
      </w:pPr>
      <w:r>
        <w:rPr>
          <w:rFonts w:ascii="Calibri" w:hAnsi="Calibri" w:cs="Calibri"/>
          <w:szCs w:val="18"/>
        </w:rPr>
        <w:t>• Developed and tested RESTful APIs for secure data integration; automated QA and validation workflows in Postman, reducing testing cycles.</w:t>
      </w:r>
    </w:p>
    <w:p w14:paraId="648707DC" w14:textId="77777777" w:rsidR="006550E9" w:rsidRPr="00330C74" w:rsidRDefault="00000000" w:rsidP="00330C74">
      <w:pPr>
        <w:ind w:left="230" w:hanging="173"/>
        <w:jc w:val="both"/>
        <w:rPr>
          <w:rFonts w:ascii="Calibri" w:hAnsi="Calibri" w:cs="Calibri"/>
          <w:szCs w:val="18"/>
        </w:rPr>
      </w:pPr>
      <w:r>
        <w:rPr>
          <w:rFonts w:ascii="Calibri" w:hAnsi="Calibri" w:cs="Calibri"/>
          <w:szCs w:val="18"/>
        </w:rPr>
        <w:t>• Analyzed SD-WAN performance datasets to surface bottlenecks and anomalies, informing connectivity improvements for technical stakeholders.</w:t>
      </w:r>
    </w:p>
    <w:p w14:paraId="21EFD4E4" w14:textId="0E173229" w:rsidR="006550E9" w:rsidRPr="00330C74" w:rsidRDefault="00000000">
      <w:pPr>
        <w:pStyle w:val="SectionHeader"/>
        <w:pBdr>
          <w:bottom w:val="single" w:sz="4" w:space="1" w:color="000000"/>
        </w:pBd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PROJECTS</w:t>
      </w:r>
    </w:p>
    <w:p w14:paraId="5F4B2980" w14:textId="77777777" w:rsidR="00330C74" w:rsidRDefault="00000000" w:rsidP="00330C74">
      <w:pPr>
        <w:pStyle w:val="RoleLine"/>
        <w:jc w:val="both"/>
        <w:rPr>
          <w:rFonts w:ascii="Calibri" w:hAnsi="Calibri" w:cs="Calibri"/>
          <w:szCs w:val="18"/>
        </w:rPr>
      </w:pPr>
      <w:r>
        <w:rPr>
          <w:rFonts w:ascii="Calibri" w:hAnsi="Calibri" w:cs="Calibri"/>
          <w:szCs w:val="18"/>
        </w:rPr>
        <w:t>Connected Analytics for eHospital - AI-Assisted Warehouse-Backed Analytics Workspace</w:t>
      </w:r>
    </w:p>
    <w:p w14:paraId="1032B527" w14:textId="045C4B73" w:rsidR="00872A87" w:rsidRPr="006F2841" w:rsidRDefault="00330C74" w:rsidP="00330C74">
      <w:pPr>
        <w:pStyle w:val="RoleLine"/>
        <w:rPr>
          <w:rFonts w:ascii="Calibri" w:hAnsi="Calibri" w:cs="Calibri"/>
          <w:b w:val="0"/>
          <w:bCs/>
        </w:rPr>
      </w:pPr>
      <w:r>
        <w:rPr>
          <w:rFonts w:asciiTheme="majorHAnsi" w:hAnsiTheme="majorHAnsi" w:cstheme="majorHAnsi"/>
          <w:b w:val="0"/>
          <w:bCs/>
        </w:rPr>
        <w:t>• Built a governed healthcare analytics workspace connecting source-data ingestion, warehouse refresh, approved MySQL views, reusable SQL KPI queries, and natural-language questions over hospital operational and billing data.</w:t>
        <w:br/>
      </w:r>
      <w:r>
        <w:rPr>
          <w:rFonts w:ascii="Calibri" w:hAnsi="Calibri" w:cs="Calibri"/>
          <w:b w:val="0"/>
          <w:bCs/>
        </w:rPr>
        <w:t>• Designed KPI logic for appointment volume, cancellations, revenue trends, billing breakdowns, provider performance, and blood-test utilization to support repeatable reporting and faster root-cause analysis.</w:t>
      </w:r>
    </w:p>
    <w:p w14:paraId="19D5F265" w14:textId="77777777" w:rsidR="006550E9" w:rsidRPr="00330C74" w:rsidRDefault="00000000" w:rsidP="00330C74">
      <w:pPr>
        <w:pStyle w:val="RoleLine"/>
        <w:jc w:val="both"/>
        <w:rPr>
          <w:rFonts w:ascii="Calibri" w:hAnsi="Calibri" w:cs="Calibri"/>
          <w:szCs w:val="18"/>
        </w:rPr>
      </w:pPr>
      <w:r>
        <w:rPr>
          <w:rFonts w:ascii="Calibri" w:hAnsi="Calibri" w:cs="Calibri"/>
          <w:szCs w:val="18"/>
        </w:rPr>
        <w:t>Finance Data Analytics Capstone</w:t>
      </w:r>
    </w:p>
    <w:p w14:paraId="64283A4B" w14:textId="77777777" w:rsidR="006550E9" w:rsidRPr="00330C74" w:rsidRDefault="00000000" w:rsidP="0091003C">
      <w:pPr>
        <w:jc w:val="both"/>
        <w:rPr>
          <w:rFonts w:ascii="Calibri" w:hAnsi="Calibri" w:cs="Calibri"/>
          <w:szCs w:val="18"/>
        </w:rPr>
      </w:pPr>
      <w:r>
        <w:rPr>
          <w:rFonts w:ascii="Calibri" w:hAnsi="Calibri" w:cs="Calibri"/>
          <w:szCs w:val="18"/>
        </w:rPr>
        <w:t>• Built an end-to-end analytics pipeline to combine SQL, Python, Excel, Tableau, and Power BI for profitability and revenue-trend reporting.</w:t>
      </w:r>
    </w:p>
    <w:p w14:paraId="73C02CA9" w14:textId="1EB5B5C7" w:rsidR="006F2841" w:rsidRDefault="00000000" w:rsidP="0091003C">
      <w:pPr>
        <w:jc w:val="both"/>
        <w:rPr>
          <w:rFonts w:ascii="Calibri" w:hAnsi="Calibri" w:cs="Calibri"/>
          <w:szCs w:val="18"/>
        </w:rPr>
      </w:pPr>
      <w:r>
        <w:rPr>
          <w:rFonts w:ascii="Calibri" w:hAnsi="Calibri" w:cs="Calibri"/>
          <w:szCs w:val="18"/>
        </w:rPr>
        <w:t>• Automated ETL and aggregation workflows, applied data-quality checks, and designed dashboards to improve visibility into cost drivers and financial performance.</w:t>
      </w:r>
    </w:p>
    <w:p w14:paraId="635B50F8" w14:textId="4D82542F" w:rsidR="006F2841" w:rsidRPr="006F2841" w:rsidRDefault="006F2841" w:rsidP="006F2841">
      <w:pPr>
        <w:rPr>
          <w:rFonts w:ascii="Calibri" w:eastAsia="Times New Roman" w:hAnsi="Calibri" w:cs="Calibri"/>
          <w:b/>
          <w:bCs/>
          <w:color w:val="000000"/>
          <w:szCs w:val="18"/>
          <w:lang w:val="en-CA"/>
        </w:rPr>
      </w:pPr>
      <w:r>
        <w:rPr>
          <w:rFonts w:ascii="Calibri" w:eastAsia="Times New Roman" w:hAnsi="Calibri" w:cs="Calibri"/>
          <w:b/>
          <w:bCs/>
          <w:color w:val="000000"/>
          <w:szCs w:val="18"/>
          <w:lang w:val="en-CA"/>
        </w:rPr>
        <w:t xml:space="preserve">Hospital Operations Analytics Dashboard </w:t>
      </w:r>
    </w:p>
    <w:p w14:paraId="413E3666" w14:textId="77777777" w:rsidR="006F2841" w:rsidRPr="006F2841" w:rsidRDefault="006F2841" w:rsidP="006F2841">
      <w:pPr>
        <w:rPr>
          <w:rFonts w:ascii="Calibri" w:eastAsia="Times New Roman" w:hAnsi="Calibri" w:cs="Calibri"/>
          <w:color w:val="000000"/>
          <w:szCs w:val="18"/>
          <w:lang w:val="en-CA"/>
        </w:rPr>
      </w:pPr>
      <w:r>
        <w:rPr>
          <w:rFonts w:ascii="Calibri" w:eastAsia="Times New Roman" w:hAnsi="Calibri" w:cs="Calibri"/>
          <w:color w:val="000000"/>
          <w:szCs w:val="18"/>
          <w:lang w:val="en-CA"/>
        </w:rPr>
        <w:t>• Built a Power BI dashboard for real-time monitoring of admissions, staff utilization, and patient demographics.</w:t>
      </w:r>
    </w:p>
    <w:p w14:paraId="7A35A89A" w14:textId="361AB76D" w:rsidR="006F2841" w:rsidRPr="006F2841" w:rsidRDefault="006F2841" w:rsidP="006F2841">
      <w:pPr>
        <w:rPr>
          <w:rFonts w:ascii="Calibri" w:eastAsia="Times New Roman" w:hAnsi="Calibri" w:cs="Calibri"/>
          <w:color w:val="000000"/>
          <w:szCs w:val="18"/>
          <w:lang w:val="en-CA"/>
        </w:rPr>
      </w:pPr>
      <w:r>
        <w:rPr>
          <w:rFonts w:ascii="Calibri" w:eastAsia="Times New Roman" w:hAnsi="Calibri" w:cs="Calibri"/>
          <w:color w:val="000000"/>
          <w:szCs w:val="18"/>
          <w:lang w:val="en-CA"/>
        </w:rPr>
        <w:t>• Enabled proactive decision-making by defining metrics and interactive visuals for administrators.</w:t>
      </w:r>
    </w:p>
    <w:p w14:paraId="2802E4B8" w14:textId="77777777" w:rsidR="006550E9" w:rsidRPr="00330C74" w:rsidRDefault="00000000">
      <w:pPr>
        <w:pStyle w:val="SectionHeader"/>
        <w:pBdr>
          <w:bottom w:val="single" w:sz="4" w:space="1" w:color="000000"/>
        </w:pBd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EDUCATION</w:t>
      </w:r>
    </w:p>
    <w:p w14:paraId="5F0D56B6" w14:textId="2377A381" w:rsidR="00285164" w:rsidRDefault="00000000" w:rsidP="006F2841">
      <w:pPr>
        <w:tabs>
          <w:tab w:val="right" w:pos="9288"/>
        </w:tabs>
        <w:rPr>
          <w:rFonts w:ascii="Calibri" w:hAnsi="Calibri" w:cs="Calibri"/>
          <w:szCs w:val="18"/>
        </w:rPr>
      </w:pPr>
      <w:r>
        <w:rPr>
          <w:rFonts w:ascii="Calibri" w:hAnsi="Calibri" w:cs="Calibri"/>
          <w:b/>
          <w:szCs w:val="18"/>
        </w:rPr>
        <w:t>Master of Engineering, Electrical and Computer Engineering</w:t>
      </w:r>
      <w:r>
        <w:rPr>
          <w:rFonts w:ascii="Calibri" w:hAnsi="Calibri" w:cs="Calibri"/>
          <w:szCs w:val="18"/>
        </w:rPr>
        <w:tab/>
        <w:t xml:space="preserve">                        University of Ottawa — Ottawa, ON | Graduated Apr 2026</w:t>
      </w:r>
    </w:p>
    <w:p w14:paraId="2646A439" w14:textId="177FE370" w:rsidR="00285164" w:rsidRPr="00330C74" w:rsidRDefault="00000000" w:rsidP="006F2841">
      <w:pPr>
        <w:tabs>
          <w:tab w:val="right" w:pos="9288"/>
        </w:tabs>
        <w:rPr>
          <w:rFonts w:ascii="Calibri" w:hAnsi="Calibri" w:cs="Calibri"/>
          <w:szCs w:val="18"/>
        </w:rPr>
      </w:pPr>
      <w:r>
        <w:rPr>
          <w:rFonts w:ascii="Calibri" w:hAnsi="Calibri" w:cs="Calibri"/>
          <w:b/>
          <w:szCs w:val="18"/>
        </w:rPr>
        <w:t xml:space="preserve">Bachelor of Engineering, Computer Science.                                                                                           </w:t>
      </w:r>
      <w:r>
        <w:rPr>
          <w:rFonts w:ascii="Calibri" w:hAnsi="Calibri" w:cs="Calibri"/>
          <w:szCs w:val="18"/>
        </w:rPr>
        <w:tab/>
        <w:t xml:space="preserve">     Chitkara University — India</w:t>
      </w:r>
    </w:p>
    <w:sectPr w:rsidR="00285164" w:rsidRPr="00330C7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491572">
    <w:abstractNumId w:val="8"/>
  </w:num>
  <w:num w:numId="2" w16cid:durableId="1846281318">
    <w:abstractNumId w:val="6"/>
  </w:num>
  <w:num w:numId="3" w16cid:durableId="1271819850">
    <w:abstractNumId w:val="5"/>
  </w:num>
  <w:num w:numId="4" w16cid:durableId="1085876594">
    <w:abstractNumId w:val="4"/>
  </w:num>
  <w:num w:numId="5" w16cid:durableId="453134756">
    <w:abstractNumId w:val="7"/>
  </w:num>
  <w:num w:numId="6" w16cid:durableId="1017199679">
    <w:abstractNumId w:val="3"/>
  </w:num>
  <w:num w:numId="7" w16cid:durableId="2048723514">
    <w:abstractNumId w:val="2"/>
  </w:num>
  <w:num w:numId="8" w16cid:durableId="500584889">
    <w:abstractNumId w:val="1"/>
  </w:num>
  <w:num w:numId="9" w16cid:durableId="179150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CAB"/>
    <w:rsid w:val="00285164"/>
    <w:rsid w:val="0029639D"/>
    <w:rsid w:val="002E29B5"/>
    <w:rsid w:val="00326F90"/>
    <w:rsid w:val="00330C74"/>
    <w:rsid w:val="005404A8"/>
    <w:rsid w:val="006550E9"/>
    <w:rsid w:val="006F2841"/>
    <w:rsid w:val="00872A87"/>
    <w:rsid w:val="0091003C"/>
    <w:rsid w:val="00AA1D8D"/>
    <w:rsid w:val="00B47730"/>
    <w:rsid w:val="00CB0664"/>
    <w:rsid w:val="00CF43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CF74B"/>
  <w14:defaultImageDpi w14:val="300"/>
  <w15:docId w15:val="{63D35EB0-9EB5-0444-A91F-7AA5DBCE5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er">
    <w:name w:val="SectionHeader"/>
    <w:pPr>
      <w:spacing w:before="120" w:after="20"/>
    </w:pPr>
    <w:rPr>
      <w:rFonts w:ascii="Arial" w:eastAsia="Arial" w:hAnsi="Arial"/>
      <w:b/>
      <w:sz w:val="20"/>
    </w:rPr>
  </w:style>
  <w:style w:type="paragraph" w:customStyle="1" w:styleId="RoleLine">
    <w:name w:val="RoleLine"/>
    <w:pPr>
      <w:spacing w:before="60" w:after="0"/>
    </w:pPr>
    <w:rPr>
      <w:rFonts w:ascii="Arial" w:eastAsia="Arial" w:hAnsi="Arial"/>
      <w:b/>
      <w:sz w:val="18"/>
    </w:rPr>
  </w:style>
  <w:style w:type="paragraph" w:customStyle="1" w:styleId="CompanyLine">
    <w:name w:val="CompanyLine"/>
    <w:pPr>
      <w:spacing w:after="0"/>
    </w:pPr>
    <w:rPr>
      <w:rFonts w:ascii="Arial" w:eastAsia="Arial" w:hAnsi="Arial"/>
      <w:sz w:val="18"/>
    </w:rPr>
  </w:style>
  <w:style w:type="paragraph" w:styleId="NormalWeb">
    <w:name w:val="Normal (Web)"/>
    <w:basedOn w:val="Normal"/>
    <w:uiPriority w:val="99"/>
    <w:unhideWhenUsed/>
    <w:rsid w:val="00330C7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customStyle="1" w:styleId="p1">
    <w:name w:val="p1"/>
    <w:basedOn w:val="Normal"/>
    <w:rsid w:val="00330C7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customStyle="1" w:styleId="p2">
    <w:name w:val="p2"/>
    <w:basedOn w:val="Normal"/>
    <w:rsid w:val="006F2841"/>
    <w:rPr>
      <w:rFonts w:ascii="Helvetica" w:eastAsia="Times New Roman" w:hAnsi="Helvetica" w:cs="Times New Roman"/>
      <w:color w:val="000000"/>
      <w:sz w:val="15"/>
      <w:szCs w:val="15"/>
      <w:lang w:val="en-CA"/>
    </w:rPr>
  </w:style>
  <w:style w:type="character" w:customStyle="1" w:styleId="s1">
    <w:name w:val="s1"/>
    <w:basedOn w:val="DefaultParagraphFont"/>
    <w:rsid w:val="006F2841"/>
    <w:rPr>
      <w:rFonts w:ascii="Helvetica" w:hAnsi="Helvetica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github.com/tanima-p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tanima-garg-ba399326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nimagargt.g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anima-pr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Tanima Garg Data Analyst Resume 2026</vt:lpstr>
    </vt:vector>
  </TitlesOfParts>
  <Manager/>
  <Company/>
  <LinksUpToDate>false</LinksUpToDate>
  <CharactersWithSpaces>5196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Tanima Garg Data Analyst Resume 2026</dc:title>
  <dc:subject>ATS-friendly resume for Data Analyst, BI Analyst, Reporting Analyst roles</dc:subject>
  <dc:creator>Tanima Garg</dc:creator>
  <cp:keywords>Data Analyst, SQL, Python, Power BI, Tableau, Excel, ETL, Data Quality, Data Governance, Cloud, Canada</cp:keywords>
  <dc:description/>
  <cp:lastModifiedBy>Tanima Garg</cp:lastModifiedBy>
  <cp:revision>2</cp:revision>
  <dcterms:created xsi:type="dcterms:W3CDTF">2026-05-30T18:48:00Z</dcterms:created>
  <dcterms:modified xsi:type="dcterms:W3CDTF">2026-05-30T18:48:00Z</dcterms:modified>
  <cp:category/>
</cp:coreProperties>
</file>