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1" w:color="000000"/>
        </w:pBdr>
        <w:tabs>
          <w:tab w:val="left" w:pos="720" w:leader="none"/>
        </w:tabs>
        <w:ind w:left="15" w:hanging="0"/>
        <w:jc w:val="center"/>
        <w:rPr>
          <w:bCs/>
          <w:sz w:val="30"/>
          <w:szCs w:val="30"/>
          <w:lang w:val="es-ES"/>
        </w:rPr>
      </w:pPr>
      <w:r>
        <w:rPr>
          <w:bCs/>
          <w:sz w:val="30"/>
          <w:szCs w:val="30"/>
          <w:lang w:val="es-ES"/>
        </w:rPr>
        <w:t>Tanim Islam</w:t>
      </w:r>
    </w:p>
    <w:tbl>
      <w:tblPr>
        <w:tblW w:w="9360" w:type="dxa"/>
        <w:jc w:val="left"/>
        <w:tblInd w:w="0" w:type="dxa"/>
        <w:tblCellMar>
          <w:top w:w="0" w:type="dxa"/>
          <w:left w:w="0" w:type="dxa"/>
          <w:bottom w:w="0" w:type="dxa"/>
          <w:right w:w="0" w:type="dxa"/>
        </w:tblCellMar>
        <w:tblLook w:val="0000" w:noVBand="0" w:noHBand="0" w:lastColumn="0" w:firstColumn="0" w:lastRow="0" w:firstRow="0"/>
      </w:tblPr>
      <w:tblGrid>
        <w:gridCol w:w="4679"/>
        <w:gridCol w:w="4680"/>
      </w:tblGrid>
      <w:tr>
        <w:trPr/>
        <w:tc>
          <w:tcPr>
            <w:tcW w:w="4679" w:type="dxa"/>
            <w:tcBorders/>
            <w:shd w:fill="auto" w:val="clear"/>
          </w:tcPr>
          <w:p>
            <w:pPr>
              <w:pStyle w:val="Normal"/>
              <w:snapToGrid w:val="false"/>
              <w:rPr>
                <w:sz w:val="24"/>
                <w:szCs w:val="24"/>
              </w:rPr>
            </w:pPr>
            <w:r>
              <w:rPr>
                <w:sz w:val="24"/>
                <w:szCs w:val="24"/>
              </w:rPr>
              <w:t>Lawrence Livermore National Laboratory</w:t>
            </w:r>
          </w:p>
        </w:tc>
        <w:tc>
          <w:tcPr>
            <w:tcW w:w="4680" w:type="dxa"/>
            <w:tcBorders/>
            <w:shd w:fill="auto" w:val="clear"/>
          </w:tcPr>
          <w:p>
            <w:pPr>
              <w:pStyle w:val="Normal"/>
              <w:snapToGrid w:val="false"/>
              <w:jc w:val="right"/>
              <w:rPr>
                <w:sz w:val="24"/>
                <w:szCs w:val="24"/>
              </w:rPr>
            </w:pPr>
            <w:r>
              <w:rPr>
                <w:sz w:val="24"/>
                <w:szCs w:val="24"/>
              </w:rPr>
              <w:t>Work: 1 925 424 6601</w:t>
            </w:r>
          </w:p>
        </w:tc>
      </w:tr>
      <w:tr>
        <w:trPr/>
        <w:tc>
          <w:tcPr>
            <w:tcW w:w="4679" w:type="dxa"/>
            <w:tcBorders/>
            <w:shd w:fill="auto" w:val="clear"/>
          </w:tcPr>
          <w:p>
            <w:pPr>
              <w:pStyle w:val="Normal"/>
              <w:snapToGrid w:val="false"/>
              <w:rPr>
                <w:sz w:val="24"/>
                <w:szCs w:val="24"/>
              </w:rPr>
            </w:pPr>
            <w:r>
              <w:rPr>
                <w:sz w:val="24"/>
                <w:szCs w:val="24"/>
              </w:rPr>
              <w:t>Attn: Tanim Islam, Mail Code L-031</w:t>
            </w:r>
          </w:p>
        </w:tc>
        <w:tc>
          <w:tcPr>
            <w:tcW w:w="4680" w:type="dxa"/>
            <w:tcBorders/>
            <w:shd w:fill="auto" w:val="clear"/>
          </w:tcPr>
          <w:p>
            <w:pPr>
              <w:pStyle w:val="Normal"/>
              <w:snapToGrid w:val="false"/>
              <w:jc w:val="right"/>
              <w:rPr>
                <w:sz w:val="24"/>
                <w:szCs w:val="24"/>
              </w:rPr>
            </w:pPr>
            <w:r>
              <w:rPr>
                <w:sz w:val="24"/>
                <w:szCs w:val="24"/>
              </w:rPr>
              <w:t>Mobile: 1 408 561 5908</w:t>
            </w:r>
          </w:p>
        </w:tc>
      </w:tr>
      <w:tr>
        <w:trPr/>
        <w:tc>
          <w:tcPr>
            <w:tcW w:w="4679" w:type="dxa"/>
            <w:tcBorders/>
            <w:shd w:fill="auto" w:val="clear"/>
          </w:tcPr>
          <w:p>
            <w:pPr>
              <w:pStyle w:val="Normal"/>
              <w:snapToGrid w:val="false"/>
              <w:rPr>
                <w:sz w:val="24"/>
                <w:szCs w:val="24"/>
              </w:rPr>
            </w:pPr>
            <w:r>
              <w:rPr>
                <w:sz w:val="24"/>
                <w:szCs w:val="24"/>
              </w:rPr>
              <w:t>7000 East Avenue</w:t>
            </w:r>
          </w:p>
        </w:tc>
        <w:tc>
          <w:tcPr>
            <w:tcW w:w="4680" w:type="dxa"/>
            <w:tcBorders/>
            <w:shd w:fill="auto" w:val="clear"/>
          </w:tcPr>
          <w:p>
            <w:pPr>
              <w:pStyle w:val="Normal"/>
              <w:snapToGrid w:val="false"/>
              <w:jc w:val="right"/>
              <w:rPr/>
            </w:pPr>
            <w:hyperlink r:id="rId2">
              <w:r>
                <w:rPr>
                  <w:rStyle w:val="InternetLink"/>
                </w:rPr>
                <w:t>islam5@lln.gov</w:t>
              </w:r>
            </w:hyperlink>
          </w:p>
        </w:tc>
      </w:tr>
      <w:tr>
        <w:trPr/>
        <w:tc>
          <w:tcPr>
            <w:tcW w:w="4679" w:type="dxa"/>
            <w:tcBorders/>
            <w:shd w:fill="auto" w:val="clear"/>
          </w:tcPr>
          <w:p>
            <w:pPr>
              <w:pStyle w:val="Normal"/>
              <w:snapToGrid w:val="false"/>
              <w:rPr>
                <w:sz w:val="24"/>
                <w:szCs w:val="24"/>
              </w:rPr>
            </w:pPr>
            <w:r>
              <w:rPr>
                <w:sz w:val="24"/>
                <w:szCs w:val="24"/>
              </w:rPr>
              <w:t>Livermore, CA 94551</w:t>
            </w:r>
          </w:p>
        </w:tc>
        <w:tc>
          <w:tcPr>
            <w:tcW w:w="4680" w:type="dxa"/>
            <w:tcBorders/>
            <w:shd w:fill="auto" w:val="clear"/>
          </w:tcPr>
          <w:p>
            <w:pPr>
              <w:pStyle w:val="Normal"/>
              <w:snapToGrid w:val="false"/>
              <w:jc w:val="right"/>
              <w:rPr/>
            </w:pPr>
            <w:hyperlink r:id="rId3">
              <w:r>
                <w:rPr>
                  <w:rStyle w:val="InternetLink"/>
                </w:rPr>
                <w:t>https://tanimislam.github.io</w:t>
              </w:r>
            </w:hyperlink>
          </w:p>
        </w:tc>
      </w:tr>
      <w:tr>
        <w:trPr/>
        <w:tc>
          <w:tcPr>
            <w:tcW w:w="4679" w:type="dxa"/>
            <w:tcBorders/>
            <w:shd w:fill="auto" w:val="clear"/>
          </w:tcPr>
          <w:p>
            <w:pPr>
              <w:pStyle w:val="Normal"/>
              <w:snapToGrid w:val="false"/>
              <w:rPr>
                <w:sz w:val="24"/>
                <w:szCs w:val="24"/>
              </w:rPr>
            </w:pPr>
            <w:r>
              <w:rPr>
                <w:sz w:val="24"/>
                <w:szCs w:val="24"/>
              </w:rPr>
              <w:t>Nationality: United States</w:t>
            </w:r>
          </w:p>
        </w:tc>
        <w:tc>
          <w:tcPr>
            <w:tcW w:w="4680" w:type="dxa"/>
            <w:tcBorders/>
            <w:shd w:fill="auto" w:val="clear"/>
          </w:tcPr>
          <w:p>
            <w:pPr>
              <w:pStyle w:val="Normal"/>
              <w:snapToGrid w:val="false"/>
              <w:jc w:val="right"/>
              <w:rPr/>
            </w:pPr>
            <w:r>
              <w:rPr/>
            </w:r>
          </w:p>
        </w:tc>
      </w:tr>
      <w:tr>
        <w:trPr/>
        <w:tc>
          <w:tcPr>
            <w:tcW w:w="4679" w:type="dxa"/>
            <w:tcBorders/>
            <w:shd w:fill="auto" w:val="clear"/>
          </w:tcPr>
          <w:p>
            <w:pPr>
              <w:pStyle w:val="Normal"/>
              <w:snapToGrid w:val="false"/>
              <w:rPr>
                <w:sz w:val="24"/>
                <w:szCs w:val="24"/>
              </w:rPr>
            </w:pPr>
            <w:r>
              <w:rPr>
                <w:sz w:val="24"/>
                <w:szCs w:val="24"/>
              </w:rPr>
              <w:t>Department of Energy Top Secret Clearance</w:t>
            </w:r>
          </w:p>
        </w:tc>
        <w:tc>
          <w:tcPr>
            <w:tcW w:w="4680" w:type="dxa"/>
            <w:tcBorders/>
            <w:shd w:fill="auto" w:val="clear"/>
          </w:tcPr>
          <w:p>
            <w:pPr>
              <w:pStyle w:val="Normal"/>
              <w:snapToGrid w:val="false"/>
              <w:jc w:val="right"/>
              <w:rPr/>
            </w:pPr>
            <w:r>
              <w:rPr/>
            </w:r>
          </w:p>
        </w:tc>
      </w:tr>
    </w:tbl>
    <w:p>
      <w:pPr>
        <w:pStyle w:val="Normal"/>
        <w:rPr/>
      </w:pPr>
      <w:r>
        <w:rPr/>
      </w:r>
    </w:p>
    <w:tbl>
      <w:tblPr>
        <w:tblW w:w="9570" w:type="dxa"/>
        <w:jc w:val="left"/>
        <w:tblInd w:w="-12" w:type="dxa"/>
        <w:tblCellMar>
          <w:top w:w="0" w:type="dxa"/>
          <w:left w:w="108" w:type="dxa"/>
          <w:bottom w:w="0" w:type="dxa"/>
          <w:right w:w="108" w:type="dxa"/>
        </w:tblCellMar>
        <w:tblLook w:val="0000" w:noVBand="0" w:noHBand="0" w:lastColumn="0" w:firstColumn="0" w:lastRow="0" w:firstRow="0"/>
      </w:tblPr>
      <w:tblGrid>
        <w:gridCol w:w="2729"/>
        <w:gridCol w:w="6840"/>
      </w:tblGrid>
      <w:tr>
        <w:trPr/>
        <w:tc>
          <w:tcPr>
            <w:tcW w:w="2729" w:type="dxa"/>
            <w:tcBorders/>
            <w:shd w:fill="auto" w:val="clear"/>
          </w:tcPr>
          <w:p>
            <w:pPr>
              <w:pStyle w:val="Normal"/>
              <w:snapToGrid w:val="false"/>
              <w:ind w:left="12" w:right="-3" w:hanging="0"/>
              <w:rPr>
                <w:b/>
                <w:b/>
                <w:bCs/>
                <w:sz w:val="22"/>
                <w:lang w:val="es-ES"/>
              </w:rPr>
            </w:pPr>
            <w:r>
              <w:rPr>
                <w:b/>
                <w:bCs/>
                <w:sz w:val="22"/>
                <w:lang w:val="es-ES"/>
              </w:rPr>
              <w:t>Objectives</w:t>
            </w:r>
          </w:p>
        </w:tc>
        <w:tc>
          <w:tcPr>
            <w:tcW w:w="6840" w:type="dxa"/>
            <w:tcBorders/>
            <w:shd w:fill="auto" w:val="clear"/>
          </w:tcPr>
          <w:p>
            <w:pPr>
              <w:pStyle w:val="Normal"/>
              <w:snapToGrid w:val="false"/>
              <w:rPr>
                <w:bCs/>
                <w:i/>
                <w:i/>
                <w:sz w:val="22"/>
                <w:lang w:val="es-ES"/>
              </w:rPr>
            </w:pPr>
            <w:r>
              <w:rPr>
                <w:bCs/>
                <w:i/>
                <w:sz w:val="22"/>
                <w:lang w:val="es-ES"/>
              </w:rPr>
              <w:t>Development within the burgeoning field of terascale and utility distributed  computing: contribution to utility computing frameworks,  client tools, and scientific frameworks leveraged towards distributed computing.</w:t>
            </w:r>
          </w:p>
        </w:tc>
      </w:tr>
      <w:tr>
        <w:trPr/>
        <w:tc>
          <w:tcPr>
            <w:tcW w:w="9569" w:type="dxa"/>
            <w:gridSpan w:val="2"/>
            <w:tcBorders/>
            <w:shd w:fill="auto" w:val="clear"/>
          </w:tcPr>
          <w:p>
            <w:pPr>
              <w:pStyle w:val="Normal"/>
              <w:snapToGrid w:val="false"/>
              <w:ind w:left="-3" w:right="-3" w:hanging="0"/>
              <w:rPr>
                <w:b/>
                <w:b/>
                <w:bCs/>
                <w:sz w:val="22"/>
                <w:lang w:val="es-ES"/>
              </w:rPr>
            </w:pPr>
            <w:r>
              <w:rPr>
                <w:b/>
                <w:bCs/>
                <w:sz w:val="22"/>
                <w:lang w:val="es-ES"/>
              </w:rPr>
              <w:t>Experience</w:t>
            </w:r>
          </w:p>
        </w:tc>
      </w:tr>
      <w:tr>
        <w:trPr/>
        <w:tc>
          <w:tcPr>
            <w:tcW w:w="2729" w:type="dxa"/>
            <w:tcBorders/>
            <w:shd w:fill="auto" w:val="clear"/>
          </w:tcPr>
          <w:p>
            <w:pPr>
              <w:pStyle w:val="Normal"/>
              <w:snapToGrid w:val="false"/>
              <w:rPr>
                <w:sz w:val="21"/>
                <w:szCs w:val="21"/>
              </w:rPr>
            </w:pPr>
            <w:r>
              <w:rPr>
                <w:sz w:val="21"/>
                <w:szCs w:val="21"/>
              </w:rPr>
            </w:r>
          </w:p>
          <w:p>
            <w:pPr>
              <w:pStyle w:val="Normal"/>
              <w:snapToGrid w:val="false"/>
              <w:rPr>
                <w:b/>
                <w:b/>
                <w:sz w:val="21"/>
                <w:szCs w:val="21"/>
              </w:rPr>
            </w:pPr>
            <w:r>
              <w:rPr>
                <w:b/>
                <w:sz w:val="21"/>
                <w:szCs w:val="21"/>
              </w:rPr>
              <w:t>Lawrence Livermore National Laboratory</w:t>
            </w:r>
          </w:p>
          <w:p>
            <w:pPr>
              <w:pStyle w:val="Normal"/>
              <w:snapToGrid w:val="false"/>
              <w:rPr>
                <w:sz w:val="21"/>
                <w:szCs w:val="21"/>
              </w:rPr>
            </w:pPr>
            <w:r>
              <w:rPr>
                <w:sz w:val="21"/>
                <w:szCs w:val="21"/>
              </w:rPr>
              <w:t>7000 East Avenue</w:t>
            </w:r>
          </w:p>
          <w:p>
            <w:pPr>
              <w:pStyle w:val="Normal"/>
              <w:snapToGrid w:val="false"/>
              <w:rPr>
                <w:sz w:val="21"/>
                <w:szCs w:val="21"/>
              </w:rPr>
            </w:pPr>
            <w:r>
              <w:rPr>
                <w:sz w:val="21"/>
                <w:szCs w:val="21"/>
              </w:rPr>
              <w:t>Livermore, CA 94551</w:t>
            </w:r>
          </w:p>
          <w:p>
            <w:pPr>
              <w:pStyle w:val="Normal"/>
              <w:snapToGrid w:val="false"/>
              <w:rPr>
                <w:i/>
                <w:i/>
                <w:sz w:val="21"/>
                <w:szCs w:val="21"/>
              </w:rPr>
            </w:pPr>
            <w:r>
              <w:rPr>
                <w:i/>
                <w:sz w:val="21"/>
                <w:szCs w:val="21"/>
              </w:rPr>
              <w:t>Design Physicist</w:t>
            </w:r>
          </w:p>
          <w:p>
            <w:pPr>
              <w:pStyle w:val="Normal"/>
              <w:snapToGrid w:val="false"/>
              <w:rPr>
                <w:sz w:val="21"/>
                <w:szCs w:val="21"/>
              </w:rPr>
            </w:pPr>
            <w:r>
              <w:rPr>
                <w:sz w:val="21"/>
                <w:szCs w:val="21"/>
              </w:rPr>
              <w:t>April 2011 – present</w:t>
            </w:r>
          </w:p>
        </w:tc>
        <w:tc>
          <w:tcPr>
            <w:tcW w:w="6840" w:type="dxa"/>
            <w:tcBorders/>
            <w:shd w:fill="auto" w:val="clear"/>
          </w:tcPr>
          <w:p>
            <w:pPr>
              <w:pStyle w:val="Normal"/>
              <w:tabs>
                <w:tab w:val="clear" w:pos="720"/>
                <w:tab w:val="left" w:pos="1410" w:leader="none"/>
              </w:tabs>
              <w:ind w:left="720" w:hanging="0"/>
              <w:jc w:val="both"/>
              <w:rPr>
                <w:sz w:val="21"/>
                <w:szCs w:val="21"/>
              </w:rPr>
            </w:pPr>
            <w:r>
              <w:rPr>
                <w:sz w:val="21"/>
                <w:szCs w:val="21"/>
              </w:rPr>
            </w:r>
          </w:p>
          <w:p>
            <w:pPr>
              <w:pStyle w:val="Normal"/>
              <w:tabs>
                <w:tab w:val="clear" w:pos="720"/>
                <w:tab w:val="left" w:pos="1770" w:leader="none"/>
              </w:tabs>
              <w:snapToGrid w:val="false"/>
              <w:ind w:left="360" w:hanging="0"/>
              <w:jc w:val="both"/>
              <w:rPr/>
            </w:pPr>
            <w:r>
              <w:rPr>
                <w:sz w:val="21"/>
                <w:szCs w:val="21"/>
                <w:lang w:eastAsia="ar-SA"/>
              </w:rPr>
              <w:t>Three</w:t>
            </w:r>
            <w:r>
              <w:rPr>
                <w:sz w:val="21"/>
                <w:szCs w:val="21"/>
              </w:rPr>
              <w:t xml:space="preserve"> unclassified sets of projects:</w:t>
            </w:r>
          </w:p>
          <w:p>
            <w:pPr>
              <w:pStyle w:val="ListParagraph"/>
              <w:numPr>
                <w:ilvl w:val="0"/>
                <w:numId w:val="5"/>
              </w:numPr>
              <w:tabs>
                <w:tab w:val="clear" w:pos="720"/>
                <w:tab w:val="left" w:pos="1770" w:leader="none"/>
              </w:tabs>
              <w:snapToGrid w:val="false"/>
              <w:jc w:val="both"/>
              <w:rPr/>
            </w:pPr>
            <w:r>
              <w:rPr>
                <w:b/>
                <w:sz w:val="21"/>
                <w:szCs w:val="21"/>
              </w:rPr>
              <w:t>Prompt Diagnostics of Fast Events</w:t>
            </w:r>
            <w:r>
              <w:rPr>
                <w:b w:val="false"/>
                <w:bCs w:val="false"/>
                <w:sz w:val="21"/>
                <w:szCs w:val="21"/>
              </w:rPr>
              <w:t xml:space="preserve">: </w:t>
            </w:r>
            <w:r>
              <w:rPr>
                <w:b w:val="false"/>
                <w:bCs w:val="false"/>
                <w:sz w:val="21"/>
                <w:szCs w:val="21"/>
                <w:lang w:eastAsia="ar-SA"/>
              </w:rPr>
              <w:t>lead on efforts to perform prompt neutron and gamma diagnostic forward modeling of fast (sub-microsecond and nanosecond) legacy experiments. Work has involved applications to issues of interest to the DOE complex, development of newer analysis tools built upon transport codes used to model these problems, mentoring summer students to explore areas of research here, and the development of  unique techniques to address these problems.</w:t>
            </w:r>
          </w:p>
          <w:p>
            <w:pPr>
              <w:pStyle w:val="ListParagraph"/>
              <w:numPr>
                <w:ilvl w:val="0"/>
                <w:numId w:val="5"/>
              </w:numPr>
              <w:tabs>
                <w:tab w:val="clear" w:pos="720"/>
                <w:tab w:val="left" w:pos="1770" w:leader="none"/>
              </w:tabs>
              <w:snapToGrid w:val="false"/>
              <w:jc w:val="both"/>
              <w:rPr>
                <w:sz w:val="21"/>
                <w:szCs w:val="21"/>
              </w:rPr>
            </w:pPr>
            <w:r>
              <w:rPr>
                <w:b/>
                <w:sz w:val="21"/>
                <w:szCs w:val="21"/>
              </w:rPr>
              <w:t>Modeling high altitude nuclear explosions using physics codes</w:t>
            </w:r>
            <w:r>
              <w:rPr>
                <w:sz w:val="21"/>
                <w:szCs w:val="21"/>
              </w:rPr>
              <w:t>: Involves algorithmic implementation of enhanced collisional, chemical, ionic, and electronic physics; understanding of interesting physical phenomena in high altitude nuclear explosions with applicability to more general physics and to problems in national defense; and the enhancement of code functionality for standardized, scriptable usage, and independent data analysis.</w:t>
            </w:r>
          </w:p>
          <w:p>
            <w:pPr>
              <w:pStyle w:val="ListParagraph"/>
              <w:numPr>
                <w:ilvl w:val="0"/>
                <w:numId w:val="5"/>
              </w:numPr>
              <w:tabs>
                <w:tab w:val="clear" w:pos="720"/>
                <w:tab w:val="left" w:pos="1770" w:leader="none"/>
              </w:tabs>
              <w:snapToGrid w:val="false"/>
              <w:jc w:val="both"/>
              <w:rPr>
                <w:sz w:val="21"/>
                <w:szCs w:val="21"/>
              </w:rPr>
            </w:pPr>
            <w:r>
              <w:rPr>
                <w:b/>
                <w:sz w:val="21"/>
                <w:szCs w:val="21"/>
              </w:rPr>
              <w:t>High energy density ReShock experiment</w:t>
            </w:r>
            <w:r>
              <w:rPr>
                <w:sz w:val="21"/>
                <w:szCs w:val="21"/>
              </w:rPr>
              <w:t>: modeling and help in the design of experimentally accessible, and experimentally significant, hydrodynamic experiments launched on the National Ignition Facility and Omega.</w:t>
            </w:r>
          </w:p>
        </w:tc>
      </w:tr>
      <w:tr>
        <w:trPr/>
        <w:tc>
          <w:tcPr>
            <w:tcW w:w="2729" w:type="dxa"/>
            <w:tcBorders/>
            <w:shd w:fill="auto" w:val="clear"/>
          </w:tcPr>
          <w:p>
            <w:pPr>
              <w:pStyle w:val="Normal"/>
              <w:snapToGrid w:val="false"/>
              <w:rPr>
                <w:sz w:val="21"/>
                <w:szCs w:val="21"/>
              </w:rPr>
            </w:pPr>
            <w:r>
              <w:rPr>
                <w:sz w:val="21"/>
                <w:szCs w:val="21"/>
              </w:rPr>
            </w:r>
          </w:p>
          <w:p>
            <w:pPr>
              <w:pStyle w:val="Normal"/>
              <w:snapToGrid w:val="false"/>
              <w:rPr>
                <w:b/>
                <w:b/>
                <w:bCs/>
                <w:sz w:val="21"/>
                <w:szCs w:val="21"/>
              </w:rPr>
            </w:pPr>
            <w:r>
              <w:rPr>
                <w:b/>
                <w:bCs/>
                <w:sz w:val="21"/>
                <w:szCs w:val="21"/>
              </w:rPr>
              <w:t>University of California Santa Cruz UARC</w:t>
            </w:r>
          </w:p>
          <w:p>
            <w:pPr>
              <w:pStyle w:val="Normal"/>
              <w:snapToGrid w:val="false"/>
              <w:rPr>
                <w:sz w:val="21"/>
                <w:szCs w:val="21"/>
              </w:rPr>
            </w:pPr>
            <w:r>
              <w:rPr>
                <w:sz w:val="21"/>
                <w:szCs w:val="21"/>
              </w:rPr>
              <w:t>NASA Ames Reseach Center</w:t>
            </w:r>
          </w:p>
          <w:p>
            <w:pPr>
              <w:pStyle w:val="Normal"/>
              <w:snapToGrid w:val="false"/>
              <w:rPr>
                <w:sz w:val="21"/>
                <w:szCs w:val="21"/>
              </w:rPr>
            </w:pPr>
            <w:r>
              <w:rPr>
                <w:sz w:val="21"/>
                <w:szCs w:val="21"/>
              </w:rPr>
              <w:t>Moffett Field, CA 94035</w:t>
            </w:r>
          </w:p>
          <w:p>
            <w:pPr>
              <w:pStyle w:val="Normal"/>
              <w:snapToGrid w:val="false"/>
              <w:rPr>
                <w:i/>
                <w:i/>
                <w:iCs/>
                <w:sz w:val="21"/>
                <w:szCs w:val="21"/>
              </w:rPr>
            </w:pPr>
            <w:r>
              <w:rPr>
                <w:i/>
                <w:iCs/>
                <w:sz w:val="21"/>
                <w:szCs w:val="21"/>
              </w:rPr>
              <w:t>Software Engineer III</w:t>
            </w:r>
          </w:p>
          <w:p>
            <w:pPr>
              <w:pStyle w:val="Normal"/>
              <w:snapToGrid w:val="false"/>
              <w:rPr>
                <w:sz w:val="21"/>
                <w:szCs w:val="21"/>
              </w:rPr>
            </w:pPr>
            <w:r>
              <w:rPr>
                <w:sz w:val="21"/>
                <w:szCs w:val="21"/>
              </w:rPr>
              <w:t>February 2008 – April 2011</w:t>
            </w:r>
          </w:p>
        </w:tc>
        <w:tc>
          <w:tcPr>
            <w:tcW w:w="6840" w:type="dxa"/>
            <w:tcBorders/>
            <w:shd w:fill="auto" w:val="clear"/>
          </w:tcPr>
          <w:p>
            <w:pPr>
              <w:pStyle w:val="Normal"/>
              <w:tabs>
                <w:tab w:val="clear" w:pos="720"/>
                <w:tab w:val="left" w:pos="1770" w:leader="none"/>
              </w:tabs>
              <w:snapToGrid w:val="false"/>
              <w:ind w:left="360" w:hanging="0"/>
              <w:jc w:val="both"/>
              <w:rPr>
                <w:sz w:val="21"/>
                <w:szCs w:val="21"/>
              </w:rPr>
            </w:pPr>
            <w:r>
              <w:rPr>
                <w:sz w:val="21"/>
                <w:szCs w:val="21"/>
              </w:rPr>
            </w:r>
          </w:p>
          <w:p>
            <w:pPr>
              <w:pStyle w:val="Normal"/>
              <w:numPr>
                <w:ilvl w:val="0"/>
                <w:numId w:val="1"/>
              </w:numPr>
              <w:tabs>
                <w:tab w:val="left" w:pos="720" w:leader="none"/>
                <w:tab w:val="left" w:pos="1410" w:leader="none"/>
              </w:tabs>
              <w:jc w:val="both"/>
              <w:rPr>
                <w:sz w:val="21"/>
                <w:szCs w:val="21"/>
              </w:rPr>
            </w:pPr>
            <w:r>
              <w:rPr>
                <w:sz w:val="21"/>
                <w:szCs w:val="21"/>
              </w:rPr>
              <w:t>Development of aircraft simulator for research, behavior congruent to FACET, designed for concurrency and portable to utility computing frameworks.</w:t>
            </w:r>
          </w:p>
          <w:p>
            <w:pPr>
              <w:pStyle w:val="Normal"/>
              <w:numPr>
                <w:ilvl w:val="0"/>
                <w:numId w:val="1"/>
              </w:numPr>
              <w:tabs>
                <w:tab w:val="left" w:pos="720" w:leader="none"/>
                <w:tab w:val="left" w:pos="1410" w:leader="none"/>
              </w:tabs>
              <w:jc w:val="both"/>
              <w:rPr/>
            </w:pPr>
            <w:r>
              <w:rPr>
                <w:sz w:val="21"/>
                <w:szCs w:val="21"/>
              </w:rPr>
              <w:t xml:space="preserve">Common object model for aircraft weather data reader, built upon </w:t>
            </w:r>
            <w:hyperlink r:id="rId4">
              <w:r>
                <w:rPr>
                  <w:rStyle w:val="InternetLink"/>
                </w:rPr>
                <w:t>Netcdf-Java</w:t>
              </w:r>
            </w:hyperlink>
            <w:r>
              <w:rPr>
                <w:sz w:val="21"/>
                <w:szCs w:val="21"/>
              </w:rPr>
              <w:t>. Functionality for variety of different scientific data products.</w:t>
            </w:r>
          </w:p>
          <w:p>
            <w:pPr>
              <w:pStyle w:val="Normal"/>
              <w:numPr>
                <w:ilvl w:val="0"/>
                <w:numId w:val="1"/>
              </w:numPr>
              <w:tabs>
                <w:tab w:val="left" w:pos="720" w:leader="none"/>
                <w:tab w:val="left" w:pos="1410" w:leader="none"/>
              </w:tabs>
              <w:jc w:val="both"/>
              <w:rPr>
                <w:sz w:val="21"/>
                <w:szCs w:val="21"/>
              </w:rPr>
            </w:pPr>
            <w:r>
              <w:rPr>
                <w:sz w:val="21"/>
                <w:szCs w:val="21"/>
              </w:rPr>
              <w:t>Significant improvements to Future Advanced Concepts Evaluation Tool (FACET), air traffic control software.</w:t>
            </w:r>
          </w:p>
        </w:tc>
      </w:tr>
      <w:tr>
        <w:trPr/>
        <w:tc>
          <w:tcPr>
            <w:tcW w:w="2729" w:type="dxa"/>
            <w:tcBorders/>
            <w:shd w:fill="auto" w:val="clear"/>
          </w:tcPr>
          <w:p>
            <w:pPr>
              <w:pStyle w:val="Normal"/>
              <w:snapToGrid w:val="false"/>
              <w:rPr>
                <w:sz w:val="21"/>
                <w:szCs w:val="21"/>
              </w:rPr>
            </w:pPr>
            <w:r>
              <w:rPr>
                <w:sz w:val="21"/>
                <w:szCs w:val="21"/>
              </w:rPr>
            </w:r>
          </w:p>
          <w:p>
            <w:pPr>
              <w:pStyle w:val="Normal"/>
              <w:snapToGrid w:val="false"/>
              <w:rPr>
                <w:b/>
                <w:b/>
                <w:bCs/>
                <w:sz w:val="21"/>
                <w:szCs w:val="21"/>
              </w:rPr>
            </w:pPr>
            <w:r>
              <w:rPr>
                <w:b/>
                <w:bCs/>
                <w:sz w:val="21"/>
                <w:szCs w:val="21"/>
              </w:rPr>
              <w:t>University of Virginia</w:t>
            </w:r>
          </w:p>
          <w:p>
            <w:pPr>
              <w:pStyle w:val="Normal"/>
              <w:snapToGrid w:val="false"/>
              <w:rPr>
                <w:sz w:val="21"/>
                <w:szCs w:val="21"/>
              </w:rPr>
            </w:pPr>
            <w:r>
              <w:rPr>
                <w:sz w:val="21"/>
                <w:szCs w:val="21"/>
              </w:rPr>
              <w:t>Department of Astronomy</w:t>
            </w:r>
          </w:p>
          <w:p>
            <w:pPr>
              <w:pStyle w:val="Normal"/>
              <w:snapToGrid w:val="false"/>
              <w:rPr>
                <w:sz w:val="21"/>
                <w:szCs w:val="21"/>
              </w:rPr>
            </w:pPr>
            <w:r>
              <w:rPr>
                <w:sz w:val="21"/>
                <w:szCs w:val="21"/>
              </w:rPr>
              <w:t>Charlottesville, VA 22903</w:t>
            </w:r>
          </w:p>
          <w:p>
            <w:pPr>
              <w:pStyle w:val="Normal"/>
              <w:snapToGrid w:val="false"/>
              <w:rPr>
                <w:i/>
                <w:i/>
                <w:iCs/>
                <w:sz w:val="21"/>
                <w:szCs w:val="21"/>
              </w:rPr>
            </w:pPr>
            <w:r>
              <w:rPr>
                <w:i/>
                <w:iCs/>
                <w:sz w:val="21"/>
                <w:szCs w:val="21"/>
              </w:rPr>
              <w:t>Teaching Assistant</w:t>
            </w:r>
          </w:p>
          <w:p>
            <w:pPr>
              <w:pStyle w:val="Normal"/>
              <w:snapToGrid w:val="false"/>
              <w:rPr>
                <w:sz w:val="21"/>
                <w:szCs w:val="21"/>
              </w:rPr>
            </w:pPr>
            <w:r>
              <w:rPr>
                <w:sz w:val="21"/>
                <w:szCs w:val="21"/>
              </w:rPr>
              <w:t>May 2003-December 2004</w:t>
            </w:r>
          </w:p>
        </w:tc>
        <w:tc>
          <w:tcPr>
            <w:tcW w:w="6840" w:type="dxa"/>
            <w:tcBorders/>
            <w:shd w:fill="auto" w:val="clear"/>
          </w:tcPr>
          <w:p>
            <w:pPr>
              <w:pStyle w:val="Normal"/>
              <w:tabs>
                <w:tab w:val="clear" w:pos="720"/>
                <w:tab w:val="left" w:pos="1770" w:leader="none"/>
              </w:tabs>
              <w:snapToGrid w:val="false"/>
              <w:jc w:val="both"/>
              <w:rPr>
                <w:sz w:val="21"/>
                <w:szCs w:val="21"/>
              </w:rPr>
            </w:pPr>
            <w:r>
              <w:rPr>
                <w:sz w:val="21"/>
                <w:szCs w:val="21"/>
              </w:rPr>
            </w:r>
          </w:p>
          <w:p>
            <w:pPr>
              <w:pStyle w:val="Normal"/>
              <w:numPr>
                <w:ilvl w:val="0"/>
                <w:numId w:val="1"/>
              </w:numPr>
              <w:tabs>
                <w:tab w:val="left" w:pos="720" w:leader="none"/>
                <w:tab w:val="left" w:pos="1410" w:leader="none"/>
              </w:tabs>
              <w:jc w:val="both"/>
              <w:rPr/>
            </w:pPr>
            <w:r>
              <w:rPr>
                <w:rFonts w:eastAsia="LMRoman9-Regular" w:cs="LMRoman9-Regular"/>
                <w:sz w:val="21"/>
                <w:szCs w:val="21"/>
              </w:rPr>
              <w:t>Development of coursework and lectures for introductory and summer astronomy courses,</w:t>
            </w:r>
            <w:r>
              <w:rPr>
                <w:rFonts w:eastAsia="Helvetica" w:cs="Helvetica"/>
                <w:sz w:val="21"/>
                <w:szCs w:val="21"/>
              </w:rPr>
              <w:t xml:space="preserve"> </w:t>
            </w:r>
            <w:r>
              <w:rPr>
                <w:rFonts w:eastAsia="LMRoman9-Regular" w:cs="LMRoman9-Regular"/>
                <w:sz w:val="21"/>
                <w:szCs w:val="21"/>
              </w:rPr>
              <w:t xml:space="preserve">with grading duties. Example course websites located </w:t>
            </w:r>
            <w:hyperlink r:id="rId5">
              <w:r>
                <w:rPr>
                  <w:rStyle w:val="InternetLink"/>
                  <w:rFonts w:eastAsia="LMRoman9-Regular"/>
                </w:rPr>
                <w:t>here</w:t>
              </w:r>
            </w:hyperlink>
            <w:r>
              <w:rPr>
                <w:rFonts w:eastAsia="LMRoman9-Regular" w:cs="LMRoman9-Regular"/>
                <w:sz w:val="21"/>
                <w:szCs w:val="21"/>
              </w:rPr>
              <w:t>.</w:t>
            </w:r>
          </w:p>
          <w:p>
            <w:pPr>
              <w:pStyle w:val="Normal"/>
              <w:numPr>
                <w:ilvl w:val="0"/>
                <w:numId w:val="1"/>
              </w:numPr>
              <w:tabs>
                <w:tab w:val="left" w:pos="720" w:leader="none"/>
                <w:tab w:val="left" w:pos="1410" w:leader="none"/>
              </w:tabs>
              <w:jc w:val="both"/>
              <w:rPr>
                <w:rFonts w:eastAsia="LMRoman9-Regular" w:cs="LMRoman9-Regular"/>
                <w:sz w:val="21"/>
                <w:szCs w:val="21"/>
              </w:rPr>
            </w:pPr>
            <w:r>
              <w:rPr>
                <w:rFonts w:eastAsia="LMRoman9-Regular" w:cs="LMRoman9-Regular"/>
                <w:sz w:val="21"/>
                <w:szCs w:val="21"/>
              </w:rPr>
              <w:t>Tutoring students in astrophysics, mathematics homework.</w:t>
            </w:r>
          </w:p>
        </w:tc>
      </w:tr>
      <w:tr>
        <w:trPr/>
        <w:tc>
          <w:tcPr>
            <w:tcW w:w="2729" w:type="dxa"/>
            <w:tcBorders/>
            <w:shd w:fill="auto" w:val="clear"/>
          </w:tcPr>
          <w:p>
            <w:pPr>
              <w:pStyle w:val="Normal"/>
              <w:snapToGrid w:val="false"/>
              <w:rPr>
                <w:b/>
                <w:b/>
                <w:sz w:val="21"/>
                <w:szCs w:val="21"/>
              </w:rPr>
            </w:pPr>
            <w:r>
              <w:rPr>
                <w:b/>
                <w:sz w:val="21"/>
                <w:szCs w:val="21"/>
              </w:rPr>
              <w:t>Education</w:t>
            </w:r>
          </w:p>
        </w:tc>
        <w:tc>
          <w:tcPr>
            <w:tcW w:w="6840" w:type="dxa"/>
            <w:tcBorders/>
            <w:shd w:fill="auto" w:val="clear"/>
          </w:tcPr>
          <w:p>
            <w:pPr>
              <w:pStyle w:val="Normal"/>
              <w:snapToGrid w:val="false"/>
              <w:rPr>
                <w:bCs/>
                <w:sz w:val="21"/>
                <w:szCs w:val="21"/>
                <w:lang w:val="es-ES"/>
              </w:rPr>
            </w:pPr>
            <w:r>
              <w:rPr>
                <w:bCs/>
                <w:sz w:val="21"/>
                <w:szCs w:val="21"/>
                <w:lang w:val="es-ES"/>
              </w:rPr>
            </w:r>
          </w:p>
        </w:tc>
      </w:tr>
      <w:tr>
        <w:trPr/>
        <w:tc>
          <w:tcPr>
            <w:tcW w:w="2729" w:type="dxa"/>
            <w:tcBorders/>
            <w:shd w:fill="auto" w:val="clear"/>
          </w:tcPr>
          <w:p>
            <w:pPr>
              <w:pStyle w:val="Normal"/>
              <w:snapToGrid w:val="false"/>
              <w:rPr>
                <w:b/>
                <w:b/>
                <w:sz w:val="21"/>
                <w:szCs w:val="21"/>
              </w:rPr>
            </w:pPr>
            <w:r>
              <w:rPr>
                <w:b/>
                <w:sz w:val="21"/>
                <w:szCs w:val="21"/>
              </w:rPr>
            </w:r>
          </w:p>
        </w:tc>
        <w:tc>
          <w:tcPr>
            <w:tcW w:w="6840" w:type="dxa"/>
            <w:tcBorders/>
            <w:shd w:fill="auto" w:val="clear"/>
          </w:tcPr>
          <w:p>
            <w:pPr>
              <w:pStyle w:val="Normal"/>
              <w:numPr>
                <w:ilvl w:val="0"/>
                <w:numId w:val="2"/>
              </w:numPr>
              <w:tabs>
                <w:tab w:val="left" w:pos="720" w:leader="none"/>
              </w:tabs>
              <w:snapToGrid w:val="false"/>
              <w:rPr>
                <w:sz w:val="21"/>
                <w:szCs w:val="21"/>
              </w:rPr>
            </w:pPr>
            <w:r>
              <w:rPr>
                <w:sz w:val="21"/>
                <w:szCs w:val="21"/>
              </w:rPr>
              <w:t>University of Virginia</w:t>
            </w:r>
          </w:p>
          <w:p>
            <w:pPr>
              <w:pStyle w:val="Normal"/>
              <w:ind w:left="720" w:hanging="0"/>
              <w:rPr>
                <w:sz w:val="21"/>
                <w:szCs w:val="21"/>
              </w:rPr>
            </w:pPr>
            <w:r>
              <w:rPr>
                <w:sz w:val="21"/>
                <w:szCs w:val="21"/>
              </w:rPr>
              <w:t>Ph.D., Astrophy</w:t>
            </w:r>
            <w:r>
              <w:rPr>
                <w:sz w:val="21"/>
                <w:szCs w:val="21"/>
              </w:rPr>
              <w:t>s</w:t>
            </w:r>
            <w:r>
              <w:rPr>
                <w:sz w:val="21"/>
                <w:szCs w:val="21"/>
              </w:rPr>
              <w:t>ics, GPA: 4.0</w:t>
            </w:r>
          </w:p>
          <w:p>
            <w:pPr>
              <w:pStyle w:val="Normal"/>
              <w:ind w:left="720" w:hanging="0"/>
              <w:rPr/>
            </w:pPr>
            <w:r>
              <w:rPr>
                <w:sz w:val="21"/>
                <w:szCs w:val="21"/>
              </w:rPr>
              <w:t xml:space="preserve">Thesis: </w:t>
            </w:r>
            <w:hyperlink r:id="rId6">
              <w:r>
                <w:rPr>
                  <w:rStyle w:val="InternetLink"/>
                </w:rPr>
                <w:t>Transport And Stability Analysis of Dilute Magnetized Accretion Flows</w:t>
              </w:r>
            </w:hyperlink>
            <w:r>
              <w:rPr>
                <w:sz w:val="21"/>
                <w:szCs w:val="21"/>
              </w:rPr>
              <w:t>.</w:t>
            </w:r>
          </w:p>
          <w:p>
            <w:pPr>
              <w:pStyle w:val="Normal"/>
              <w:numPr>
                <w:ilvl w:val="0"/>
                <w:numId w:val="2"/>
              </w:numPr>
              <w:tabs>
                <w:tab w:val="left" w:pos="720" w:leader="none"/>
              </w:tabs>
              <w:rPr>
                <w:sz w:val="21"/>
                <w:szCs w:val="21"/>
              </w:rPr>
            </w:pPr>
            <w:r>
              <w:rPr>
                <w:sz w:val="21"/>
                <w:szCs w:val="21"/>
              </w:rPr>
              <w:t>California Institute of Technology</w:t>
            </w:r>
          </w:p>
          <w:p>
            <w:pPr>
              <w:pStyle w:val="Normal"/>
              <w:tabs>
                <w:tab w:val="left" w:pos="720" w:leader="none"/>
              </w:tabs>
              <w:ind w:left="720" w:hanging="0"/>
              <w:rPr>
                <w:sz w:val="21"/>
                <w:szCs w:val="21"/>
              </w:rPr>
            </w:pPr>
            <w:r>
              <w:rPr>
                <w:sz w:val="21"/>
                <w:szCs w:val="21"/>
              </w:rPr>
              <w:t>B. S., Physics, GPA: 3.7</w:t>
            </w:r>
          </w:p>
          <w:p>
            <w:pPr>
              <w:pStyle w:val="Normal"/>
              <w:tabs>
                <w:tab w:val="left" w:pos="720" w:leader="none"/>
              </w:tabs>
              <w:ind w:left="720" w:hanging="0"/>
              <w:rPr/>
            </w:pPr>
            <w:r>
              <w:rPr>
                <w:sz w:val="21"/>
                <w:szCs w:val="21"/>
              </w:rPr>
              <w:t xml:space="preserve">Thesis: </w:t>
            </w:r>
            <w:hyperlink r:id="rId7">
              <w:r>
                <w:rPr>
                  <w:rStyle w:val="InternetLink"/>
                </w:rPr>
                <w:t>Parity Violation in B → γKππ Decays.</w:t>
              </w:r>
            </w:hyperlink>
          </w:p>
        </w:tc>
      </w:tr>
      <w:tr>
        <w:trPr>
          <w:trHeight w:val="1823" w:hRule="atLeast"/>
        </w:trPr>
        <w:tc>
          <w:tcPr>
            <w:tcW w:w="2729" w:type="dxa"/>
            <w:tcBorders/>
            <w:shd w:fill="auto" w:val="clear"/>
          </w:tcPr>
          <w:p>
            <w:pPr>
              <w:pStyle w:val="Normal"/>
              <w:snapToGrid w:val="false"/>
              <w:rPr>
                <w:b/>
                <w:b/>
                <w:sz w:val="21"/>
                <w:szCs w:val="21"/>
              </w:rPr>
            </w:pPr>
            <w:r>
              <w:rPr>
                <w:b/>
                <w:sz w:val="21"/>
                <w:szCs w:val="21"/>
              </w:rPr>
            </w:r>
          </w:p>
          <w:p>
            <w:pPr>
              <w:pStyle w:val="Normal"/>
              <w:rPr>
                <w:b/>
                <w:b/>
                <w:sz w:val="21"/>
                <w:szCs w:val="21"/>
              </w:rPr>
            </w:pPr>
            <w:r>
              <w:rPr>
                <w:b/>
                <w:sz w:val="21"/>
                <w:szCs w:val="21"/>
              </w:rPr>
              <w:t>Qualifications</w:t>
            </w:r>
          </w:p>
        </w:tc>
        <w:tc>
          <w:tcPr>
            <w:tcW w:w="6840" w:type="dxa"/>
            <w:tcBorders/>
            <w:shd w:fill="auto" w:val="clear"/>
          </w:tcPr>
          <w:p>
            <w:pPr>
              <w:pStyle w:val="Normal"/>
              <w:tabs>
                <w:tab w:val="clear" w:pos="720"/>
                <w:tab w:val="left" w:pos="1440" w:leader="none"/>
              </w:tabs>
              <w:jc w:val="both"/>
              <w:rPr>
                <w:sz w:val="21"/>
                <w:szCs w:val="21"/>
              </w:rPr>
            </w:pPr>
            <w:r>
              <w:rPr>
                <w:sz w:val="21"/>
                <w:szCs w:val="21"/>
              </w:rPr>
            </w:r>
          </w:p>
          <w:p>
            <w:pPr>
              <w:pStyle w:val="Normal"/>
              <w:numPr>
                <w:ilvl w:val="0"/>
                <w:numId w:val="3"/>
              </w:numPr>
              <w:tabs>
                <w:tab w:val="left" w:pos="720" w:leader="none"/>
                <w:tab w:val="left" w:pos="1440" w:leader="none"/>
              </w:tabs>
              <w:jc w:val="both"/>
              <w:rPr>
                <w:sz w:val="21"/>
                <w:szCs w:val="21"/>
              </w:rPr>
            </w:pPr>
            <w:r>
              <w:rPr>
                <w:sz w:val="21"/>
                <w:szCs w:val="21"/>
              </w:rPr>
              <w:t>Proficient in Java, C, C++, Shell, Python, High Performance Computing.</w:t>
            </w:r>
          </w:p>
          <w:p>
            <w:pPr>
              <w:pStyle w:val="Normal"/>
              <w:numPr>
                <w:ilvl w:val="0"/>
                <w:numId w:val="3"/>
              </w:numPr>
              <w:tabs>
                <w:tab w:val="left" w:pos="720" w:leader="none"/>
                <w:tab w:val="left" w:pos="1440" w:leader="none"/>
              </w:tabs>
              <w:jc w:val="both"/>
              <w:rPr>
                <w:sz w:val="21"/>
                <w:szCs w:val="21"/>
              </w:rPr>
            </w:pPr>
            <w:r>
              <w:rPr>
                <w:sz w:val="21"/>
                <w:szCs w:val="21"/>
              </w:rPr>
              <w:t>Some familiarity with Database Programming (SQL language).</w:t>
            </w:r>
          </w:p>
          <w:p>
            <w:pPr>
              <w:pStyle w:val="Normal"/>
              <w:numPr>
                <w:ilvl w:val="0"/>
                <w:numId w:val="3"/>
              </w:numPr>
              <w:tabs>
                <w:tab w:val="left" w:pos="720" w:leader="none"/>
                <w:tab w:val="left" w:pos="1440" w:leader="none"/>
              </w:tabs>
              <w:jc w:val="both"/>
              <w:rPr>
                <w:sz w:val="21"/>
                <w:szCs w:val="21"/>
              </w:rPr>
            </w:pPr>
            <w:r>
              <w:rPr>
                <w:sz w:val="21"/>
                <w:szCs w:val="21"/>
              </w:rPr>
              <w:t>C/C++ distributed and GPU programming (MPI/PVM, CUDA).</w:t>
            </w:r>
          </w:p>
          <w:p>
            <w:pPr>
              <w:pStyle w:val="Normal"/>
              <w:numPr>
                <w:ilvl w:val="0"/>
                <w:numId w:val="3"/>
              </w:numPr>
              <w:tabs>
                <w:tab w:val="left" w:pos="720" w:leader="none"/>
                <w:tab w:val="left" w:pos="1440" w:leader="none"/>
              </w:tabs>
              <w:jc w:val="both"/>
              <w:rPr>
                <w:sz w:val="21"/>
                <w:szCs w:val="21"/>
              </w:rPr>
            </w:pPr>
            <w:r>
              <w:rPr>
                <w:sz w:val="21"/>
                <w:szCs w:val="21"/>
              </w:rPr>
              <w:t>Proficient in Fortran, Python, and Visualization skillset geared towards high performance computing.</w:t>
            </w:r>
          </w:p>
          <w:p>
            <w:pPr>
              <w:pStyle w:val="Normal"/>
              <w:numPr>
                <w:ilvl w:val="0"/>
                <w:numId w:val="3"/>
              </w:numPr>
              <w:tabs>
                <w:tab w:val="left" w:pos="720" w:leader="none"/>
                <w:tab w:val="left" w:pos="1440" w:leader="none"/>
              </w:tabs>
              <w:ind w:left="1080" w:hanging="360"/>
              <w:jc w:val="both"/>
              <w:rPr>
                <w:sz w:val="21"/>
                <w:szCs w:val="21"/>
              </w:rPr>
            </w:pPr>
            <w:r>
              <w:rPr>
                <w:sz w:val="21"/>
                <w:szCs w:val="21"/>
              </w:rPr>
              <w:t>Numpy/Scipy and scientific python frameworks (IPython, Continuum), visualization, python C/C++/Fortran wrapping.</w:t>
            </w:r>
          </w:p>
          <w:p>
            <w:pPr>
              <w:pStyle w:val="Normal"/>
              <w:numPr>
                <w:ilvl w:val="0"/>
                <w:numId w:val="3"/>
              </w:numPr>
              <w:tabs>
                <w:tab w:val="left" w:pos="720" w:leader="none"/>
                <w:tab w:val="left" w:pos="1440" w:leader="none"/>
              </w:tabs>
              <w:ind w:left="1080" w:hanging="360"/>
              <w:jc w:val="both"/>
              <w:rPr>
                <w:sz w:val="21"/>
                <w:szCs w:val="21"/>
              </w:rPr>
            </w:pPr>
            <w:r>
              <w:rPr>
                <w:sz w:val="21"/>
                <w:szCs w:val="21"/>
              </w:rPr>
              <w:t>Cython programming</w:t>
            </w:r>
          </w:p>
          <w:p>
            <w:pPr>
              <w:pStyle w:val="Normal"/>
              <w:numPr>
                <w:ilvl w:val="0"/>
                <w:numId w:val="3"/>
              </w:numPr>
              <w:tabs>
                <w:tab w:val="left" w:pos="720" w:leader="none"/>
                <w:tab w:val="left" w:pos="1440" w:leader="none"/>
              </w:tabs>
              <w:ind w:left="1080" w:hanging="360"/>
              <w:jc w:val="both"/>
              <w:rPr>
                <w:sz w:val="21"/>
                <w:szCs w:val="21"/>
              </w:rPr>
            </w:pPr>
            <w:r>
              <w:rPr>
                <w:sz w:val="21"/>
                <w:szCs w:val="21"/>
              </w:rPr>
              <w:t>SLURM/Moab HPC job scheduling with Python design patterns.</w:t>
            </w:r>
          </w:p>
          <w:p>
            <w:pPr>
              <w:pStyle w:val="Normal"/>
              <w:numPr>
                <w:ilvl w:val="0"/>
                <w:numId w:val="3"/>
              </w:numPr>
              <w:tabs>
                <w:tab w:val="left" w:pos="720" w:leader="none"/>
                <w:tab w:val="left" w:pos="1440" w:leader="none"/>
              </w:tabs>
              <w:ind w:left="1080" w:hanging="360"/>
              <w:jc w:val="both"/>
              <w:rPr/>
            </w:pPr>
            <w:hyperlink r:id="rId8">
              <w:r>
                <w:rPr>
                  <w:rStyle w:val="InternetLink"/>
                  <w:sz w:val="21"/>
                  <w:szCs w:val="21"/>
                </w:rPr>
                <w:t>VisIt</w:t>
              </w:r>
            </w:hyperlink>
            <w:r>
              <w:rPr>
                <w:sz w:val="21"/>
                <w:szCs w:val="21"/>
              </w:rPr>
              <w:t xml:space="preserve"> visualization toolkit with scripting and data input,</w:t>
            </w:r>
            <w:r>
              <w:rPr>
                <w:sz w:val="21"/>
                <w:szCs w:val="21"/>
              </w:rPr>
              <w:t xml:space="preserve"> and tools to interface with VisIt and VisIt visualization output.</w:t>
            </w:r>
          </w:p>
          <w:p>
            <w:pPr>
              <w:pStyle w:val="Normal"/>
              <w:numPr>
                <w:ilvl w:val="0"/>
                <w:numId w:val="3"/>
              </w:numPr>
              <w:tabs>
                <w:tab w:val="left" w:pos="720" w:leader="none"/>
                <w:tab w:val="left" w:pos="1440" w:leader="none"/>
              </w:tabs>
              <w:ind w:left="1080" w:hanging="360"/>
              <w:jc w:val="both"/>
              <w:rPr/>
            </w:pPr>
            <w:r>
              <w:rPr>
                <w:sz w:val="21"/>
                <w:szCs w:val="21"/>
              </w:rPr>
              <w:t>T</w:t>
            </w:r>
            <w:r>
              <w:rPr>
                <w:sz w:val="21"/>
                <w:szCs w:val="21"/>
              </w:rPr>
              <w:t xml:space="preserve">ools for data analysis and post-processing of </w:t>
            </w:r>
            <w:hyperlink r:id="rId9">
              <w:r>
                <w:rPr>
                  <w:rStyle w:val="InternetLink"/>
                  <w:sz w:val="21"/>
                  <w:szCs w:val="21"/>
                </w:rPr>
                <w:t>Mercury</w:t>
              </w:r>
            </w:hyperlink>
            <w:r>
              <w:rPr>
                <w:sz w:val="21"/>
                <w:szCs w:val="21"/>
              </w:rPr>
              <w:t xml:space="preserve"> particle transport code and </w:t>
            </w:r>
            <w:hyperlink r:id="rId10">
              <w:r>
                <w:rPr>
                  <w:rStyle w:val="InternetLink"/>
                  <w:sz w:val="21"/>
                  <w:szCs w:val="21"/>
                </w:rPr>
                <w:t>PMESH</w:t>
              </w:r>
            </w:hyperlink>
            <w:r>
              <w:rPr>
                <w:sz w:val="21"/>
                <w:szCs w:val="21"/>
              </w:rPr>
              <w:t xml:space="preserve"> mesh generating tool.</w:t>
            </w:r>
          </w:p>
          <w:p>
            <w:pPr>
              <w:pStyle w:val="Normal"/>
              <w:numPr>
                <w:ilvl w:val="0"/>
                <w:numId w:val="3"/>
              </w:numPr>
              <w:tabs>
                <w:tab w:val="left" w:pos="720" w:leader="none"/>
                <w:tab w:val="left" w:pos="1440" w:leader="none"/>
              </w:tabs>
              <w:jc w:val="both"/>
              <w:rPr/>
            </w:pPr>
            <w:r>
              <w:rPr>
                <w:sz w:val="21"/>
                <w:szCs w:val="21"/>
              </w:rPr>
              <w:t xml:space="preserve">Some examples of my public code can be found on my </w:t>
            </w:r>
            <w:r>
              <w:rPr>
                <w:sz w:val="21"/>
                <w:szCs w:val="21"/>
                <w:lang w:eastAsia="ar-SA"/>
              </w:rPr>
              <w:t>Github</w:t>
            </w:r>
            <w:r>
              <w:rPr>
                <w:sz w:val="21"/>
                <w:szCs w:val="21"/>
              </w:rPr>
              <w:t xml:space="preserve"> page: </w:t>
            </w:r>
            <w:hyperlink r:id="rId11">
              <w:r>
                <w:rPr>
                  <w:rStyle w:val="InternetLink"/>
                  <w:sz w:val="21"/>
                  <w:szCs w:val="21"/>
                </w:rPr>
                <w:t>https://github.com/tanimislam</w:t>
              </w:r>
            </w:hyperlink>
            <w:r>
              <w:rPr>
                <w:sz w:val="21"/>
                <w:szCs w:val="21"/>
              </w:rPr>
              <w:t>.</w:t>
            </w:r>
          </w:p>
        </w:tc>
      </w:tr>
      <w:tr>
        <w:trPr>
          <w:trHeight w:val="1823" w:hRule="atLeast"/>
        </w:trPr>
        <w:tc>
          <w:tcPr>
            <w:tcW w:w="2729" w:type="dxa"/>
            <w:tcBorders/>
            <w:shd w:fill="auto" w:val="clear"/>
          </w:tcPr>
          <w:p>
            <w:pPr>
              <w:pStyle w:val="Normal"/>
              <w:snapToGrid w:val="false"/>
              <w:rPr>
                <w:b/>
                <w:b/>
                <w:sz w:val="21"/>
                <w:szCs w:val="21"/>
              </w:rPr>
            </w:pPr>
            <w:r>
              <w:rPr>
                <w:b/>
                <w:sz w:val="21"/>
                <w:szCs w:val="21"/>
              </w:rPr>
              <w:t>Research</w:t>
            </w:r>
          </w:p>
        </w:tc>
        <w:tc>
          <w:tcPr>
            <w:tcW w:w="6840" w:type="dxa"/>
            <w:tcBorders/>
            <w:shd w:fill="auto" w:val="clear"/>
          </w:tcPr>
          <w:p>
            <w:pPr>
              <w:pStyle w:val="Normal"/>
              <w:tabs>
                <w:tab w:val="clear" w:pos="720"/>
                <w:tab w:val="left" w:pos="1800" w:leader="none"/>
              </w:tabs>
              <w:snapToGrid w:val="false"/>
              <w:jc w:val="both"/>
              <w:rPr/>
            </w:pPr>
            <w:r>
              <w:rPr/>
            </w:r>
          </w:p>
          <w:p>
            <w:pPr>
              <w:pStyle w:val="Normal"/>
              <w:numPr>
                <w:ilvl w:val="0"/>
                <w:numId w:val="4"/>
              </w:numPr>
              <w:tabs>
                <w:tab w:val="clear" w:pos="720"/>
                <w:tab w:val="left" w:pos="1800" w:leader="none"/>
              </w:tabs>
              <w:snapToGrid w:val="false"/>
              <w:jc w:val="both"/>
              <w:rPr/>
            </w:pPr>
            <w:hyperlink r:id="rId12">
              <w:r>
                <w:rPr>
                  <w:rStyle w:val="InternetLink"/>
                  <w:rFonts w:eastAsia="LMRoman10-Regular" w:cs="LMRoman10-Regular"/>
                  <w:sz w:val="21"/>
                  <w:szCs w:val="21"/>
                </w:rPr>
                <w:t>“</w:t>
              </w:r>
              <w:r>
                <w:rPr>
                  <w:rStyle w:val="InternetLink"/>
                  <w:rFonts w:eastAsia="LMRoman10-Regular" w:cs="LMRoman10-Regular"/>
                  <w:sz w:val="21"/>
                  <w:szCs w:val="21"/>
                </w:rPr>
                <w:t>The Collisional Magnetoviscous-Thermal Instability,”</w:t>
              </w:r>
            </w:hyperlink>
            <w:r>
              <w:rPr>
                <w:rFonts w:eastAsia="LMRoman10-Regular" w:cs="LMRoman10-Regular"/>
                <w:sz w:val="21"/>
                <w:szCs w:val="21"/>
              </w:rPr>
              <w:t xml:space="preserve"> Islam, T., ApJ </w:t>
            </w:r>
            <w:r>
              <w:rPr>
                <w:rFonts w:eastAsia="LMRoman10-Regular" w:cs="LMRoman10-Regular"/>
                <w:b/>
                <w:sz w:val="21"/>
                <w:szCs w:val="21"/>
              </w:rPr>
              <w:t>787</w:t>
            </w:r>
            <w:r>
              <w:rPr>
                <w:rFonts w:eastAsia="LMRoman10-Regular" w:cs="LMRoman10-Regular"/>
                <w:sz w:val="21"/>
                <w:szCs w:val="21"/>
              </w:rPr>
              <w:t>, 53 (2014).</w:t>
            </w:r>
          </w:p>
          <w:p>
            <w:pPr>
              <w:pStyle w:val="Normal"/>
              <w:numPr>
                <w:ilvl w:val="0"/>
                <w:numId w:val="4"/>
              </w:numPr>
              <w:tabs>
                <w:tab w:val="clear" w:pos="720"/>
                <w:tab w:val="left" w:pos="1800" w:leader="none"/>
              </w:tabs>
              <w:snapToGrid w:val="false"/>
              <w:jc w:val="both"/>
              <w:rPr/>
            </w:pPr>
            <w:hyperlink r:id="rId13">
              <w:r>
                <w:rPr>
                  <w:rStyle w:val="InternetLink"/>
                  <w:rFonts w:eastAsia="LMRoman10-Regular" w:cs="LMRoman10-Regular"/>
                  <w:sz w:val="21"/>
                  <w:szCs w:val="21"/>
                </w:rPr>
                <w:t>“</w:t>
              </w:r>
              <w:r>
                <w:rPr>
                  <w:rStyle w:val="InternetLink"/>
                  <w:rFonts w:eastAsia="LMRoman10-Regular" w:cs="LMRoman10-Regular"/>
                  <w:sz w:val="21"/>
                  <w:szCs w:val="21"/>
                </w:rPr>
                <w:t>Axisymmetric Waves and Nonlinear Structures in Hall Plasmas,”</w:t>
              </w:r>
            </w:hyperlink>
            <w:r>
              <w:rPr>
                <w:rFonts w:eastAsia="LMRoman10-Regular" w:cs="LMRoman10-Regular"/>
                <w:sz w:val="21"/>
                <w:szCs w:val="21"/>
              </w:rPr>
              <w:t xml:space="preserve"> Islam, T., Phys. Plasmas </w:t>
            </w:r>
            <w:r>
              <w:rPr>
                <w:rFonts w:eastAsia="LMRoman10-Regular" w:cs="LMRoman10-Regular"/>
                <w:b/>
                <w:sz w:val="21"/>
                <w:szCs w:val="21"/>
              </w:rPr>
              <w:t>19</w:t>
            </w:r>
            <w:r>
              <w:rPr>
                <w:rFonts w:eastAsia="LMRoman10-Regular" w:cs="LMRoman10-Regular"/>
                <w:sz w:val="21"/>
                <w:szCs w:val="21"/>
              </w:rPr>
              <w:t>, 062903 (2012).</w:t>
            </w:r>
          </w:p>
          <w:p>
            <w:pPr>
              <w:pStyle w:val="Normal"/>
              <w:numPr>
                <w:ilvl w:val="0"/>
                <w:numId w:val="4"/>
              </w:numPr>
              <w:tabs>
                <w:tab w:val="clear" w:pos="720"/>
                <w:tab w:val="left" w:pos="1800" w:leader="none"/>
              </w:tabs>
              <w:snapToGrid w:val="false"/>
              <w:jc w:val="both"/>
              <w:rPr/>
            </w:pPr>
            <w:hyperlink r:id="rId14">
              <w:r>
                <w:rPr>
                  <w:rStyle w:val="InternetLink"/>
                  <w:rFonts w:eastAsia="LMRoman10-Regular" w:cs="LMRoman10-Regular"/>
                  <w:sz w:val="21"/>
                  <w:szCs w:val="21"/>
                </w:rPr>
                <w:t>“</w:t>
              </w:r>
              <w:r>
                <w:rPr>
                  <w:rStyle w:val="InternetLink"/>
                  <w:rFonts w:eastAsia="LMRoman10-Regular" w:cs="LMRoman10-Regular"/>
                  <w:sz w:val="21"/>
                  <w:szCs w:val="21"/>
                </w:rPr>
                <w:t>The Magnetoviscous-Thermal Instability,”</w:t>
              </w:r>
            </w:hyperlink>
            <w:r>
              <w:rPr>
                <w:rFonts w:eastAsia="LMRoman10-Regular" w:cs="LMRoman10-Regular"/>
                <w:sz w:val="21"/>
                <w:szCs w:val="21"/>
              </w:rPr>
              <w:t xml:space="preserve"> Islam, T., ApJ </w:t>
            </w:r>
            <w:r>
              <w:rPr>
                <w:rFonts w:eastAsia="LMRoman10-Regular" w:cs="LMRoman10-Regular"/>
                <w:b/>
                <w:sz w:val="21"/>
                <w:szCs w:val="21"/>
              </w:rPr>
              <w:t>746</w:t>
            </w:r>
            <w:r>
              <w:rPr>
                <w:rFonts w:eastAsia="LMRoman10-Regular" w:cs="LMRoman10-Regular"/>
                <w:sz w:val="21"/>
                <w:szCs w:val="21"/>
              </w:rPr>
              <w:t>, 8 (2012).</w:t>
            </w:r>
          </w:p>
          <w:p>
            <w:pPr>
              <w:pStyle w:val="Normal"/>
              <w:numPr>
                <w:ilvl w:val="0"/>
                <w:numId w:val="4"/>
              </w:numPr>
              <w:tabs>
                <w:tab w:val="clear" w:pos="720"/>
                <w:tab w:val="left" w:pos="1800" w:leader="none"/>
              </w:tabs>
              <w:snapToGrid w:val="false"/>
              <w:jc w:val="both"/>
              <w:rPr/>
            </w:pPr>
            <w:hyperlink r:id="rId15">
              <w:r>
                <w:rPr>
                  <w:rStyle w:val="InternetLink"/>
                  <w:rFonts w:eastAsia="LMRoman10-Regular"/>
                </w:rPr>
                <w:t>“</w:t>
              </w:r>
              <w:r>
                <w:rPr>
                  <w:rStyle w:val="InternetLink"/>
                  <w:rFonts w:eastAsia="LMRoman10-Regular"/>
                </w:rPr>
                <w:t>The Axisymmetric Magnetoviscous Instability With Magnetic Tension,” Islam, T.</w:t>
              </w:r>
              <w:r>
                <w:rPr>
                  <w:rStyle w:val="InternetLink"/>
                  <w:rFonts w:eastAsia="Helvetica"/>
                </w:rPr>
                <w:t xml:space="preserve">  </w:t>
              </w:r>
            </w:hyperlink>
            <w:r>
              <w:rPr>
                <w:rFonts w:eastAsia="LMRoman10-Regular" w:cs="LMRoman10-Regular"/>
                <w:sz w:val="21"/>
                <w:szCs w:val="21"/>
              </w:rPr>
              <w:t>&amp; Balbus, S., ApJ</w:t>
            </w:r>
            <w:r>
              <w:rPr>
                <w:rFonts w:eastAsia="Helvetica" w:cs="Helvetica"/>
                <w:sz w:val="21"/>
                <w:szCs w:val="21"/>
              </w:rPr>
              <w:t xml:space="preserve"> </w:t>
            </w:r>
            <w:r>
              <w:rPr>
                <w:rFonts w:eastAsia="LMRoman10-Regular" w:cs="LMRoman10-Regular"/>
                <w:b/>
                <w:bCs/>
                <w:sz w:val="21"/>
                <w:szCs w:val="21"/>
              </w:rPr>
              <w:t>633</w:t>
            </w:r>
            <w:r>
              <w:rPr>
                <w:rFonts w:eastAsia="LMRoman10-Regular" w:cs="LMRoman10-Regular"/>
                <w:sz w:val="21"/>
                <w:szCs w:val="21"/>
              </w:rPr>
              <w:t>, 328-333 (2005).</w:t>
            </w:r>
          </w:p>
          <w:p>
            <w:pPr>
              <w:pStyle w:val="Normal"/>
              <w:numPr>
                <w:ilvl w:val="0"/>
                <w:numId w:val="4"/>
              </w:numPr>
              <w:tabs>
                <w:tab w:val="clear" w:pos="720"/>
                <w:tab w:val="left" w:pos="1800" w:leader="none"/>
              </w:tabs>
              <w:snapToGrid w:val="false"/>
              <w:jc w:val="both"/>
              <w:rPr>
                <w:rFonts w:eastAsia="LMRoman10-Regular" w:cs="LMRoman10-Regular"/>
                <w:sz w:val="21"/>
                <w:szCs w:val="21"/>
              </w:rPr>
            </w:pPr>
            <w:r>
              <w:rPr>
                <w:rStyle w:val="InternetLink"/>
                <w:rFonts w:eastAsia="LMRoman10-Regular" w:cs="LMRoman10-Regular"/>
                <w:color w:val="auto"/>
                <w:sz w:val="21"/>
                <w:szCs w:val="21"/>
                <w:u w:val="none"/>
              </w:rPr>
              <w:t>“</w:t>
            </w:r>
            <w:r>
              <w:rPr>
                <w:rStyle w:val="InternetLink"/>
                <w:rFonts w:eastAsia="LMRoman10-Regular" w:cs="LMRoman10-Regular"/>
                <w:color w:val="auto"/>
                <w:sz w:val="21"/>
                <w:szCs w:val="21"/>
                <w:u w:val="none"/>
              </w:rPr>
              <w:t>Analysis of Airspace Tube Structures,” Sheth, K. Islam, T., &amp; Kopardekar, P.,</w:t>
            </w:r>
            <w:r>
              <w:rPr>
                <w:rStyle w:val="InternetLink"/>
                <w:rFonts w:eastAsia="Helvetica" w:cs="Helvetica"/>
                <w:color w:val="auto"/>
                <w:sz w:val="21"/>
                <w:szCs w:val="21"/>
                <w:u w:val="none"/>
              </w:rPr>
              <w:t xml:space="preserve"> </w:t>
            </w:r>
            <w:r>
              <w:rPr>
                <w:rFonts w:eastAsia="LMRoman10-Regular" w:cs="LMRoman10-Regular"/>
                <w:sz w:val="21"/>
                <w:szCs w:val="21"/>
              </w:rPr>
              <w:t>AIAA Digital Avionic Systems Conference, AIAA, St. Paul, MN, October 2008.</w:t>
            </w:r>
          </w:p>
          <w:p>
            <w:pPr>
              <w:pStyle w:val="Normal"/>
              <w:numPr>
                <w:ilvl w:val="0"/>
                <w:numId w:val="4"/>
              </w:numPr>
              <w:tabs>
                <w:tab w:val="clear" w:pos="720"/>
                <w:tab w:val="left" w:pos="1800" w:leader="none"/>
              </w:tabs>
              <w:snapToGrid w:val="false"/>
              <w:jc w:val="both"/>
              <w:rPr>
                <w:rFonts w:eastAsia="LMRoman10-Regular" w:cs="LMRoman10-Regular"/>
                <w:sz w:val="21"/>
                <w:szCs w:val="21"/>
              </w:rPr>
            </w:pPr>
            <w:r>
              <w:rPr>
                <w:rFonts w:eastAsia="LMRoman10-Regular" w:cs="LMRoman10-Regular"/>
                <w:sz w:val="21"/>
                <w:szCs w:val="21"/>
              </w:rPr>
              <w:t>“</w:t>
            </w:r>
            <w:r>
              <w:rPr>
                <w:rFonts w:eastAsia="LMRoman10-Regular" w:cs="LMRoman10-Regular"/>
                <w:sz w:val="21"/>
                <w:szCs w:val="21"/>
              </w:rPr>
              <w:t>Design and Simulation Methodology to Improve the Performance of Airspace Tube</w:t>
            </w:r>
            <w:r>
              <w:rPr>
                <w:rFonts w:eastAsia="Helvetica" w:cs="Helvetica"/>
                <w:sz w:val="21"/>
                <w:szCs w:val="21"/>
              </w:rPr>
              <w:t xml:space="preserve"> </w:t>
            </w:r>
            <w:r>
              <w:rPr>
                <w:rFonts w:eastAsia="LMRoman10-Regular" w:cs="LMRoman10-Regular"/>
                <w:sz w:val="21"/>
                <w:szCs w:val="21"/>
              </w:rPr>
              <w:t>Networks,” Sridhar, B., Islam, T., and Gupta, G., AIAA Guidance, Navigation, and</w:t>
            </w:r>
            <w:r>
              <w:rPr>
                <w:rFonts w:eastAsia="Helvetica" w:cs="Helvetica"/>
                <w:sz w:val="21"/>
                <w:szCs w:val="21"/>
              </w:rPr>
              <w:t xml:space="preserve"> </w:t>
            </w:r>
            <w:r>
              <w:rPr>
                <w:rFonts w:eastAsia="LMRoman10-Regular" w:cs="LMRoman10-Regular"/>
                <w:sz w:val="21"/>
                <w:szCs w:val="21"/>
              </w:rPr>
              <w:t>Control Conference, AIAA, Toronto, ON, Canada, August 2010.</w:t>
            </w:r>
          </w:p>
        </w:tc>
      </w:tr>
      <w:tr>
        <w:trPr>
          <w:trHeight w:val="1823" w:hRule="atLeast"/>
        </w:trPr>
        <w:tc>
          <w:tcPr>
            <w:tcW w:w="2729" w:type="dxa"/>
            <w:tcBorders/>
            <w:shd w:fill="auto" w:val="clear"/>
          </w:tcPr>
          <w:p>
            <w:pPr>
              <w:pStyle w:val="Normal"/>
              <w:snapToGrid w:val="false"/>
              <w:rPr>
                <w:b/>
                <w:b/>
                <w:bCs/>
              </w:rPr>
            </w:pPr>
            <w:r>
              <w:rPr>
                <w:b/>
                <w:bCs/>
              </w:rPr>
              <w:t>Outreach and Community Service</w:t>
            </w:r>
          </w:p>
        </w:tc>
        <w:tc>
          <w:tcPr>
            <w:tcW w:w="6840" w:type="dxa"/>
            <w:tcBorders/>
            <w:shd w:fill="auto" w:val="clear"/>
          </w:tcPr>
          <w:p>
            <w:pPr>
              <w:pStyle w:val="Normal"/>
              <w:numPr>
                <w:ilvl w:val="0"/>
                <w:numId w:val="6"/>
              </w:numPr>
              <w:tabs>
                <w:tab w:val="clear" w:pos="720"/>
                <w:tab w:val="left" w:pos="1800" w:leader="none"/>
              </w:tabs>
              <w:snapToGrid w:val="false"/>
              <w:jc w:val="both"/>
              <w:rPr>
                <w:rFonts w:eastAsia="LMRoman10-Regular" w:cs="LMRoman10-Regular"/>
                <w:sz w:val="21"/>
                <w:szCs w:val="21"/>
                <w:lang w:eastAsia="ar-SA"/>
              </w:rPr>
            </w:pPr>
            <w:r>
              <w:rPr>
                <w:rFonts w:eastAsia="LMRoman10-Regular" w:cs="LMRoman10-Regular"/>
                <w:sz w:val="21"/>
                <w:szCs w:val="21"/>
                <w:lang w:eastAsia="ar-SA"/>
              </w:rPr>
              <w:t>Y</w:t>
            </w:r>
            <w:r>
              <w:rPr>
                <w:rFonts w:eastAsia="LMRoman10-Regular" w:cs="LMRoman10-Regular"/>
                <w:sz w:val="21"/>
                <w:szCs w:val="21"/>
                <w:lang w:eastAsia="ar-SA"/>
              </w:rPr>
              <w:t>early or twice-yearly outreach to these high schools: Irvington HS in Fremont, CA; American HS in Fremont, CA; Maggie Walker HS in Richmond, VA.</w:t>
            </w:r>
          </w:p>
          <w:p>
            <w:pPr>
              <w:pStyle w:val="Normal"/>
              <w:numPr>
                <w:ilvl w:val="0"/>
                <w:numId w:val="6"/>
              </w:numPr>
              <w:tabs>
                <w:tab w:val="clear" w:pos="720"/>
                <w:tab w:val="left" w:pos="1800" w:leader="none"/>
              </w:tabs>
              <w:snapToGrid w:val="false"/>
              <w:jc w:val="both"/>
              <w:rPr>
                <w:rFonts w:eastAsia="LMRoman10-Regular" w:cs="LMRoman10-Regular"/>
                <w:sz w:val="21"/>
                <w:szCs w:val="21"/>
                <w:lang w:eastAsia="ar-SA"/>
              </w:rPr>
            </w:pPr>
            <w:r>
              <w:rPr>
                <w:rFonts w:eastAsia="LMRoman10-Regular" w:cs="LMRoman10-Regular"/>
                <w:sz w:val="21"/>
                <w:szCs w:val="21"/>
                <w:lang w:eastAsia="ar-SA"/>
              </w:rPr>
              <w:t>Outreach on LLNL High Energy Density (HED) internship program to Columbia University Applied Physics Department and the University of Virginia, on multiple occasions.</w:t>
            </w:r>
          </w:p>
          <w:p>
            <w:pPr>
              <w:pStyle w:val="Normal"/>
              <w:numPr>
                <w:ilvl w:val="0"/>
                <w:numId w:val="6"/>
              </w:numPr>
              <w:tabs>
                <w:tab w:val="clear" w:pos="720"/>
                <w:tab w:val="left" w:pos="1800" w:leader="none"/>
              </w:tabs>
              <w:snapToGrid w:val="false"/>
              <w:jc w:val="both"/>
              <w:rPr>
                <w:rFonts w:eastAsia="LMRoman10-Regular" w:cs="LMRoman10-Regular"/>
                <w:sz w:val="21"/>
                <w:szCs w:val="21"/>
                <w:lang w:eastAsia="ar-SA"/>
              </w:rPr>
            </w:pPr>
            <w:r>
              <w:rPr>
                <w:rFonts w:eastAsia="LMRoman10-Regular" w:cs="LMRoman10-Regular"/>
                <w:sz w:val="21"/>
                <w:szCs w:val="21"/>
                <w:lang w:eastAsia="ar-SA"/>
              </w:rPr>
              <w:t>HED mentor: 2015, 2016, 2017, 2018, 2019.</w:t>
            </w:r>
          </w:p>
        </w:tc>
      </w:tr>
      <w:tr>
        <w:trPr/>
        <w:tc>
          <w:tcPr>
            <w:tcW w:w="2729" w:type="dxa"/>
            <w:tcBorders/>
            <w:shd w:fill="auto" w:val="clear"/>
          </w:tcPr>
          <w:p>
            <w:pPr>
              <w:pStyle w:val="Normal"/>
              <w:snapToGrid w:val="false"/>
              <w:rPr>
                <w:b/>
                <w:b/>
                <w:sz w:val="21"/>
                <w:szCs w:val="21"/>
              </w:rPr>
            </w:pPr>
            <w:r>
              <w:rPr>
                <w:b/>
                <w:sz w:val="21"/>
                <w:szCs w:val="21"/>
              </w:rPr>
              <w:t>Affiliations</w:t>
            </w:r>
          </w:p>
        </w:tc>
        <w:tc>
          <w:tcPr>
            <w:tcW w:w="6840" w:type="dxa"/>
            <w:tcBorders/>
            <w:shd w:fill="auto" w:val="clear"/>
          </w:tcPr>
          <w:p>
            <w:pPr>
              <w:pStyle w:val="Normal"/>
              <w:tabs>
                <w:tab w:val="clear" w:pos="720"/>
                <w:tab w:val="left" w:pos="1440" w:leader="none"/>
              </w:tabs>
              <w:snapToGrid w:val="false"/>
              <w:ind w:hanging="0"/>
              <w:jc w:val="both"/>
              <w:rPr/>
            </w:pPr>
            <w:r>
              <w:rPr>
                <w:sz w:val="21"/>
                <w:szCs w:val="21"/>
              </w:rPr>
              <w:t xml:space="preserve">American Physical Society, </w:t>
            </w:r>
            <w:r>
              <w:rPr>
                <w:sz w:val="21"/>
                <w:szCs w:val="21"/>
              </w:rPr>
              <w:t>American Nuclear Society</w:t>
            </w:r>
          </w:p>
        </w:tc>
      </w:tr>
      <w:tr>
        <w:trPr/>
        <w:tc>
          <w:tcPr>
            <w:tcW w:w="2729" w:type="dxa"/>
            <w:tcBorders/>
            <w:shd w:fill="auto" w:val="clear"/>
          </w:tcPr>
          <w:p>
            <w:pPr>
              <w:pStyle w:val="Normal"/>
              <w:snapToGrid w:val="false"/>
              <w:rPr>
                <w:b/>
                <w:b/>
                <w:bCs/>
              </w:rPr>
            </w:pPr>
            <w:r>
              <w:rPr>
                <w:b/>
                <w:bCs/>
              </w:rPr>
              <w:t>References</w:t>
            </w:r>
          </w:p>
        </w:tc>
        <w:tc>
          <w:tcPr>
            <w:tcW w:w="6840" w:type="dxa"/>
            <w:tcBorders/>
            <w:shd w:fill="auto" w:val="clear"/>
          </w:tcPr>
          <w:p>
            <w:pPr>
              <w:pStyle w:val="Normal"/>
              <w:tabs>
                <w:tab w:val="clear" w:pos="720"/>
                <w:tab w:val="left" w:pos="1440" w:leader="none"/>
              </w:tabs>
              <w:snapToGrid w:val="false"/>
              <w:ind w:hanging="0"/>
              <w:jc w:val="both"/>
              <w:rPr/>
            </w:pPr>
            <w:r>
              <w:rPr/>
              <w:t>Available upon request</w:t>
            </w:r>
          </w:p>
        </w:tc>
      </w:tr>
    </w:tbl>
    <w:p>
      <w:pPr>
        <w:pStyle w:val="Normal"/>
        <w:rPr/>
      </w:pPr>
      <w:r>
        <w:rPr/>
      </w:r>
    </w:p>
    <w:sectPr>
      <w:footerReference w:type="default" r:id="rId16"/>
      <w:type w:val="nextPage"/>
      <w:pgSz w:w="12240" w:h="15840"/>
      <w:pgMar w:left="1440" w:right="1440" w:header="0" w:top="1080" w:footer="720" w:bottom="108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i/>
        <w:i/>
      </w:rPr>
    </w:pPr>
    <w:r>
      <w:rPr>
        <w:i/>
      </w:rPr>
      <w:t>References provided upon request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Arial"/>
      </w:rPr>
    </w:lvl>
    <w:lvl w:ilvl="2">
      <w:start w:val="1"/>
      <w:numFmt w:val="bullet"/>
      <w:lvlText w:val="▪"/>
      <w:lvlJc w:val="left"/>
      <w:pPr>
        <w:tabs>
          <w:tab w:val="num" w:pos="1440"/>
        </w:tabs>
        <w:ind w:left="1440" w:hanging="360"/>
      </w:pPr>
      <w:rPr>
        <w:rFonts w:ascii="OpenSymbol" w:hAnsi="OpenSymbol" w:cs="OpenSymbol" w:hint="default"/>
        <w:rFonts w:cs="Arial"/>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Fonts w:cs="Arial"/>
      </w:rPr>
    </w:lvl>
    <w:lvl w:ilvl="5">
      <w:start w:val="1"/>
      <w:numFmt w:val="bullet"/>
      <w:lvlText w:val="▪"/>
      <w:lvlJc w:val="left"/>
      <w:pPr>
        <w:tabs>
          <w:tab w:val="num" w:pos="2520"/>
        </w:tabs>
        <w:ind w:left="2520" w:hanging="360"/>
      </w:pPr>
      <w:rPr>
        <w:rFonts w:ascii="OpenSymbol" w:hAnsi="OpenSymbol" w:cs="OpenSymbol" w:hint="default"/>
        <w:rFonts w:cs="Arial"/>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Fonts w:cs="Arial"/>
      </w:rPr>
    </w:lvl>
    <w:lvl w:ilvl="8">
      <w:start w:val="1"/>
      <w:numFmt w:val="bullet"/>
      <w:lvlText w:val="▪"/>
      <w:lvlJc w:val="left"/>
      <w:pPr>
        <w:tabs>
          <w:tab w:val="num" w:pos="3600"/>
        </w:tabs>
        <w:ind w:left="3600" w:hanging="360"/>
      </w:pPr>
      <w:rPr>
        <w:rFonts w:ascii="OpenSymbol" w:hAnsi="OpenSymbol" w:cs="OpenSymbol" w:hint="default"/>
        <w:rFonts w:cs="Arial"/>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eastAsia="ar-SA" w:val="en-US"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2z0" w:customStyle="1">
    <w:name w:val="WW8Num2z0"/>
    <w:qFormat/>
    <w:rPr>
      <w:rFonts w:ascii="Symbol" w:hAnsi="Symbol"/>
    </w:rPr>
  </w:style>
  <w:style w:type="character" w:styleId="WW8Num3z0" w:customStyle="1">
    <w:name w:val="WW8Num3z0"/>
    <w:qFormat/>
    <w:rPr>
      <w:rFonts w:ascii="Symbol" w:hAnsi="Symbol"/>
    </w:rPr>
  </w:style>
  <w:style w:type="character" w:styleId="WW8Num4z0" w:customStyle="1">
    <w:name w:val="WW8Num4z0"/>
    <w:qFormat/>
    <w:rPr>
      <w:rFonts w:ascii="Symbol" w:hAnsi="Symbol"/>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AbsatzStandardschriftart" w:customStyle="1">
    <w:name w:val="Absatz-Standardschriftart"/>
    <w:qFormat/>
    <w:rPr/>
  </w:style>
  <w:style w:type="character" w:styleId="WW8Num6z0" w:customStyle="1">
    <w:name w:val="WW8Num6z0"/>
    <w:qFormat/>
    <w:rPr>
      <w:rFonts w:ascii="Symbol" w:hAnsi="Symbol"/>
    </w:rPr>
  </w:style>
  <w:style w:type="character" w:styleId="WW8Num7z0" w:customStyle="1">
    <w:name w:val="WW8Num7z0"/>
    <w:qFormat/>
    <w:rPr>
      <w:rFonts w:ascii="Symbol" w:hAnsi="Symbol"/>
    </w:rPr>
  </w:style>
  <w:style w:type="character" w:styleId="WWAbsatzStandardschriftart" w:customStyle="1">
    <w:name w:val="WW-Absatz-Standardschriftart"/>
    <w:qFormat/>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rPr>
  </w:style>
  <w:style w:type="character" w:styleId="WW8Num5z2" w:customStyle="1">
    <w:name w:val="WW8Num5z2"/>
    <w:qFormat/>
    <w:rPr>
      <w:rFonts w:ascii="Wingdings" w:hAnsi="Wingdings"/>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rPr>
  </w:style>
  <w:style w:type="character" w:styleId="WW8Num8z0" w:customStyle="1">
    <w:name w:val="WW8Num8z0"/>
    <w:qFormat/>
    <w:rPr>
      <w:rFonts w:ascii="Symbol" w:hAnsi="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rPr>
  </w:style>
  <w:style w:type="character" w:styleId="WW8Num9z0" w:customStyle="1">
    <w:name w:val="WW8Num9z0"/>
    <w:qFormat/>
    <w:rPr>
      <w:rFonts w:ascii="Symbol" w:hAnsi="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rPr>
  </w:style>
  <w:style w:type="character" w:styleId="WW8Num10z0" w:customStyle="1">
    <w:name w:val="WW8Num10z0"/>
    <w:qFormat/>
    <w:rPr>
      <w:rFonts w:ascii="Symbol" w:hAnsi="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rPr>
  </w:style>
  <w:style w:type="character" w:styleId="WW8Num11z0" w:customStyle="1">
    <w:name w:val="WW8Num11z0"/>
    <w:qFormat/>
    <w:rPr>
      <w:rFonts w:ascii="Symbol" w:hAnsi="Symbo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rPr>
  </w:style>
  <w:style w:type="character" w:styleId="InternetLink">
    <w:name w:val="Internet Link"/>
    <w:basedOn w:val="DefaultParagraphFont"/>
    <w:rPr>
      <w:color w:val="0000FF"/>
      <w:u w:val="single"/>
    </w:rPr>
  </w:style>
  <w:style w:type="character" w:styleId="FollowedHyperlink">
    <w:name w:val="FollowedHyperlink"/>
    <w:qFormat/>
    <w:rPr>
      <w:color w:val="800000"/>
      <w:u w:val="single"/>
    </w:rPr>
  </w:style>
  <w:style w:type="character" w:styleId="Bullets" w:customStyle="1">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pPr>
      <w:suppressLineNumbers/>
      <w:tabs>
        <w:tab w:val="clear" w:pos="720"/>
        <w:tab w:val="center" w:pos="4986" w:leader="none"/>
        <w:tab w:val="right" w:pos="9972" w:leader="none"/>
      </w:tabs>
    </w:pPr>
    <w:rPr/>
  </w:style>
  <w:style w:type="paragraph" w:styleId="ListParagraph">
    <w:name w:val="List Paragraph"/>
    <w:basedOn w:val="Normal"/>
    <w:uiPriority w:val="34"/>
    <w:qFormat/>
    <w:rsid w:val="00c2676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slam5@lln.gov" TargetMode="External"/><Relationship Id="rId3" Type="http://schemas.openxmlformats.org/officeDocument/2006/relationships/hyperlink" Target="https://tanimislam.github.io/" TargetMode="External"/><Relationship Id="rId4" Type="http://schemas.openxmlformats.org/officeDocument/2006/relationships/hyperlink" Target="http://www.unidata.ucar.edu/software/netcdf-java/" TargetMode="External"/><Relationship Id="rId5" Type="http://schemas.openxmlformats.org/officeDocument/2006/relationships/hyperlink" Target="https://tanimislam.ddns.net/~tanim/classes/" TargetMode="External"/><Relationship Id="rId6" Type="http://schemas.openxmlformats.org/officeDocument/2006/relationships/hyperlink" Target="http://www.ugcs.caltech.edu/~tanim/research/thesis.pdf" TargetMode="External"/><Relationship Id="rId7" Type="http://schemas.openxmlformats.org/officeDocument/2006/relationships/hyperlink" Target="http://www.ugcs.caltech.edu/~tanim/research/thesis_undergrad.pdf" TargetMode="External"/><Relationship Id="rId8" Type="http://schemas.openxmlformats.org/officeDocument/2006/relationships/hyperlink" Target="https://wci.llnl.gov/codes/visit/" TargetMode="External"/><Relationship Id="rId9" Type="http://schemas.openxmlformats.org/officeDocument/2006/relationships/hyperlink" Target="https://wci.llnl.gov/simulation/computer-codes/mercury" TargetMode="External"/><Relationship Id="rId10" Type="http://schemas.openxmlformats.org/officeDocument/2006/relationships/hyperlink" Target="https://digital.library.unt.edu/ark:/67531/metadc7" TargetMode="External"/><Relationship Id="rId11" Type="http://schemas.openxmlformats.org/officeDocument/2006/relationships/hyperlink" Target="https://github.com/tanimislam" TargetMode="External"/><Relationship Id="rId12" Type="http://schemas.openxmlformats.org/officeDocument/2006/relationships/hyperlink" Target="http://iopscience.iop.org/0004-637X/787/1/53" TargetMode="External"/><Relationship Id="rId13" Type="http://schemas.openxmlformats.org/officeDocument/2006/relationships/hyperlink" Target="http://pop.aip.org/resource/1/phpaen/v19/i6/p062903_s1" TargetMode="External"/><Relationship Id="rId14" Type="http://schemas.openxmlformats.org/officeDocument/2006/relationships/hyperlink" Target="http://iopscience.iop.org/0004-637X/746/1/8/" TargetMode="External"/><Relationship Id="rId15" Type="http://schemas.openxmlformats.org/officeDocument/2006/relationships/hyperlink" Target="http://arxiv.org/pdf/astro-ph/0504666"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LibreOffice/6.3.5.2$Linux_X86_64 LibreOffice_project/30$Build-2</Application>
  <Pages>2</Pages>
  <Words>696</Words>
  <Characters>4358</Characters>
  <CharactersWithSpaces>4959</CharactersWithSpaces>
  <Paragraphs>72</Paragraphs>
  <Company>University of California Santa Cruz UARC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2016-04-25T00:22:00Z</dcterms:created>
  <dc:creator>Tanim Islam</dc:creator>
  <dc:description>This is a close (not exact) copy of my engineering resume. &lt;p&gt;&lt;p&gt;
Resumes are made to be very simple, in fact, they should only be one page for professional positions. In general, a resume is used to get a 'bite' from a company.  The company you apply at will use the resume as a disqualifer so that they don't need to look through so many applications for a position. &lt;p&gt;&lt;p&gt;
Often resumes are rejected for grammar, spelling, and other careless errors.  Show that you can be effective by cleaning everything up and reviewing your resume each time you send it.  &lt;p&gt;&lt;p&gt;
You vastly increase your chances of getting a job if you vary your objective statement to fit the position you are applying for.  Include company name, and make sure that the company name isn't just interchangeable.  Be specific.  your objective statement is really a set of goals you have in working with that company.  Be creative.  In 5 years you want to be a manager, right? &lt;p&gt;&lt;p&gt;
Always send a cover letter SPECIFIC to the company you are applying for!  &lt;p&gt;&lt;p&gt;
Recently Updated!  V.3 &lt;p&gt;
I hope this works well for you!  If this resume helps you to get a job, please consider donating a small sum to help me pay for college.  
Paypal: bruce [dot] schaller [at] gmail [dot] com</dc:description>
  <cp:keywords>resume CV simple resume basic resume professional resume professional engineer</cp:keywords>
  <dc:language>en-US</dc:language>
  <cp:lastModifiedBy/>
  <cp:lastPrinted>1901-01-01T08:00:00Z</cp:lastPrinted>
  <dcterms:modified xsi:type="dcterms:W3CDTF">2020-04-06T15:37:52Z</dcterms:modified>
  <cp:revision>29</cp:revision>
  <dc:subject>Single page table layout resume -Bruce Schaller</dc:subject>
  <dc:title>Basic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Santa Cruz UARC</vt:lpwstr>
  </property>
  <property fmtid="{D5CDD505-2E9C-101B-9397-08002B2CF9AE}" pid="4" name="DocSecurity">
    <vt:i4>0</vt:i4>
  </property>
  <property fmtid="{D5CDD505-2E9C-101B-9397-08002B2CF9AE}" pid="5" name="HyperlinksChanged">
    <vt:bool>0</vt:bool>
  </property>
  <property fmtid="{D5CDD505-2E9C-101B-9397-08002B2CF9AE}" pid="6" name="License">
    <vt:lpwstr>This template is hereby under the GPL, version 2 or later.  Even so, please contribute to the author if this helps you get a job.</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