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Member 1 — CV / ML Lead</w:t>
      </w:r>
    </w:p>
    <w:p>
      <w:pPr>
        <w:spacing w:after="300"/>
      </w:pPr>
      <w:r>
        <w:rPr>
          <w:rFonts w:ascii="Calibri" w:cs="Calibri" w:eastAsia="Calibri" w:hAnsi="Calibri"/>
          <w:color w:val="0E7C7B"/>
          <w:sz w:val="26"/>
          <w:szCs w:val="26"/>
        </w:rPr>
        <w:t xml:space="preserve">Role &amp; Responsibility Document — Drishti Hackathon Build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Layer:  </w:t>
      </w:r>
      <w:r>
        <w:rPr>
          <w:color w:val="666666"/>
          <w:sz w:val="20"/>
          <w:szCs w:val="20"/>
        </w:rPr>
        <w:t xml:space="preserve">Computer Vision / Machine Learning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Reports interfaces to:  </w:t>
      </w:r>
      <w:r>
        <w:rPr>
          <w:color w:val="666666"/>
          <w:sz w:val="20"/>
          <w:szCs w:val="20"/>
        </w:rPr>
        <w:t xml:space="preserve">Member 4 (Integration)</w:t>
      </w:r>
    </w:p>
    <w:p>
      <w:pPr>
        <w:spacing w:after="40"/>
      </w:pPr>
      <w:r>
        <w:rPr>
          <w:b/>
          <w:bCs/>
          <w:color w:val="666666"/>
          <w:sz w:val="20"/>
          <w:szCs w:val="20"/>
        </w:rPr>
        <w:t xml:space="preserve">Skill Assumption:  </w:t>
      </w:r>
      <w:r>
        <w:rPr>
          <w:color w:val="666666"/>
          <w:sz w:val="20"/>
          <w:szCs w:val="20"/>
        </w:rPr>
        <w:t xml:space="preserve">ML-strong</w:t>
      </w:r>
    </w:p>
    <w:p>
      <w:pPr>
        <w:pBdr>
          <w:bottom w:val="single" w:color="E8622C" w:sz="18" w:space="1"/>
        </w:pBdr>
        <w:spacing w:after="400" w:before="200"/>
      </w:pPr>
      <w:r>
        <w:t xml:space="preserve"/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1. Mission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 the perception core of Drishti: real-time obstacle detection, spatial filtering, and threat-tiering logic. Every other module reacts to what this pipeline decides is relevant — precision and restraint here matter more than raw detection accuracy.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2. Core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Object Detection: </w:t>
      </w:r>
      <w:r>
        <w:rPr>
          <w:sz w:val="21"/>
          <w:szCs w:val="21"/>
        </w:rPr>
        <w:t xml:space="preserve">Deploy YOLOv8n, export/convert to TensorFlow Lite for on-device Android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Path Corridor Filtering: </w:t>
      </w:r>
      <w:r>
        <w:rPr>
          <w:sz w:val="21"/>
          <w:szCs w:val="21"/>
        </w:rPr>
        <w:t xml:space="preserve">Define and implement the center-bottom trapezoid zone; discard detections outside it before they ever reach downstream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Tiered Relevance Scoring: </w:t>
      </w:r>
      <w:r>
        <w:rPr>
          <w:sz w:val="21"/>
          <w:szCs w:val="21"/>
        </w:rPr>
        <w:t xml:space="preserve">Classify in-corridor detections into Tier 1 / Tier 2 / Tier 3 per the FRD (section 6.1), using class, distance proxy, and trajectory.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Distance &amp; Trajectory Estimation: </w:t>
      </w:r>
      <w:r>
        <w:rPr>
          <w:sz w:val="21"/>
          <w:szCs w:val="21"/>
        </w:rPr>
        <w:t xml:space="preserve">Use bounding-box size/position as a distance proxy; compare frame-over-frame box growth to flag approaching vs static objects.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Debounce Logic: </w:t>
      </w:r>
      <w:r>
        <w:rPr>
          <w:sz w:val="21"/>
          <w:szCs w:val="21"/>
        </w:rPr>
        <w:t xml:space="preserve">Ensure a flagged object doesn't re-trigger every frame — only state changes (e.g. tier escalation) re-fire.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Text-Density Signal (shared with Member 2): </w:t>
      </w:r>
      <w:r>
        <w:rPr>
          <w:sz w:val="21"/>
          <w:szCs w:val="21"/>
        </w:rPr>
        <w:t xml:space="preserve">Provide a frame-level signal usable by the Auto Mode switch — either via detection box density or by consuming Member 2's OCR region count.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3. Explicitly NOT Your Job (avoid scope creep)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build the haptic/audio output layer — that's Member 3 (haptics) and Member 2 (TTS). You expose a decision, not a vibration.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build UI. Expose a clean function/callback interface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 not attempt sign language or rear detection — both are cut from scope.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4. Hour-by-Hour Plan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0"/>
      </w:tblGrid>
      <w:tr>
        <w:trPr>
          <w:tblHeader/>
        </w:trPr>
        <w:tc>
          <w:tcPr>
            <w:tcW w:type="dxa" w:w="1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8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H0–H1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Environment setup: Android Studio + TFLite dependencies, pull/verify YOLOv8n pretrained weights, confirm camera frame access via CameraX test harness (coordinate with Member 3).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H1–H4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Convert YOLOv8n to TFLite, run standalone inference on sample images/video, verify bounding boxes render correctly and inference speed is usable (target ≥ 8 FPS).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H4–H5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1: demo raw detection running on-device with boxes drawn on preview, even if unfiltered.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H5–H7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Implement path-corridor geometry and filtering — discard out-of-corridor detections.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H7–H9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Implement tiering logic (Tier 1/2/3 classification) and distance-proxy + trajectory tracking across frames.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H9–H10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2: demo filtered, tiered output feeding into a stub console/log — confirm only relevant objects surface.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H10–H12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Implement debounce logic; expose the finalized decision interface (object class, tier, distance bucket) to Member 4 for integration.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H12–H14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Build/verify text-density signal for Auto Mode; integrate with Member 2's OCR output if that path is faster than a separate CV signal.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H14–H15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3: support Member 4 in wiring detection output into the Mode Controller for the Walk↔Read live-switch demo.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H15–H18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Performance tuning: reduce inference latency, test under different lighting, tune corridor/tier thresholds against real walk-test footage.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H18–H20</w:t>
            </w:r>
          </w:p>
        </w:tc>
        <w:tc>
          <w:tcPr>
            <w:tcW w:type="dxa" w:w="8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CHECKPOINT 4: support full pipeline stress test; fix any detection-side crashes or false positives found.</w:t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H20–H24</w:t>
            </w:r>
          </w:p>
        </w:tc>
        <w:tc>
          <w:tcPr>
            <w:tcW w:type="dxa" w:w="8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Support demo rehearsal — be present to retune thresholds live if obstacle props behave differently under venue lighting.</w:t>
            </w:r>
          </w:p>
        </w:tc>
      </w:tr>
    </w:tbl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5. Interfaces You Expose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Define this early and share with Member 4 by end of Checkpoint 1 — exact naming can flex, but the shape should not change after Checkpoint 2: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onDetectionResult(objectClass, tier, distanceBucket, isApproaching) — called per relevant frame, only for corridor-filtered, tiered objects.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textDensityScore(frame) — a normalized value Member 4's Mode Controller uses to decide Walk vs Read.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6. Tools &amp;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YOLOv8n (Ultralytics) → TensorFlow Lite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Android CameraX (frame access, coordinate with Member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TFLite Android Support Library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7.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Detection runs on-device at usable frame rate on the actual demo phone (not just emulator/laptop).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Only corridor-filtered, tiered detections are surfaced — verified against a real walk-test, not just static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Debounce confirmed: a static obstacle does not spam repeat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Interface contract with Member 4 is stable since Checkpoint 2.</w:t>
      </w:r>
    </w:p>
    <w:p>
      <w:pPr>
        <w:pStyle w:val="Heading1"/>
        <w:pBdr>
          <w:bottom w:val="single" w:color="CCCCCC" w:sz="6" w:space="4"/>
        </w:pBdr>
        <w:spacing w:after="160" w:before="400"/>
      </w:pPr>
      <w:r>
        <w:rPr>
          <w:b/>
          <w:bCs/>
          <w:color w:val="1B2A4A"/>
          <w:sz w:val="32"/>
          <w:szCs w:val="32"/>
        </w:rPr>
        <w:t xml:space="preserve">8. Dependencies on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3: camera preview/frame stream must be accessible by Hour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4: needs your output interface finalized by Checkpoint 2 (Hour 9–10) to begin Walk Mode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Member 2: text-density signal may be sourced from their OCR pipeline instead of duplicating detection work — sync by Hour 10.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Drishti — Member 1: CV/ML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2026-07-21T10:00:23.251Z</dcterms:created>
  <dcterms:modified xsi:type="dcterms:W3CDTF">2026-07-21T10:00:23.251Z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