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PERSON 3</w:t>
      </w:r>
    </w:p>
    <w:p>
      <w:pPr>
        <w:jc w:val="center"/>
      </w:pPr>
      <w:r>
        <w:rPr>
          <w:i/>
          <w:color w:val="595959"/>
          <w:sz w:val="22"/>
        </w:rPr>
        <w:t>Full-Stack Application, Integration &amp; CHW Workflow</w:t>
      </w:r>
    </w:p>
    <w:p>
      <w:r>
        <w:t>24-hour hackathon • Deliverable implementation plan • Source-aligned to Anemia Screening Hackathon Project Guide</w:t>
      </w:r>
    </w:p>
    <w:p>
      <w:r>
        <w:t>Operating principle: fork-and-graft the existing RAHULPATEL2002/anemia-detection Flask application; do not rebuild the full stack from scratch.</w:t>
      </w:r>
    </w:p>
    <w:p>
      <w:pPr>
        <w:pStyle w:val="Heading1"/>
      </w:pPr>
      <w:r>
        <w:t>Mission</w:t>
      </w:r>
    </w:p>
    <w:p>
      <w:r>
        <w:t>Own the runnable application and end-to-end integration. Fork and retain the existing Flask/Jinja2/Vanilla JavaScript scaffold, mobile-first capture workflow, persistence and PDF generation; connect real preprocessing/model outputs and deliver the CHW referral experience.</w:t>
      </w:r>
    </w:p>
    <w:p>
      <w:pPr>
        <w:pStyle w:val="Heading1"/>
      </w:pPr>
      <w:r>
        <w:t>Source-aligned requirements</w:t>
      </w:r>
    </w:p>
    <w:p>
      <w:pPr>
        <w:pStyle w:val="ListBullet"/>
      </w:pPr>
      <w:r>
        <w:t>Use RAHULPATEL2002/anemia-detection as the primary scaffold; retain Flask, mobile-responsive UI, rear-camera capture preference, image quality gate, database persistence and PDF report capability where functioning.</w:t>
      </w:r>
    </w:p>
    <w:p>
      <w:pPr>
        <w:pStyle w:val="ListBullet"/>
      </w:pPr>
      <w:r>
        <w:t>Expose a single end-to-end flow: patient/demographic entry → conjunctiva or fingernail capture/upload → image validation and normalization → inference → result/triage → history/referral PDF.</w:t>
      </w:r>
    </w:p>
    <w:p>
      <w:pPr>
        <w:pStyle w:val="ListBullet"/>
      </w:pPr>
      <w:r>
        <w:t>Display a visual inspection sequence: raw image → glare-corrected/normalized ROI and ITA badge → Grad-CAM when available.</w:t>
      </w:r>
    </w:p>
    <w:p>
      <w:pPr>
        <w:pStyle w:val="ListBullet"/>
      </w:pPr>
      <w:r>
        <w:t>Implement the guide’s Green/Yellow/Red triage cards, demographic-aware thresholds and referral slip, but label the system as a prototype and verify threshold logic with the team before presenting it as clinical guidance.</w:t>
      </w:r>
    </w:p>
    <w:p>
      <w:pPr>
        <w:pStyle w:val="ListBullet"/>
      </w:pPr>
      <w:r>
        <w:t>Do not rebuild as a native mobile app; the guide explicitly prioritizes the existing responsive web app.</w:t>
      </w:r>
    </w:p>
    <w:p>
      <w:pPr>
        <w:pStyle w:val="Heading1"/>
      </w:pPr>
      <w:r>
        <w:t>Work plan by 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Tasks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Deliverable / exit check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H0–H2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Fork/clone the primary repository; create a reproducible environment; run the baseline UI and /api/predict endpoint. Assign integration ownership and branch conventions.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App starts locally and a baseline flow is demonstrated or blocker logged.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H2–H4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Inspect templates/static assets, app.py, image_validator.py, storage_utils.py and pdf_report.py. Agree API schema with Person 2 and preprocessing call with Person 1.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Integration contract and file ownership documented.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H3–H8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Keep existing capture/upload, validation and storage working. Build/adjust patient intake fields, anatomical modality selection and result-page layout.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Working UI with mock response clearly labelled as mock during development.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H6–H12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a service adapter that calls Person 1’s normalization and Person 2’s inference without embedding model logic in route handlers. Add timeouts/errors and useful messages.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Backend can call the shared pipeline; invalid-image path works.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H8–H15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result presentation: Hb estimate if genuinely available, probability/classification, quality warnings, raw/normalized preview and Grad-CAM if returned.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Result screen connected to real outputs or clearly marked fallback.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H12–H18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Green/Yellow/Red referral workflow, demographic inputs, referral status and SQLite persistence; update PDF to include patient/scan ID, result, uncertainty/limitations and referral destination.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Patient history and downloadable referral PDF work end-to-end.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H17–H20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Add evaluation/analytics view for actual model metrics supplied by Person 2; show dataset/split provenance and stratified results only if available.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Metrics page uses real evaluation artifacts, not hardcoded claims.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H20–H22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Integration freeze; test normal and failure paths, fresh app start, file upload/camera flow, persistence and PDF generation.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Release candidate; no mock values in production/demo path unless explicitly labelled.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H22–H24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Prepare stable demo dataset/images, deployment/local fallback, short demo script and presentation flow. Avoid last-minute framework changes.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Repeatable demo from clean start.</w:t>
            </w:r>
          </w:p>
        </w:tc>
      </w:tr>
    </w:tbl>
    <w:p/>
    <w:p>
      <w:pPr>
        <w:pStyle w:val="Heading1"/>
      </w:pPr>
      <w:r>
        <w:t>Implementation checklist</w:t>
      </w:r>
    </w:p>
    <w:p>
      <w:pPr>
        <w:pStyle w:val="ListBullet"/>
      </w:pPr>
      <w:r>
        <w:t>Preserve existing routes and schema where practical; adapt the scaffold instead of replacing it.</w:t>
      </w:r>
    </w:p>
    <w:p>
      <w:pPr>
        <w:pStyle w:val="ListBullet"/>
      </w:pPr>
      <w:r>
        <w:t>Keep the prediction service behind one adapter so the app can switch from a mock to real inference without rewriting the UI.</w:t>
      </w:r>
    </w:p>
    <w:p>
      <w:pPr>
        <w:pStyle w:val="ListBullet"/>
      </w:pPr>
      <w:r>
        <w:t>Persist a scan ID, timestamp, anatomical modality, model output, quality warnings, referral status and generated report reference as supported by the existing storage layer.</w:t>
      </w:r>
    </w:p>
    <w:p>
      <w:pPr>
        <w:pStyle w:val="ListBullet"/>
      </w:pPr>
      <w:r>
        <w:t>Show model limitations and recommend confirmatory clinical testing; do not state that a smartphone image definitively diagnoses anemia.</w:t>
      </w:r>
    </w:p>
    <w:p>
      <w:pPr>
        <w:pStyle w:val="ListBullet"/>
      </w:pPr>
      <w:r>
        <w:t>Do not hardcode model metrics, calibration values, patient data or Hb values into the production path.</w:t>
      </w:r>
    </w:p>
    <w:p>
      <w:pPr>
        <w:pStyle w:val="ListBullet"/>
      </w:pPr>
      <w:r>
        <w:t>Use safe handling for personal data; for the demo, use synthetic/demo patient details unless real consent and authorization are in place.</w:t>
      </w:r>
    </w:p>
    <w:p>
      <w:pPr>
        <w:pStyle w:val="Heading1"/>
      </w:pPr>
      <w:r>
        <w:t>Suggested result-screen fields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Capture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Patient/scan identifier, age and relevant demographic inputs, selected body part, image-quality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Image pipeline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Raw image, normalized ROI, ITA/feature metadata when available, Grad-CAM when available.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Model result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Hb estimate in g/dL only if returned by the regression model; anemia probability/classification; calibration status and warning.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Triage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Green/Yellow/Red workflow state based on verified rules; referral recommendation and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Report/history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Saved scan history and downloadable CHW referral PDF; clearly marked prototype/confirmatory-test note.</w:t>
            </w:r>
          </w:p>
        </w:tc>
      </w:tr>
    </w:tbl>
    <w:p/>
    <w:p>
      <w:pPr>
        <w:pStyle w:val="Heading1"/>
      </w:pPr>
      <w:r>
        <w:t>Dependencies and handoffs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Needs from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Provide to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Person 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Callable preprocessing module, metadata fields and preview images.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Person 1: UI needs for visual inspection and invalid-image behavior.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Person 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Stable inference callable/endpoint, output schema, metrics and explanation artifacts.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Person 2: actual UI display constraints and integration failures.</w:t>
            </w:r>
          </w:p>
        </w:tc>
      </w:tr>
    </w:tbl>
    <w:p/>
    <w:p>
      <w:pPr>
        <w:pStyle w:val="Heading1"/>
      </w:pPr>
      <w:r>
        <w:t>Acceptance criteria</w:t>
      </w:r>
    </w:p>
    <w:p>
      <w:pPr>
        <w:pStyle w:val="ListBullet"/>
      </w:pPr>
      <w:r>
        <w:t>A user can complete the core flow from image capture/upload to a saved result and PDF from a clean application start.</w:t>
      </w:r>
    </w:p>
    <w:p>
      <w:pPr>
        <w:pStyle w:val="ListBullet"/>
      </w:pPr>
      <w:r>
        <w:t>The app handles invalid image, unavailable model, missing output and PDF/database errors without crashing.</w:t>
      </w:r>
    </w:p>
    <w:p>
      <w:pPr>
        <w:pStyle w:val="ListBullet"/>
      </w:pPr>
      <w:r>
        <w:t>Any mock/fallback output is explicitly labelled and cannot be mistaken for a genuine model prediction.</w:t>
      </w:r>
    </w:p>
    <w:p>
      <w:pPr>
        <w:pStyle w:val="ListBullet"/>
      </w:pPr>
      <w:r>
        <w:t>The UI is mobile-responsive and retains the base scaffold’s key functionality.</w:t>
      </w:r>
    </w:p>
    <w:p>
      <w:pPr>
        <w:pStyle w:val="Heading1"/>
      </w:pPr>
      <w:r>
        <w:t>Definition of done and handoff</w:t>
      </w:r>
    </w:p>
    <w:p>
      <w:pPr>
        <w:pStyle w:val="ListBullet"/>
      </w:pPr>
      <w:r>
        <w:t>Commit working code to the agreed branch and include a short README section with setup/run instructions.</w:t>
      </w:r>
    </w:p>
    <w:p>
      <w:pPr>
        <w:pStyle w:val="ListBullet"/>
      </w:pPr>
      <w:r>
        <w:t>Provide one reproducible test or example input and record observed output; never label mock output as a real model result.</w:t>
      </w:r>
    </w:p>
    <w:p>
      <w:pPr>
        <w:pStyle w:val="ListBullet"/>
      </w:pPr>
      <w:r>
        <w:t>Tell the integration owner what is implemented, what is incomplete, known limitations, and exact files changed.</w:t>
      </w:r>
    </w:p>
    <w:p>
      <w:pPr>
        <w:pStyle w:val="ListBullet"/>
      </w:pPr>
      <w:r>
        <w:t>Do not claim clinical diagnostic performance without evaluation against laboratory-measured hemoglobin and a leakage-safe test set.</w:t>
      </w:r>
    </w:p>
    <w:p>
      <w:pPr>
        <w:pStyle w:val="Heading1"/>
      </w:pPr>
      <w:r>
        <w:t>Scope guardrails from the source guide</w:t>
      </w:r>
    </w:p>
    <w:p>
      <w:pPr>
        <w:pStyle w:val="ListBullet"/>
      </w:pPr>
      <w:r>
        <w:t>Do not build a native Android/iOS app; use the existing mobile-responsive web application.</w:t>
      </w:r>
    </w:p>
    <w:p>
      <w:pPr>
        <w:pStyle w:val="ListBullet"/>
      </w:pPr>
      <w:r>
        <w:t>Do not train U-Net/Mask R-CNN from scratch, attempt INT4 quantization, train GAN/diffusion augmentation, or deploy PyTorch inference as Vercel serverless functions.</w:t>
      </w:r>
    </w:p>
    <w:p>
      <w:pPr>
        <w:pStyle w:val="ListBullet"/>
      </w:pPr>
      <w:r>
        <w:t>Treat dual-modality eye+nail fusion, the high-sensitivity toggle, leakage audit badge, and PWA as stretch goals only after the end-to-end core works.</w:t>
      </w:r>
    </w:p>
    <w:p>
      <w:pPr>
        <w:pStyle w:val="ListBullet"/>
      </w:pPr>
      <w:r>
        <w:t>The system is a screening aid/prototype, not a substitute for confirmatory CBC testing or professional clinical judgment.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