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382" w:after="0"/>
        <w:ind w:left="44" w:right="4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CRITICAL START MDR SERVICES – TERMS OF SERVICE AGREEMENT </w:t>
      </w:r>
    </w:p>
    <w:p>
      <w:pPr>
        <w:autoSpaceDN w:val="0"/>
        <w:autoSpaceDE w:val="0"/>
        <w:widowControl/>
        <w:spacing w:line="290" w:lineRule="exact" w:before="158" w:after="0"/>
        <w:ind w:left="44" w:right="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READ CAREFULLY. THE USE OF CRITICAL START MDR SERVICES IS SUBJECT TO THE FOLLOWING LEGAL TERMS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CONDITIONS. This Critical Start terms of service agreement (the “Agreement”) contains the terms and conditions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govern your access to and use of the MDR Services and is an agreement between Critical Start, Inc. (“Critical Start”)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legal entity that will be using the MDR Services (“Customer”) on a paid or trial use basis, unless there is an active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master services agreement in place between Critical Start and Customer (“Existing Agreement”), in which case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Existing Agreement will govern Customer’s use of the MDR Services. The Agreement takes effect when you click an “I </w:t>
      </w:r>
      <w:r>
        <w:rPr>
          <w:rFonts w:ascii="Calibri" w:hAnsi="Calibri" w:eastAsia="Calibri"/>
          <w:b w:val="0"/>
          <w:i w:val="0"/>
          <w:color w:val="000000"/>
          <w:sz w:val="22"/>
        </w:rPr>
        <w:t>Accept” or “Continue” button or check box presented when you first access any of the MDR Services through the Zero-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Trust Analytics Platform (“ZTAP”) or the Critical Start Mobile SOC application (the “Effective Date”). If you are entering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into this Agreement for an entity, such as the company you work for, you represent to us that you have legal authority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bind that entity. </w:t>
      </w:r>
    </w:p>
    <w:p>
      <w:pPr>
        <w:autoSpaceDN w:val="0"/>
        <w:autoSpaceDE w:val="0"/>
        <w:widowControl/>
        <w:spacing w:line="288" w:lineRule="exact" w:before="162" w:after="0"/>
        <w:ind w:left="44" w:right="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This Agree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ent consists of (1) the Critical Start Base Terms, (2) MDR Services Terms, (3) Critical Start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FF"/>
          <w:sz w:val="22"/>
          <w:u w:val="single"/>
        </w:rPr>
        <w:hyperlink r:id="rId9" w:history="1">
          <w:r>
            <w:rPr>
              <w:rStyle w:val="Hyperlink"/>
            </w:rPr>
            <w:t>Data Protection</w:t>
          </w:r>
        </w:hyperlink>
      </w:r>
      <w:r>
        <w:rPr>
          <w:rFonts w:ascii="Calibri" w:hAnsi="Calibri" w:eastAsia="Calibri"/>
          <w:b w:val="0"/>
          <w:i w:val="0"/>
          <w:color w:val="0000FF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FF"/>
          <w:sz w:val="22"/>
          <w:u w:val="single"/>
        </w:rPr>
        <w:hyperlink r:id="rId9" w:history="1">
          <w:r>
            <w:rPr>
              <w:rStyle w:val="Hyperlink"/>
            </w:rPr>
            <w:t>Agreement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(4) any Services Orders issued by Customer referencing this Agreement. </w:t>
      </w:r>
    </w:p>
    <w:p>
      <w:pPr>
        <w:autoSpaceDN w:val="0"/>
        <w:autoSpaceDE w:val="0"/>
        <w:widowControl/>
        <w:spacing w:line="220" w:lineRule="exact" w:before="232" w:after="0"/>
        <w:ind w:left="44" w:right="4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BASE TERMS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68" w:lineRule="exact" w:before="180" w:after="0"/>
        <w:ind w:left="404" w:right="20" w:hanging="36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1.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Definitions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“Affiliates”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means, with re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spec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either party, any entity that directly or indirectly, through one or more </w:t>
      </w:r>
      <w:r>
        <w:rPr>
          <w:rFonts w:ascii="Calibri" w:hAnsi="Calibri" w:eastAsia="Calibri"/>
          <w:b w:val="0"/>
          <w:i w:val="0"/>
          <w:color w:val="000000"/>
          <w:sz w:val="22"/>
        </w:rPr>
        <w:t>intermediaries, controls, is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cont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rolled by, or is under common control with such party.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“Change”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means any mate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rial 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hange to the Services that (i) would modify or alter the delivery of the Services or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>composition of the Service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s, (ii)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would alter the cost to Customer for the Services, or (iii) is agreed to by Customer </w:t>
      </w:r>
      <w:r>
        <w:rPr>
          <w:rFonts w:ascii="Calibri" w:hAnsi="Calibri" w:eastAsia="Calibri"/>
          <w:b w:val="0"/>
          <w:i w:val="0"/>
          <w:color w:val="000000"/>
          <w:sz w:val="22"/>
        </w:rPr>
        <w:t>and Critical Start in writing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. </w:t>
          </w:r>
        </w:hyperlink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“Customer Data”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means (i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) any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provided by Customer or Customer Affiliate(s) to Critical Start, (ii) Customer or </w:t>
      </w:r>
      <w:r>
        <w:rPr>
          <w:rFonts w:ascii="Calibri" w:hAnsi="Calibri" w:eastAsia="Calibri"/>
          <w:b w:val="0"/>
          <w:i w:val="0"/>
          <w:color w:val="000000"/>
          <w:sz w:val="22"/>
        </w:rPr>
        <w:t>Customer Affiliate’s data 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ccess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ed or used by Critical Start, or transmitted by Customer or its Affiliate(s) to Critical </w:t>
      </w:r>
      <w:r>
        <w:rPr>
          <w:rFonts w:ascii="Calibri" w:hAnsi="Calibri" w:eastAsia="Calibri"/>
          <w:b w:val="0"/>
          <w:i w:val="0"/>
          <w:color w:val="000000"/>
          <w:sz w:val="22"/>
        </w:rPr>
        <w:t>Start or Critical Start Equip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men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in connection with Critical Start’s provision of the Services, including, but not limited </w:t>
      </w:r>
      <w:r>
        <w:rPr>
          <w:rFonts w:ascii="Calibri" w:hAnsi="Calibri" w:eastAsia="Calibri"/>
          <w:b w:val="0"/>
          <w:i w:val="0"/>
          <w:color w:val="000000"/>
          <w:sz w:val="22"/>
        </w:rPr>
        <w:t>to, Customer and/or its Af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f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iliate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’s data included in any written or printed summaries, analyses, or reports generated </w:t>
      </w:r>
      <w:r>
        <w:rPr>
          <w:rFonts w:ascii="Calibri" w:hAnsi="Calibri" w:eastAsia="Calibri"/>
          <w:b w:val="0"/>
          <w:i w:val="0"/>
          <w:color w:val="000000"/>
          <w:sz w:val="22"/>
        </w:rPr>
        <w:t>in connection with the Ser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vices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“Customer Reports”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mean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s wri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tten summaries, reports, analyses, and findings or other information or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documentation prepared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u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niqu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ely and exclusively for Customer in connection with the Services and as specified in a </w:t>
      </w:r>
      <w:r>
        <w:rPr>
          <w:rFonts w:ascii="Calibri" w:hAnsi="Calibri" w:eastAsia="Calibri"/>
          <w:b w:val="0"/>
          <w:i w:val="0"/>
          <w:color w:val="000000"/>
          <w:sz w:val="22"/>
        </w:rPr>
        <w:t>Service Order, not includin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g MD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 Reports.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“Documentation” </w:t>
      </w:r>
      <w:r>
        <w:rPr>
          <w:rFonts w:ascii="Calibri" w:hAnsi="Calibri" w:eastAsia="Calibri"/>
          <w:b w:val="0"/>
          <w:i w:val="0"/>
          <w:color w:val="000000"/>
          <w:sz w:val="22"/>
        </w:rPr>
        <w:t>means t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he 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p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plicable written directions or policies relating to the MDR Services, which may be in </w:t>
      </w:r>
      <w:r>
        <w:rPr>
          <w:rFonts w:ascii="Calibri" w:hAnsi="Calibri" w:eastAsia="Calibri"/>
          <w:b w:val="0"/>
          <w:i w:val="0"/>
          <w:color w:val="000000"/>
          <w:sz w:val="22"/>
        </w:rPr>
        <w:t>paper or electronic format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“Export Laws” </w:t>
      </w:r>
      <w:r>
        <w:rPr>
          <w:rFonts w:ascii="Calibri" w:hAnsi="Calibri" w:eastAsia="Calibri"/>
          <w:b w:val="0"/>
          <w:i w:val="0"/>
          <w:color w:val="000000"/>
          <w:sz w:val="22"/>
        </w:rPr>
        <w:t>means all 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pplic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ble export laws and regulations of the United States and any other country where </w:t>
      </w:r>
      <w:r>
        <w:rPr>
          <w:rFonts w:ascii="Calibri" w:hAnsi="Calibri" w:eastAsia="Calibri"/>
          <w:b w:val="0"/>
          <w:i w:val="0"/>
          <w:color w:val="000000"/>
          <w:sz w:val="22"/>
        </w:rPr>
        <w:t>customer uses or accesses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the 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ervices.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"Indemnified Parties"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sha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l me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n, in the case of Critical Start, its Affiliates and subcontractors, and each their </w:t>
      </w:r>
      <w:r>
        <w:rPr>
          <w:rFonts w:ascii="Calibri" w:hAnsi="Calibri" w:eastAsia="Calibri"/>
          <w:b w:val="0"/>
          <w:i w:val="0"/>
          <w:color w:val="000000"/>
          <w:sz w:val="22"/>
        </w:rPr>
        <w:t>respective directors, office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rs, 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ployees, contractors and agents and, in the case of Customer, Customer, its </w:t>
      </w:r>
      <w:r>
        <w:rPr>
          <w:rFonts w:ascii="Calibri" w:hAnsi="Calibri" w:eastAsia="Calibri"/>
          <w:b w:val="0"/>
          <w:i w:val="0"/>
          <w:color w:val="000000"/>
          <w:sz w:val="22"/>
        </w:rPr>
        <w:t>Affiliates, and each of thei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resp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ective directors, officers, employees, contractors and agents.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“Intellectual Property”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or </w:t>
      </w:r>
      <w:r>
        <w:rPr>
          <w:rFonts w:ascii="Calibri" w:hAnsi="Calibri" w:eastAsia="Calibri"/>
          <w:b/>
          <w:i w:val="0"/>
          <w:color w:val="000000"/>
          <w:sz w:val="22"/>
        </w:rPr>
        <w:hyperlink r:id="rId10" w:history="1">
          <w:r>
            <w:rPr>
              <w:rStyle w:val="Hyperlink"/>
            </w:rPr>
            <w:t>“IP”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means worldwide intellectual property, including but not limited to patents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>patent applications, copyr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ghts,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other rights in works of authorship, trademarks, trade secrets and other </w:t>
      </w:r>
      <w:r>
        <w:rPr>
          <w:rFonts w:ascii="Calibri" w:hAnsi="Calibri" w:eastAsia="Calibri"/>
          <w:b w:val="0"/>
          <w:i w:val="0"/>
          <w:color w:val="000000"/>
          <w:sz w:val="22"/>
        </w:rPr>
        <w:t>proprietary information of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 pa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ty.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“MDR” </w:t>
      </w:r>
      <w:r>
        <w:rPr>
          <w:rFonts w:ascii="Calibri" w:hAnsi="Calibri" w:eastAsia="Calibri"/>
          <w:b w:val="0"/>
          <w:i w:val="0"/>
          <w:color w:val="000000"/>
          <w:sz w:val="22"/>
        </w:rPr>
        <w:t>means Managed D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etect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ion Response.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“MDR Reports”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means the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rep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rts containing advisory data, threat data, vulnerability data, analyses, summaries,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bulletins, and information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mad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available to Customer in Critical Start’s provision of its MDR Services.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“MDR Services”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means m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nage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 detection and response services, provided 24x7, as described in the relevant </w:t>
      </w:r>
      <w:r>
        <w:rPr>
          <w:rFonts w:ascii="Calibri" w:hAnsi="Calibri" w:eastAsia="Calibri"/>
          <w:b w:val="0"/>
          <w:i w:val="0"/>
          <w:color w:val="000000"/>
          <w:sz w:val="22"/>
        </w:rPr>
        <w:t>service descriptions found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FF"/>
          <w:sz w:val="22"/>
          <w:u w:val="single"/>
        </w:rPr>
        <w:hyperlink r:id="rId10" w:history="1">
          <w:r>
            <w:rPr>
              <w:rStyle w:val="Hyperlink"/>
            </w:rPr>
            <w:t>here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“Professional Services”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ans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professional services which may include, but are not limited to advisement, </w:t>
      </w:r>
      <w:r>
        <w:rPr>
          <w:rFonts w:ascii="Calibri" w:hAnsi="Calibri" w:eastAsia="Calibri"/>
          <w:b w:val="0"/>
          <w:i w:val="0"/>
          <w:color w:val="000000"/>
          <w:sz w:val="22"/>
        </w:rPr>
        <w:t>assessment, and impleme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tatio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 services.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“Reseller”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means any com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pany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authorized and appointed by Critical Start to resell Critical Start’s products 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services. </w:t>
      </w:r>
    </w:p>
    <w:p>
      <w:pPr>
        <w:autoSpaceDN w:val="0"/>
        <w:autoSpaceDE w:val="0"/>
        <w:widowControl/>
        <w:spacing w:line="212" w:lineRule="exact" w:before="434" w:after="0"/>
        <w:ind w:left="278" w:right="278" w:firstLine="0"/>
        <w:jc w:val="right"/>
      </w:pPr>
      <w:r>
        <w:rPr>
          <w:rFonts w:ascii="Calibri" w:hAnsi="Calibri" w:eastAsia="Calibri"/>
          <w:b w:val="0"/>
          <w:i w:val="0"/>
          <w:color w:val="313D4F"/>
          <w:sz w:val="16"/>
        </w:rPr>
        <w:t xml:space="preserve">Page 1 | 14 </w:t>
      </w:r>
      <w:r>
        <w:br/>
      </w:r>
      <w:r>
        <w:rPr>
          <w:rFonts w:ascii="Calibri" w:hAnsi="Calibri" w:eastAsia="Calibri"/>
          <w:b w:val="0"/>
          <w:i w:val="0"/>
          <w:color w:val="313D4F"/>
          <w:sz w:val="16"/>
        </w:rPr>
        <w:t>Critical Start ToS_2021-03-22_v1.4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382" w:right="652" w:bottom="354" w:left="676" w:header="720" w:footer="720" w:gutter="0"/>
          <w:cols w:space="720"/>
          <w:docGrid w:linePitch="360"/>
        </w:sectPr>
      </w:pPr>
    </w:p>
    <w:p>
      <w:pPr>
        <w:autoSpaceDN w:val="0"/>
        <w:tabs>
          <w:tab w:pos="360" w:val="left"/>
        </w:tabs>
        <w:autoSpaceDE w:val="0"/>
        <w:widowControl/>
        <w:spacing w:line="284" w:lineRule="exact" w:before="318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“Security Breach”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means confirmed use, accidental or unlawful destruction, loss or unauthorized disclosure of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Data or Customer confidential information.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“Security Event Data”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means information collected by Critical Start in connection with its delivery of MDR Services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the Customer arising from and directly related to the log data, events, or alerts that Critical Start receives from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Customer’s security controls that are within the scope of the MDR Services being provided to the Customer,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including but not limited to, alerts from SIEM, endpoint protection (EP) platforms, endpoint detection and response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(EDR), and other similar security controls.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“Service Order”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means a physical, electronic, or online purchase order for MDR Services issued by Customer that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references this Agreement and is accepted by Critical Start, including any attached or referenced Service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Descriptions.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“Services”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means collectively, MDR Services and associated Professional Services.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2.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Services.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During the term of this Agreement and subject to the terms and conditions herein, Critical Start agrees 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provide MDR Services and associated Professional Services purchased by Customer in accordance with the terms of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(i) this Agreement and (ii) the applicable Service Order.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3.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>Trial Use of Services and Beta Releases.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If Customer is entering into this Agreement for the purposes of evaluating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MDR Services, Critical Start agrees to provide Customer, at no charge, access to and use of the MDR Services,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subject to the MDR Terms below for a period of thirty (30) days (“Evaluation Term”). Evaluation use of the MDR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Services includes access to examples of detection, investigation, escalation, and incident support for a subset of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incidents within the current, supported toolset within Customer’s environment, access to and training on the use of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ZTAP, reports generated from the MDR Services and use of the Critical Start MobileSOC application. Critical Start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may also provide Customers with access to early stage MDR Services (“Beta Releases”) for evaluation.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NOTWITHSTANDING ANYTHING TO THE CONTRARY HEREIN, CRITICAL START’S PROVISION OF THE MDR SERVICES OR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BETA RELEASES AS DESCRIBED IN THIS SECTION 3 IS ON AN “AS-IS” AND “AS AVAILABLE” BASIS, WITHOUT ANY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WARRANTY, SERVICE LEVEL COMMITMENTS OR LIABLITY OF CRITICAL START.  CUSTOMER’S USE OF THE MDR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SERVICES OR BETA RELEASES PURSUANT TO THIS SECTION 3 IS AT CUSTOMER’S OWN RISK. Critical Start may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terminate Customer’s use of the MDR Services under this Section 3 at any time for any reason or no reason in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Critical Start’s sole discretion, without liability.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4.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Purchases through Resellers.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If Customer purchases Services through a Reseller, this Agreement will govern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Customer’s use of those Services. Customer’s payment obligations for the Services will be with the Reseller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will have no direct payment obligations to Critical Start for such Services purchases. Any terms agreed 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between Customer and Reseller that are in addition to this Agreement are solely between Customer and Reseller.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agreement between Customer and Reseller is binding on Critical Start, nor will it have any force or effect with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respect to the rights in, or the operation, use or provision of, the Services.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5.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>Orders.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All Service Orders are subject to the terms and conditions of this Agreement and will include the following: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(i) the particular Services to be performed, including, if applicable, any Service Level Agreements; (ii) the term of the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Services; (iii) the fees and invoicing method for the Services; and (iv) any other applicable information agreed to by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parties.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6.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>Services Fees.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Critical Start fees for the Services shall be set forth on each Service Order.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7.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Change Control: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may propose Changes to the Services provided under a Service Order. The Change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request form will include a description of the Change, reason for the Change, and initiator of the Change, as well 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impact to scope, price, quality, schedule, resources, and risks. To become effective, any Change to the applicable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 Order shall be: (i) approved by both Critical Start and Customer, (ii) executed by an authorized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representative of Customer and Critical Start, and (iii) memorialized in a Service Order change order or other written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amendment that describes the change and specifically identifies the portion of the Service Order that is the subject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Change. Changes to Services purchased through a Reseller shall be accomplished in accordance with the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agreement between the Customer and the Reseller.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8.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Taxes.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shall be responsible, on behalf of itself and its Affiliate(s), for the payment of all taxes and fees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assessed or imposed on the Services provided or the amounts charged under the Service Order in any country or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territory in which the Customer receives the benefit of the Services, including any sales, use, excise, value-added, or </w:t>
      </w:r>
    </w:p>
    <w:p>
      <w:pPr>
        <w:autoSpaceDN w:val="0"/>
        <w:autoSpaceDE w:val="0"/>
        <w:widowControl/>
        <w:spacing w:line="212" w:lineRule="exact" w:before="90" w:after="0"/>
        <w:ind w:left="252" w:right="252" w:firstLine="0"/>
        <w:jc w:val="right"/>
      </w:pPr>
      <w:r>
        <w:rPr>
          <w:rFonts w:ascii="Calibri" w:hAnsi="Calibri" w:eastAsia="Calibri"/>
          <w:b w:val="0"/>
          <w:i w:val="0"/>
          <w:color w:val="313D4F"/>
          <w:sz w:val="16"/>
        </w:rPr>
        <w:t xml:space="preserve">Page 2 | 14 </w:t>
      </w:r>
      <w:r>
        <w:br/>
      </w:r>
      <w:r>
        <w:rPr>
          <w:rFonts w:ascii="Calibri" w:hAnsi="Calibri" w:eastAsia="Calibri"/>
          <w:b w:val="0"/>
          <w:i w:val="0"/>
          <w:color w:val="313D4F"/>
          <w:sz w:val="16"/>
        </w:rPr>
        <w:t>Critical Start ToS_2021-03-22_v1.4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382" w:right="678" w:bottom="354" w:left="720" w:header="720" w:footer="720" w:gutter="0"/>
          <w:cols w:space="720"/>
          <w:docGrid w:linePitch="360"/>
        </w:sectPr>
      </w:pPr>
    </w:p>
    <w:p>
      <w:pPr>
        <w:autoSpaceDN w:val="0"/>
        <w:tabs>
          <w:tab w:pos="360" w:val="left"/>
        </w:tabs>
        <w:autoSpaceDE w:val="0"/>
        <w:widowControl/>
        <w:spacing w:line="272" w:lineRule="exact" w:before="330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comparable taxes, but excluding taxes: (i) for which the Customer has provided a valid resale or exemption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certificate, or (ii) imposed on Critical Start income or property or arising from the employment relationship between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Critical Start and its employees. If Customer is required by law to withhold or deduct an amount from payments due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Critical Start under this Agreement, Customer shall include such additional amount to Critical Start with its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payment to ensure that Critical Start receives, after such withholding or deduction, the amount that it would have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been paid had no withholding or deduction been required.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9.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>Invoices and Payment.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For purchases made directly from Critical Start, all charges, fees, payments, and amounts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hereunder will be invoiced and paid in United States dollars, and all invoice amounts will be due and payable within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thirty (30) days of Critical Start’s invoice date. Critical Start shall submit invoices to Customer electronically, to the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email address provided by Customer. Customer shall have the right to, in good faith, dispute an invoice or any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portion of an invoice from Critical Start provided that, prior to the invoice due date, Customer (i) timely pays any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undisputed portion of the amount due and payable, and (ii) provides Critical Start with written notice specifying the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disputed amount and the basis for the dispute in reasonable detail.  Except for amounts that are disputed in good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faith by Customer in accordance with this Section 9, Critical Start reserves the right to charge Customer a late fee of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one and a half percent (1.5%) per month or the maximum rate permitted by law, whichever is less, for invoices not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paid on or before the invoice due date. Customer shall reimburse Critical Start for all costs incurred in collection any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late payments, including, without limitation, attorney’s fees. In addition, Critical Start, without waiving any other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rights or remedies to which it may be entitled, shall have the right, upon prior written notice to Customer, 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suspend the Services until such payment is received.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10.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Third-Party Product Purchases.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If Customer is, pursuant to a Service Order, purchasing any third-party products or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services through Critical Start (“Third-Party Products”) as specified on the Service Order, Customer agrees that such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Third-Party Products shall be subject to the terms and conditions supplied by the original third party suppliers of the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Third Party Products including but not limited to, warranties or any third-party end-user license agreement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incorporated into an applicable SLA or referenced in or attached to the Service Order (or similar document) relating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such Third-Party Products.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11.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Warranties.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represents and warrants that it has the necessary rights, power and authority to transmit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Data to Critical Start under this Agreement and that Customer has and shall continue to fulfill all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obligations with respect to individuals as required to permit Critical Start to carry out the terms hereof, including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respect to all applicable laws, regulations and other constraints applicable to Customer Data. Critical Start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warrants that (i) its personnel are adequately trained and competent to perform the Services, and (ii) the Services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shall be performed in a professional manner in accordance with the relevant Service Order or and this Agreement.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agrees to provide prompt notice of any service concerns and Critical Start will re-perform any services that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fail to meet this standard. This Agreement states all remedies for warranty claims. To the extent permitted by law,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parties disclaim all other warranties. Customer understands that Critical Start’s Services do not constitute any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guarantee or assurance that the security of Customer’s systems, networks and assets cannot be breached or are not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 risk.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12.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>Confidentiality.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Information exchanged under this Agreement will be treated as confidential if identified as such at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disclosure or if the circumstances of disclosure would reasonably indicate such treatment. Confidential information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may only be used for the purpose of fulfilling obligations or exercising rights under this Agreement, and shared with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employees, agents, or contractors with a need to know such information to support that purpose. Confidential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information will be protected using a reasonable degree of care to prevent unauthorized use or disclosure for 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years from the date of receipt or (if longer) for such period as the information remains confidential. These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obligations do not cover information that: i) was known or becomes known to the receiving party without obligation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confidentiality; ii) is independently developed by the receiving party; or iii) where disclosure is required by law or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governmental agency. Critical Start shall not be liable for any breach of this Section 12 resulting from a hack or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intrusion by a third party (except any subcontractor of Critical Start) into Customer’s network or systems unless the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hack or intrusion was through endpoints or devices monitored by Critical Start and was caused directly by Critical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Start’s gross negligence or willful misconduct.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13.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>Customer Data.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During the term of this Agreement and the Services, Critical Start shall employ and maintain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reasonable and appropriate safeguards designed to: (a) reasonably protect all Customer Data in Critical Start’s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possession from unauthorized use, alteration, access or disclosure; (b) subject to Section 11, detect and prevent </w:t>
      </w:r>
    </w:p>
    <w:p>
      <w:pPr>
        <w:autoSpaceDN w:val="0"/>
        <w:autoSpaceDE w:val="0"/>
        <w:widowControl/>
        <w:spacing w:line="212" w:lineRule="exact" w:before="168" w:after="0"/>
        <w:ind w:left="272" w:right="272" w:firstLine="0"/>
        <w:jc w:val="right"/>
      </w:pPr>
      <w:r>
        <w:rPr>
          <w:rFonts w:ascii="Calibri" w:hAnsi="Calibri" w:eastAsia="Calibri"/>
          <w:b w:val="0"/>
          <w:i w:val="0"/>
          <w:color w:val="313D4F"/>
          <w:sz w:val="16"/>
        </w:rPr>
        <w:t xml:space="preserve">Page 3 | 14 </w:t>
      </w:r>
      <w:r>
        <w:br/>
      </w:r>
      <w:r>
        <w:rPr>
          <w:rFonts w:ascii="Calibri" w:hAnsi="Calibri" w:eastAsia="Calibri"/>
          <w:b w:val="0"/>
          <w:i w:val="0"/>
          <w:color w:val="313D4F"/>
          <w:sz w:val="16"/>
        </w:rPr>
        <w:t>Critical Start ToS_2021-03-22_v1.4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382" w:right="658" w:bottom="354" w:left="720" w:header="720" w:footer="720" w:gutter="0"/>
          <w:cols w:space="720"/>
          <w:docGrid w:linePitch="360"/>
        </w:sectPr>
      </w:pPr>
    </w:p>
    <w:p>
      <w:pPr>
        <w:autoSpaceDN w:val="0"/>
        <w:tabs>
          <w:tab w:pos="360" w:val="left"/>
        </w:tabs>
        <w:autoSpaceDE w:val="0"/>
        <w:widowControl/>
        <w:spacing w:line="268" w:lineRule="exact" w:before="334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against a Security Breach; and (c) ensure that Critical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Start’s employees and agen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 are appropriately trained 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maintain the confidentiality and security of Custome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 xml:space="preserve"> Data in Critical Start’s poss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ssion.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14.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Data Privacy. </w:t>
      </w:r>
      <w:r>
        <w:rPr>
          <w:rFonts w:ascii="Calibri" w:hAnsi="Calibri" w:eastAsia="Calibri"/>
          <w:b w:val="0"/>
          <w:i w:val="0"/>
          <w:color w:val="000000"/>
          <w:sz w:val="22"/>
        </w:rPr>
        <w:t>Customer authorizes Critical Start to co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llect, use, store, transfer an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otherwise process the personal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Critical Start obtains from Customer as a result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 xml:space="preserve">f providing the Services for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purpose of complying with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Critical Start’s rights and obligations under this Agree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ment and for any additional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purposes described pursuant 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this Agreement. Each party expressly agrees that the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FF"/>
          <w:sz w:val="22"/>
          <w:u w:val="single"/>
        </w:rPr>
        <w:hyperlink r:id="rId9" w:history="1">
          <w:r>
            <w:rPr>
              <w:rStyle w:val="Hyperlink"/>
            </w:rPr>
            <w:t>Data Protection Agreement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shall apply and govern all activities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concerning the processing of personal data for the p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u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 xml:space="preserve">rposes of this Agreement. </w:t>
          </w:r>
        </w:hyperlink>
      </w:r>
    </w:p>
    <w:p>
      <w:pPr>
        <w:autoSpaceDN w:val="0"/>
        <w:tabs>
          <w:tab w:pos="358" w:val="left"/>
          <w:tab w:pos="360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15.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Proprietary Rights; Right to Use.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Except as specifically provided herein, no transfer of ownership of any intellectual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property will occur under this Agreement.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15.1 As to Customer.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As between Customer and Critical Start, Customer will own all right, title and interest in and to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(i) Customer Data, (ii) Customer IP, (iii) Customer Reports, (iv) all confidential or proprietary information of Customer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 Customer Affiliates, including other Customer files, documentation and related materials, in each case under this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subsection (iv), obtained by Critical Start in connection with this Agreement. Customer grants Critical Start a limited,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non-exclusive license to use Customer Data to perform the Services. Customer acknowledges and agrees that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Customer’s provision of any Customer Report or any information contained in a Customer Report to an unaffiliated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third party is at Customer’s own risk and Critical Start disclaims all liability arising from such disclosure. Customer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grants Critical Start a limited, non-exclusive, perpetual, worldwide, irrevocable license to use and otherwise process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Security Event Data during and after the term hereof to develop, enhance and/or improve its security services and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products and services it offers and provides to customers. Critical Start may compile or otherwise combine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Security Event Data with similar data of other MDR Services recipients so long as said data is compiled or combined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a manner that will not in any way reveal the data as being attributable to Customer. To the extent such Security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Event Data includes information about individuals, Critical Start will be the processor of such data.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15.2 As to Critical Start.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As between Customer and Critical Start, Critical Start will own all right, title, and interest in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to the Products and Services. This Agreement does not transfer or convey to Customer or any third party any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right, title or interest in or to the Products and Services or any associated IP rights, but only a limited right of use as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granted in and revocable in accordance with this Agreement. Critical Start will retain ownership of all copies of the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Documentation. In addition, Customer agrees that Critical Start is the owner of all right, title and interest in all IP in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any work, including, but not limited to, all inventions, methods, processes, and computer programs including any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source code or object code, (and any enhancements and modifications made thereto) contained within the Services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and/or Products (collectively, the “Works”), developed by Critical Start in connection with the performance of the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Services hereunder and of general applicability across Critical Start’s customer base, and Customer hereby assigns to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Critical Start all right, title and interest in and to any copyrights that Customer may have in and to such Works;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provided, however, that such Works shall not include Customer’s confidential information, Customer Data,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Reports or other information belonging, referencing, identifying or pertaining to Customer or Customer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Affiliates. Without limiting the foregoing, Critical Start will own all right, title, and interest in all IP in any MDR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Reports made available to Customer. During the term of the Services, Critical Start grants to Customer a limited,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non-exclusive license to use such Works and MDR Reports solely for Customer to receive the Services and for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Customer’s or its Affiliate’s internal security purposes only. Customer acknowledges that any license to the Critical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Start Products, Services, Works and MDR Reports expires upon the expiration or termination of the relevant Service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Order or this Agreement.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15.3 Feedback.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If Customer elects to provide any suggestions, comments, improvements, information, ideas or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other feedback regarding the MDR Services to Critical Start (collectively, “Feedback”), Customer hereby grants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Critical Start a worldwide, perpetual, non-revocable, sublicensable, royalty-free right and license to use, copy,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disclose, license, distribute and exploit any Feedback in any format and in any manner without any obligation,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payment, or restriction based on intellectual property rights or otherwise, however, Critical Start will not identify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as the source of the Feedback.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16.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Term and Termination.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Agreement will commence upon the Effective Date and will remain in effect until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terminated pursuant to this Section 16. </w:t>
      </w:r>
    </w:p>
    <w:p>
      <w:pPr>
        <w:autoSpaceDN w:val="0"/>
        <w:autoSpaceDE w:val="0"/>
        <w:widowControl/>
        <w:spacing w:line="212" w:lineRule="exact" w:before="272" w:after="0"/>
        <w:ind w:left="278" w:right="278" w:firstLine="0"/>
        <w:jc w:val="right"/>
      </w:pPr>
      <w:r>
        <w:rPr>
          <w:rFonts w:ascii="Calibri" w:hAnsi="Calibri" w:eastAsia="Calibri"/>
          <w:b w:val="0"/>
          <w:i w:val="0"/>
          <w:color w:val="313D4F"/>
          <w:sz w:val="16"/>
        </w:rPr>
        <w:t xml:space="preserve">Page 4 | 14 </w:t>
      </w:r>
      <w:r>
        <w:br/>
      </w:r>
      <w:r>
        <w:rPr>
          <w:rFonts w:ascii="Calibri" w:hAnsi="Calibri" w:eastAsia="Calibri"/>
          <w:b w:val="0"/>
          <w:i w:val="0"/>
          <w:color w:val="313D4F"/>
          <w:sz w:val="16"/>
        </w:rPr>
        <w:t>Critical Start ToS_2021-03-22_v1.4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382" w:right="652" w:bottom="354" w:left="720" w:header="720" w:footer="720" w:gutter="0"/>
          <w:cols w:space="720"/>
          <w:docGrid w:linePitch="360"/>
        </w:sectPr>
      </w:pPr>
    </w:p>
    <w:p>
      <w:pPr>
        <w:autoSpaceDN w:val="0"/>
        <w:tabs>
          <w:tab w:pos="360" w:val="left"/>
        </w:tabs>
        <w:autoSpaceDE w:val="0"/>
        <w:widowControl/>
        <w:spacing w:line="268" w:lineRule="exact" w:before="334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16.1 Termination for Cause.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Either party may terminate this Agreement, or any Service Order on written notice if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other party materially breaches this Agreement, or the specific terms of any Service Order, and fails to cure such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breach within thirty (30) days after receipt of the notice. For an uncured breach on the part of Critical Start, Critical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Start shall refund to Customer any prepaid Service fees on a pro-rata basis to the extent such Service fees are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attributable to the period after the termination date. Except for termination arising under Section 16.2, termination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a specific Service Order will not affect the term of any other Service Order, provided the basis for terminating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such Service Order is not also the basis for terminating any other Service Order where no breach exists. Termination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this Agreement for cause will have the effect of terminating all unfulfilled Service Orders.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16.2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If either party becomes insolvent, unable to pay debts when due, files for or is subject to bankruptcy or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receivership or asset assignment, the other party may terminate this Agreement and cancel any unfulfilled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obligations. Any terms in the Agreement which by their nature extend beyond termination or expiration of the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Agreement will remain in effect until fulfilled and will apply to both parties' respective successors and permitted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assigns.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17.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Customer Cooperation.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acknowledges that Critical Start’s performance and delivery of the Services are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contingent upon: (A) Customer providing safe and hazard-free access to its personnel, facilities, equipment,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hardware, network and information required to deliver the Services, and (B) Customer’s timely decision-making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provision of timely, accurate and complete information and reasonable assistance, including, granting of approvals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 permissions. Customer will promptly obtain and provide to Critical Start any required licenses, approvals, or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consents necessary for Critical Start’s performance of the Services. Critical Start will be excused from its failure 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perform its obligations under this Agreement and/or meet Service Level Agreements to the extent such failure is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caused solely by Customer’s delay in performing or failure to perform its responsibilities under this Agreement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and/or the relevant Service Order.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18.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Limitation of Liability.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Except for either parties’ respective indemnity obligations, the aggregate liability of each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party under this Agreement shall not exceed the amounts paid or payable for the Services giving rise to the claim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during the preceding twelve (12) month period. Neither Critical Start nor Customer will be liable for lost business,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revenues or profits; business interruption or downtime costs; lost or corrupted data or software; loss of use of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system(s) or network, or the recovery of such; indirect, punitive, special or consequential damages arising out of or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connection with this Agreement. This provision does not limit either party’s liability for: unauthorized use of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intellectual property, death or bodily injury caused by their negligence; acts of fraud; nor any liability which may not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 excluded or limited by applicable law. Neither party will bring any claim based on any Service provided hereunder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more than eighteen (18) months after the cause of action accrues.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19.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Indemnification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19.1 Critical Start Indemnity.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Critical Start shall defend, indemnify and hold harmless the Customer Indemnified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Parties from any damages, costs and liabilities, expenses (including reasonable and actual attorney’s fees)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(“Damages”) actually incurred or finally adjudicated as to any third-party claim or action alleging that the Products,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Services or Customer Reports prepared or produced by Critical Start and delivered pursuant to this Agreement,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infringe or misappropriate any third party’s patent, copyright, trade secret, or other intellectual property rights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enforceable in the country(ies) in which the Products, Services or any Customer Reports are performed or prepared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Customer by Critical Start (“Indemnified Claims”). If an Indemnified Claim under this Section 19.1 occurs, or if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Critical Start determines that an Indemnified Claim is likely to occur, Critical Start shall, at its option: (i) obtain a right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Customer to continue using such Products, Services or Customer Reports; (ii) modify such Products, Services or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Reports to make them non-infringing; or (iii) replace such Products, Services or Customer Reports with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non-infringing equivalent. If Critical Start determines that (i), (ii) or (iii) above are not reasonably available, Critical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Start may, at its option, terminate this Agreement and/or the affected Service Order and refund any pre-paid fees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a pro-rata basis for the allegedly infringing Products, Services or Customer Reports that have not been performed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 provided. Notwithstanding the foregoing, Critical Start shall have no obligation under this Section 19.1 for any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claim resulting or arising from: (a) modifications made to the Products, Services or Customer Reports that were not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performed or provided by or on behalf of Critical Start; or (b) the combination, operation or use by Customer, or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anyone acting on Customer’s behalf, of the Products, Services or Customer Reports in connection with a third-party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product or service (the combination of which causes the infringement).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19.2 Customer Indemnity.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Customer shall defend, indemnify and hold harmless the Critical Start Indemnified Parties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from any Damages actually incurred or finally adjudicated as to any third party claim, action or allegation (i) that the </w:t>
      </w:r>
    </w:p>
    <w:p>
      <w:pPr>
        <w:autoSpaceDN w:val="0"/>
        <w:autoSpaceDE w:val="0"/>
        <w:widowControl/>
        <w:spacing w:line="212" w:lineRule="exact" w:before="28" w:after="0"/>
        <w:ind w:left="262" w:right="262" w:firstLine="0"/>
        <w:jc w:val="right"/>
      </w:pPr>
      <w:r>
        <w:rPr>
          <w:rFonts w:ascii="Calibri" w:hAnsi="Calibri" w:eastAsia="Calibri"/>
          <w:b w:val="0"/>
          <w:i w:val="0"/>
          <w:color w:val="313D4F"/>
          <w:sz w:val="16"/>
        </w:rPr>
        <w:t xml:space="preserve">Page 5 | 14 </w:t>
      </w:r>
      <w:r>
        <w:br/>
      </w:r>
      <w:r>
        <w:rPr>
          <w:rFonts w:ascii="Calibri" w:hAnsi="Calibri" w:eastAsia="Calibri"/>
          <w:b w:val="0"/>
          <w:i w:val="0"/>
          <w:color w:val="313D4F"/>
          <w:sz w:val="16"/>
        </w:rPr>
        <w:t>Critical Start ToS_2021-03-22_v1.4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382" w:right="668" w:bottom="354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33"/>
        <w:gridCol w:w="5433"/>
      </w:tblGrid>
      <w:tr>
        <w:trPr>
          <w:trHeight w:hRule="exact" w:val="12516"/>
        </w:trPr>
        <w:tc>
          <w:tcPr>
            <w:tcW w:type="dxa" w:w="108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</w:tabs>
              <w:autoSpaceDE w:val="0"/>
              <w:widowControl/>
              <w:spacing w:line="268" w:lineRule="exact" w:before="142" w:after="0"/>
              <w:ind w:left="0" w:right="0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Data infringes a copyright or misappropriates any trade secrets enforceable in the country(ies) where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Data is accessed, provided to or received by Critical Start or was improperly provided to Critical Start in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violation of any individual’s rights, Customer’s privacy policies or applicable laws (or regulations promulgated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thereunder), (ii) asserting that lawful actions taken by Critical Start at Customer’s direction in the performance of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Services under this Agreement violates law or the rights of a third party, including without limitation claims or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allegations related to the decryption, analysis of, collection or transfer of data to Critical Start, (iii) by Customer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Affiliates (other than Signing Customer Affiliate(s)) arising from or relating to the Services,  or (iv) arising from a third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party’s reliance on a Customer Report, any information therein or any other results or output of the Services. For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avoidance of doubt, Customer’s indemnity obligations in clause (ii) of this Section 19.2 shall not affect Customer’s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rights or remedies under this Agreement.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19.3 Mutual General Indemnity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. Each party agrees to indemnify and hold harmless the other party from any third-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party claim or action (i) for personal bodily injuries, including death, or tangible property damage resulting from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indemnifying party’s gross negligence or willful misconduct and (ii) relating to the indemnifying party’s violation or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alleged violation of Section 20.6 (Export Compliance), below.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19.4 Indemnification Procedures.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The Indemnified Party will (i) promptly notify the indemnifying party in writing of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claim, suit or proceeding for which indemnity is claimed, provided that failure to so notify will not remove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indemnifying party’s obligation except to the extent it is prejudiced thereby, and (ii) allow the indemnifying party to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solely control the defense of any claim, suit or proceeding and all negotiations for settlement. In no event may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either party enter into any third-party agreement which would in any manner whatsoever affect the rights of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other party or bind the other party in any manner to such third party, without the prior written consent of the other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party.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20.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General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20.1 Independent Contractor Relationship; No Publicity; Subcontracting; Assignment.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The parties are independent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contractors. Neither party will have any rights, power, or authority to act or create an obligation, express or implied,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 behalf of another party except as specified in this Agreement. Neither party will use the other party’s name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(except internal use only), trademark, logos, or trade name without the prior written consent of the other party.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Notwithstanding the foregoing, Critical Start may use Customer’s name in connection with general lists of customers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experience. Critical Start has the right to assign, subcontract or delegate in whole or in part this Agreement, or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rights, duties, obligations or liabilities under this Agreement, by operation of law or otherwise, provided that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Critical Start shall remain responsible for the performance of Services under this Agreement. Otherwise, neither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party may assign this Agreement without the permission of the other party, which shall not be unreasonably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withheld or delayed; except that either party may assign this Agreement without the consent of the other party to 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successor in connection with a merger, sale of all or substantially all of such party’s assets, or other change of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control.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20.2 Force Majeure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 Neither party shall be liable to the other party for any failure to perform any of its obligations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under this Agreement during any period in which such performance is delayed by circumstances beyond its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reasonable control including, but not limited to, fire, flood, war, embargo, strike, riot, Internet Emergency or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intervention of any governmental authority (a “Force Majeure”). In such event, however, the delayed party must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promptly provide the other party with written notice of the Force Majeure. The delayed party’s time for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performance will be excused for the duration of the Force Majeure, but if the Force Majeure event lasts longer than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thirty (30) days, or fifteen (15) business days as to a Force Majeure delaying Customer's performance of its payment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obligations, the other party may immediately terminate the applicable Service Order by giving written notice to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delayed party.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 Internet Emergency is a widespread disruption of Internet or electronic communications not caused by Critical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Start, that renders the Services inaccessible or effectively unusable, for specific population(s) or location(s) and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directly impact the ability of Critical Start to provide the Services and/or maintain Service Level Agreements. </w:t>
            </w:r>
          </w:p>
        </w:tc>
      </w:tr>
      <w:tr>
        <w:trPr>
          <w:trHeight w:hRule="exact" w:val="958"/>
        </w:trPr>
        <w:tc>
          <w:tcPr>
            <w:tcW w:type="dxa" w:w="1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360" w:right="36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9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416" w:right="141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12" w:lineRule="exact" w:before="660" w:after="0"/>
        <w:ind w:left="276" w:right="276" w:firstLine="0"/>
        <w:jc w:val="right"/>
      </w:pPr>
      <w:r>
        <w:rPr>
          <w:rFonts w:ascii="Calibri" w:hAnsi="Calibri" w:eastAsia="Calibri"/>
          <w:b w:val="0"/>
          <w:i w:val="0"/>
          <w:color w:val="313D4F"/>
          <w:sz w:val="16"/>
        </w:rPr>
        <w:t xml:space="preserve">Page 6 | 14 </w:t>
      </w:r>
      <w:r>
        <w:br/>
      </w:r>
      <w:r>
        <w:rPr>
          <w:rFonts w:ascii="Calibri" w:hAnsi="Calibri" w:eastAsia="Calibri"/>
          <w:b w:val="0"/>
          <w:i w:val="0"/>
          <w:color w:val="313D4F"/>
          <w:sz w:val="16"/>
        </w:rPr>
        <w:t>Critical Start ToS_2021-03-22_v1.4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382" w:right="654" w:bottom="354" w:left="720" w:header="720" w:footer="720" w:gutter="0"/>
          <w:cols w:space="720"/>
          <w:docGrid w:linePitch="360"/>
        </w:sectPr>
      </w:pPr>
    </w:p>
    <w:p>
      <w:pPr>
        <w:autoSpaceDN w:val="0"/>
        <w:tabs>
          <w:tab w:pos="722" w:val="left"/>
        </w:tabs>
        <w:autoSpaceDE w:val="0"/>
        <w:widowControl/>
        <w:spacing w:line="282" w:lineRule="exact" w:before="3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20.3 No</w:t>
      </w:r>
      <w:r>
        <w:rPr>
          <w:rFonts w:ascii="Calibri" w:hAnsi="Calibri" w:eastAsia="Calibri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tices.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 Notices to Critica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Start under this Agreement must be in writing and sent by postage prepaid first-</w:t>
      </w:r>
      <w:r>
        <w:rPr>
          <w:rFonts w:ascii="Calibri" w:hAnsi="Calibri" w:eastAsia="Calibri"/>
          <w:b w:val="0"/>
          <w:i w:val="0"/>
          <w:color w:val="000000"/>
          <w:sz w:val="22"/>
        </w:rPr>
        <w:t>class m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il or receipted courier 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ervice at the address below or to such other address (including facsimile or </w:t>
      </w:r>
      <w:r>
        <w:rPr>
          <w:rFonts w:ascii="Calibri" w:hAnsi="Calibri" w:eastAsia="Calibri"/>
          <w:b w:val="0"/>
          <w:i w:val="0"/>
          <w:color w:val="000000"/>
          <w:sz w:val="22"/>
        </w:rPr>
        <w:t>electro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ic) as specified in writin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 and will be effective upon receipt.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Critical Start, Inc. </w:t>
          </w:r>
        </w:hyperlink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Attn: Legal </w:t>
          </w:r>
        </w:hyperlink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6100 Tennyson Parkwa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y, Suite 200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Plano, TX 75024 </w:t>
          </w:r>
        </w:hyperlink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FF"/>
          <w:sz w:val="22"/>
          <w:u w:val="single"/>
        </w:rPr>
        <w:hyperlink r:id="rId11" w:history="1">
          <w:r>
            <w:rPr>
              <w:rStyle w:val="Hyperlink"/>
            </w:rPr>
            <w:t>legal@criticalstart.com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This Sec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tion 20.3 shall apply for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formal contract notices only and shall not limit the parties’ ability to communicate </w:t>
      </w:r>
      <w:r>
        <w:rPr>
          <w:rFonts w:ascii="Calibri" w:hAnsi="Calibri" w:eastAsia="Calibri"/>
          <w:b w:val="0"/>
          <w:i w:val="0"/>
          <w:color w:val="000000"/>
          <w:sz w:val="22"/>
        </w:rPr>
        <w:t>via elec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ronic mail or other met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hods as agreed to by the parties for routine communications.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20.4 Go</w:t>
      </w:r>
      <w:r>
        <w:rPr>
          <w:rFonts w:ascii="Calibri" w:hAnsi="Calibri" w:eastAsia="Calibri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verning Law.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 This Agre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ment shall be governed by the laws of the State of Texas, excluding rules as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choice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nd conflict of law.  Ven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ue for any claim, dispute, arbitration, or lawsuit shall be Collin County, Texas. </w:t>
      </w:r>
      <w:r>
        <w:rPr>
          <w:rFonts w:ascii="Calibri" w:hAnsi="Calibri" w:eastAsia="Calibri"/>
          <w:b/>
          <w:i w:val="0"/>
          <w:color w:val="000000"/>
          <w:sz w:val="22"/>
        </w:rPr>
        <w:t>20.5 Co</w:t>
      </w:r>
      <w:r>
        <w:rPr>
          <w:rFonts w:ascii="Calibri" w:hAnsi="Calibri" w:eastAsia="Calibri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mpliance with Laws.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 Ea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 party agrees to comply with all laws and regulations applicable to such party in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cou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se of performance of it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 obligations under this Agreement.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20.6 Ex</w:t>
      </w:r>
      <w:r>
        <w:rPr>
          <w:rFonts w:ascii="Calibri" w:hAnsi="Calibri" w:eastAsia="Calibri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p</w:t>
          </w:r>
        </w:hyperlink>
      </w:r>
      <w:r>
        <w:rPr>
          <w:rFonts w:ascii="Calibri" w:hAnsi="Calibri" w:eastAsia="Calibri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ort Compliance.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 Custo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mer will comply with all Export Laws where Customer uses any of the Services. </w:t>
      </w:r>
      <w:r>
        <w:rPr>
          <w:rFonts w:ascii="Calibri" w:hAnsi="Calibri" w:eastAsia="Calibri"/>
          <w:b w:val="0"/>
          <w:i w:val="0"/>
          <w:color w:val="000000"/>
          <w:sz w:val="22"/>
        </w:rPr>
        <w:t>Custom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er certifies that it is not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any of the relevant U.S. government lists of prohibited persons, including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>Treasur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y Department’s List of 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pecially Designated Nationals and the Commerce Department’s List of Denied </w:t>
      </w:r>
      <w:r>
        <w:rPr>
          <w:rFonts w:ascii="Calibri" w:hAnsi="Calibri" w:eastAsia="Calibri"/>
          <w:b w:val="0"/>
          <w:i w:val="0"/>
          <w:color w:val="000000"/>
          <w:sz w:val="22"/>
        </w:rPr>
        <w:t>Persons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 or Entity List. Custome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will not export, re-export, ship, transfer or otherwise use the Services in any country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subject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to an embargo or other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sanction by the United States, including, without limitation, Iran, Syria, Cuba,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Crimea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Region of Ukraine, Suda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 and North Korea. Customer will not use the Services for any purpose prohibited by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Exp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ort Laws. </w:t>
          </w:r>
        </w:hyperlink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20.7 Th</w:t>
      </w:r>
      <w:r>
        <w:rPr>
          <w:rFonts w:ascii="Calibri" w:hAnsi="Calibri" w:eastAsia="Calibri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rFonts w:ascii="Calibri" w:hAnsi="Calibri" w:eastAsia="Calibri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rd Party Beneficiaries.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parties do not intend, nor will any Section hereof be interpreted, to create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>any thir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d-party beneficiary righ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 with respect to either of the parties.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20.8 Di</w:t>
      </w:r>
      <w:r>
        <w:rPr>
          <w:rFonts w:ascii="Calibri" w:hAnsi="Calibri" w:eastAsia="Calibri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s</w:t>
          </w:r>
        </w:hyperlink>
      </w:r>
      <w:r>
        <w:rPr>
          <w:rFonts w:ascii="Calibri" w:hAnsi="Calibri" w:eastAsia="Calibri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pute Resolution.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The p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arties will attempt to resolve any claim, or dispute or controversy (whether in </w:t>
      </w:r>
      <w:r>
        <w:rPr>
          <w:rFonts w:ascii="Calibri" w:hAnsi="Calibri" w:eastAsia="Calibri"/>
          <w:b w:val="0"/>
          <w:i w:val="0"/>
          <w:color w:val="000000"/>
          <w:sz w:val="22"/>
        </w:rPr>
        <w:t>contrac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, tort or otherwise) aris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ing out of or relating to this Agreement or the Services hereunder (a “Dispute”) </w:t>
      </w:r>
      <w:r>
        <w:rPr>
          <w:rFonts w:ascii="Calibri" w:hAnsi="Calibri" w:eastAsia="Calibri"/>
          <w:b w:val="0"/>
          <w:i w:val="0"/>
          <w:color w:val="000000"/>
          <w:sz w:val="22"/>
        </w:rPr>
        <w:t>through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 face-to-face negotiatio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 with persons fully authorized to resolve the Dispute or through mediation utilizing </w:t>
      </w:r>
      <w:r>
        <w:rPr>
          <w:rFonts w:ascii="Calibri" w:hAnsi="Calibri" w:eastAsia="Calibri"/>
          <w:b w:val="0"/>
          <w:i w:val="0"/>
          <w:color w:val="000000"/>
          <w:sz w:val="22"/>
        </w:rPr>
        <w:t>a mutu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lly agreeable mediator,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rather than through litigation. The existence or results of any negotiation or </w:t>
      </w:r>
      <w:r>
        <w:rPr>
          <w:rFonts w:ascii="Calibri" w:hAnsi="Calibri" w:eastAsia="Calibri"/>
          <w:b w:val="0"/>
          <w:i w:val="0"/>
          <w:color w:val="000000"/>
          <w:sz w:val="22"/>
        </w:rPr>
        <w:t>mediati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on will be treated as co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fidential information. Notwithstanding the foregoing, either party will have the right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seek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from a court of compet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nt jurisdiction a temporary restraining order, preliminary injunction or other </w:t>
      </w:r>
      <w:r>
        <w:rPr>
          <w:rFonts w:ascii="Calibri" w:hAnsi="Calibri" w:eastAsia="Calibri"/>
          <w:b w:val="0"/>
          <w:i w:val="0"/>
          <w:color w:val="000000"/>
          <w:sz w:val="22"/>
        </w:rPr>
        <w:t>equitab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 relief to preserve the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status quo, prevent irreparable harm, avoid the expiration of any applicable </w:t>
      </w:r>
      <w:r>
        <w:rPr>
          <w:rFonts w:ascii="Calibri" w:hAnsi="Calibri" w:eastAsia="Calibri"/>
          <w:b w:val="0"/>
          <w:i w:val="0"/>
          <w:color w:val="000000"/>
          <w:sz w:val="22"/>
        </w:rPr>
        <w:t>limitati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ns period, or preserve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superior position with respect to other creditors, although the merits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>underly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ng Dispute will be resol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ved in accordance with this paragraph. In the event the parties are unable to resolve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Dis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p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ute within thirty (30) 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ys of notice of the Dispute to the other party, the parties shall be free to pursue all </w:t>
      </w:r>
      <w:r>
        <w:rPr>
          <w:rFonts w:ascii="Calibri" w:hAnsi="Calibri" w:eastAsia="Calibri"/>
          <w:b w:val="0"/>
          <w:i w:val="0"/>
          <w:color w:val="000000"/>
          <w:sz w:val="22"/>
        </w:rPr>
        <w:t>remedi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s available at law or eq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uity.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20.9 En</w:t>
      </w:r>
      <w:r>
        <w:rPr>
          <w:rFonts w:ascii="Calibri" w:hAnsi="Calibri" w:eastAsia="Calibri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rFonts w:ascii="Calibri" w:hAnsi="Calibri" w:eastAsia="Calibri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ire Agreement; Amend</w:t>
          </w:r>
        </w:hyperlink>
      </w:r>
      <w:r>
        <w:rPr>
          <w:rFonts w:ascii="Calibri" w:hAnsi="Calibri" w:eastAsia="Calibri"/>
          <w:b/>
          <w:i w:val="0"/>
          <w:color w:val="000000"/>
          <w:sz w:val="22"/>
        </w:rPr>
        <w:t>ments; Severability; Section Headings; Survival.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This Agreement, including any </w:t>
      </w:r>
      <w:r>
        <w:rPr>
          <w:rFonts w:ascii="Calibri" w:hAnsi="Calibri" w:eastAsia="Calibri"/>
          <w:b w:val="0"/>
          <w:i w:val="0"/>
          <w:color w:val="000000"/>
          <w:sz w:val="22"/>
        </w:rPr>
        <w:t>exhibits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, attachments, applicab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 Service Orders are the entire agreement between Critical Start and Customer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>respect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to its subject matter an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 supersede all prior oral and written understandings, agreements, communications, </w:t>
      </w:r>
      <w:r>
        <w:rPr>
          <w:rFonts w:ascii="Calibri" w:hAnsi="Calibri" w:eastAsia="Calibri"/>
          <w:b w:val="0"/>
          <w:i w:val="0"/>
          <w:color w:val="000000"/>
          <w:sz w:val="22"/>
        </w:rPr>
        <w:t>and ter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ms and conditions betw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een the parties including, without limitation, any terms contained within a purchase </w:t>
      </w:r>
      <w:r>
        <w:rPr>
          <w:rFonts w:ascii="Calibri" w:hAnsi="Calibri" w:eastAsia="Calibri"/>
          <w:b w:val="0"/>
          <w:i w:val="0"/>
          <w:color w:val="000000"/>
          <w:sz w:val="22"/>
        </w:rPr>
        <w:t>order is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sued by Customer in co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nection with the Services or any separate security or privacy agreements executed </w:t>
      </w:r>
      <w:r>
        <w:rPr>
          <w:rFonts w:ascii="Calibri" w:hAnsi="Calibri" w:eastAsia="Calibri"/>
          <w:b w:val="0"/>
          <w:i w:val="0"/>
          <w:color w:val="000000"/>
          <w:sz w:val="22"/>
        </w:rPr>
        <w:t>by the p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arties. No amendment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 or modification of this Agreement in whole or in part, will be valid or binding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>unless 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 is in writing and execu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ed by authorized representatives of both parties. If any provision of this Agreement </w:t>
      </w:r>
      <w:r>
        <w:rPr>
          <w:rFonts w:ascii="Calibri" w:hAnsi="Calibri" w:eastAsia="Calibri"/>
          <w:b w:val="0"/>
          <w:i w:val="0"/>
          <w:color w:val="000000"/>
          <w:sz w:val="22"/>
        </w:rPr>
        <w:t>is void 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r unenforceable, the re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mainder of this Agreement will remain in full force and effect. Section headings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>for refe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ence only and shall not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affect the meaning or interpretation of this Agreement. All provisions regarding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>indemn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fication, warranty, liabi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ity, and limits thereon, and confidentiality and/or protections of proprietary rights </w:t>
      </w:r>
      <w:r>
        <w:rPr>
          <w:rFonts w:ascii="Calibri" w:hAnsi="Calibri" w:eastAsia="Calibri"/>
          <w:b w:val="0"/>
          <w:i w:val="0"/>
          <w:color w:val="000000"/>
          <w:sz w:val="22"/>
        </w:rPr>
        <w:t>and tra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 secrets shall survive 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 termination of this Agreement. </w:t>
      </w:r>
    </w:p>
    <w:p>
      <w:pPr>
        <w:autoSpaceDN w:val="0"/>
        <w:autoSpaceDE w:val="0"/>
        <w:widowControl/>
        <w:spacing w:line="212" w:lineRule="exact" w:before="778" w:after="0"/>
        <w:ind w:left="264" w:right="264" w:firstLine="0"/>
        <w:jc w:val="right"/>
      </w:pPr>
      <w:r>
        <w:rPr>
          <w:rFonts w:ascii="Calibri" w:hAnsi="Calibri" w:eastAsia="Calibri"/>
          <w:b w:val="0"/>
          <w:i w:val="0"/>
          <w:color w:val="313D4F"/>
          <w:sz w:val="16"/>
        </w:rPr>
        <w:t xml:space="preserve">Page 7 | 14 </w:t>
      </w:r>
      <w:r>
        <w:br/>
      </w:r>
      <w:r>
        <w:rPr>
          <w:rFonts w:ascii="Calibri" w:hAnsi="Calibri" w:eastAsia="Calibri"/>
          <w:b w:val="0"/>
          <w:i w:val="0"/>
          <w:color w:val="313D4F"/>
          <w:sz w:val="16"/>
        </w:rPr>
        <w:t>Critical Start ToS_2021-03-22_v1.4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382" w:right="666" w:bottom="354" w:left="107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8" w:lineRule="exact" w:before="55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MDR SERVICES TERMS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These MDR Services Te</w:t>
      </w:r>
      <w:r>
        <w:rPr>
          <w:rFonts w:ascii="Calibri" w:hAnsi="Calibri" w:eastAsia="Calibri"/>
          <w:b w:val="0"/>
          <w:i w:val="0"/>
          <w:color w:val="000000"/>
          <w:sz w:val="22"/>
        </w:rPr>
        <w:t>rms apply to all MDR Services and are in addition to t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he B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se Terms and an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y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serv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ice specific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terms described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relevant Service Description.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A.1 Definitions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“Portal” </w:t>
      </w:r>
      <w:r>
        <w:rPr>
          <w:rFonts w:ascii="Calibri" w:hAnsi="Calibri" w:eastAsia="Calibri"/>
          <w:b w:val="0"/>
          <w:i w:val="0"/>
          <w:color w:val="000000"/>
          <w:sz w:val="22"/>
        </w:rPr>
        <w:t>means the Cri</w:t>
      </w:r>
      <w:r>
        <w:rPr>
          <w:rFonts w:ascii="Calibri" w:hAnsi="Calibri" w:eastAsia="Calibri"/>
          <w:b w:val="0"/>
          <w:i w:val="0"/>
          <w:color w:val="000000"/>
          <w:sz w:val="22"/>
        </w:rPr>
        <w:t>tical Start online and/or MobileSOC portal by which C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usto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mer accesses the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MDR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Services. </w:t>
      </w:r>
      <w:r>
        <w:rPr>
          <w:rFonts w:ascii="Calibri" w:hAnsi="Calibri" w:eastAsia="Calibri"/>
          <w:b/>
          <w:i w:val="0"/>
          <w:color w:val="000000"/>
          <w:sz w:val="22"/>
        </w:rPr>
        <w:t>“Products”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mean colle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ctively, Documentation, the MDR Services, Software,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Prote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cted Information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and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Portal, or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combination thereof.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“Protected Informatio</w:t>
      </w:r>
      <w:r>
        <w:rPr>
          <w:rFonts w:ascii="Calibri" w:hAnsi="Calibri" w:eastAsia="Calibri"/>
          <w:b/>
          <w:i w:val="0"/>
          <w:color w:val="000000"/>
          <w:sz w:val="22"/>
        </w:rPr>
        <w:t>n”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means user IDs, tokens, passwords, digital signatu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es.</w:t>
          </w:r>
        </w:hyperlink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“Services Commencem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ent Date” </w:t>
      </w:r>
      <w:r>
        <w:rPr>
          <w:rFonts w:ascii="Calibri" w:hAnsi="Calibri" w:eastAsia="Calibri"/>
          <w:b w:val="0"/>
          <w:i w:val="0"/>
          <w:color w:val="000000"/>
          <w:sz w:val="22"/>
        </w:rPr>
        <w:t>means the point in time which is the earli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 of (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a) Customer rece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ving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ogin details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MDR Services from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Critical Start; or (b) Critical Start establishing commu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nicat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on with the contr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acte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Customer </w:t>
      </w:r>
      <w:r>
        <w:rPr>
          <w:rFonts w:ascii="Calibri" w:hAnsi="Calibri" w:eastAsia="Calibri"/>
          <w:b w:val="0"/>
          <w:i w:val="0"/>
          <w:color w:val="000000"/>
          <w:sz w:val="22"/>
        </w:rPr>
        <w:t>device(s) and/or any C</w:t>
      </w:r>
      <w:r>
        <w:rPr>
          <w:rFonts w:ascii="Calibri" w:hAnsi="Calibri" w:eastAsia="Calibri"/>
          <w:b w:val="0"/>
          <w:i w:val="0"/>
          <w:color w:val="000000"/>
          <w:sz w:val="22"/>
        </w:rPr>
        <w:t>ustomer network equipment; or (c) the date thirty da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ys fro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m the date of the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appl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cable Service </w:t>
      </w:r>
      <w:r>
        <w:rPr>
          <w:rFonts w:ascii="Calibri" w:hAnsi="Calibri" w:eastAsia="Calibri"/>
          <w:b w:val="0"/>
          <w:i w:val="0"/>
          <w:color w:val="000000"/>
          <w:sz w:val="22"/>
        </w:rPr>
        <w:t>Order, unless Service C</w:t>
      </w:r>
      <w:r>
        <w:rPr>
          <w:rFonts w:ascii="Calibri" w:hAnsi="Calibri" w:eastAsia="Calibri"/>
          <w:b w:val="0"/>
          <w:i w:val="0"/>
          <w:color w:val="000000"/>
          <w:sz w:val="22"/>
        </w:rPr>
        <w:t>ommencement Date is defined otherwise on the Serv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ice 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rder.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“Service Description”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means the description of the specific MDR Service pu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chas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d by Customer, 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nclud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ing obligations </w:t>
      </w:r>
      <w:r>
        <w:rPr>
          <w:rFonts w:ascii="Calibri" w:hAnsi="Calibri" w:eastAsia="Calibri"/>
          <w:b w:val="0"/>
          <w:i w:val="0"/>
          <w:color w:val="000000"/>
          <w:sz w:val="22"/>
        </w:rPr>
        <w:t>of Critical Start and Cu</w:t>
      </w:r>
      <w:r>
        <w:rPr>
          <w:rFonts w:ascii="Calibri" w:hAnsi="Calibri" w:eastAsia="Calibri"/>
          <w:b w:val="0"/>
          <w:i w:val="0"/>
          <w:color w:val="000000"/>
          <w:sz w:val="22"/>
        </w:rPr>
        <w:t>stomer related to the MDR Service and may be found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FF"/>
          <w:sz w:val="22"/>
          <w:u w:val="single"/>
        </w:rPr>
        <w:hyperlink r:id="rId10" w:history="1">
          <w:r>
            <w:rPr>
              <w:rStyle w:val="Hyperlink"/>
            </w:rPr>
            <w:t>here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The Service Desc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ripti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 shall be </w:t>
      </w:r>
      <w:r>
        <w:rPr>
          <w:rFonts w:ascii="Calibri" w:hAnsi="Calibri" w:eastAsia="Calibri"/>
          <w:b w:val="0"/>
          <w:i w:val="0"/>
          <w:color w:val="000000"/>
          <w:sz w:val="22"/>
        </w:rPr>
        <w:t>identified on Customer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’s Service Order.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“Service Level Agreem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ent”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 </w:t>
      </w:r>
      <w:r>
        <w:rPr>
          <w:rFonts w:ascii="Calibri" w:hAnsi="Calibri" w:eastAsia="Calibri"/>
          <w:b/>
          <w:i w:val="0"/>
          <w:color w:val="000000"/>
          <w:sz w:val="22"/>
        </w:rPr>
        <w:t>“SLA”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means Critical Start’s commitment to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DR 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ervice availability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and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delivery as </w:t>
      </w:r>
      <w:r>
        <w:rPr>
          <w:rFonts w:ascii="Calibri" w:hAnsi="Calibri" w:eastAsia="Calibri"/>
          <w:b w:val="0"/>
          <w:i w:val="0"/>
          <w:color w:val="000000"/>
          <w:sz w:val="22"/>
        </w:rPr>
        <w:t>described in the releva</w:t>
      </w:r>
      <w:r>
        <w:rPr>
          <w:rFonts w:ascii="Calibri" w:hAnsi="Calibri" w:eastAsia="Calibri"/>
          <w:b w:val="0"/>
          <w:i w:val="0"/>
          <w:color w:val="000000"/>
          <w:sz w:val="22"/>
        </w:rPr>
        <w:t>nt Service Description and further described below.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“Software” </w:t>
      </w:r>
      <w:r>
        <w:rPr>
          <w:rFonts w:ascii="Calibri" w:hAnsi="Calibri" w:eastAsia="Calibri"/>
          <w:b w:val="0"/>
          <w:i w:val="0"/>
          <w:color w:val="000000"/>
          <w:sz w:val="22"/>
        </w:rPr>
        <w:t>means soft</w:t>
      </w:r>
      <w:r>
        <w:rPr>
          <w:rFonts w:ascii="Calibri" w:hAnsi="Calibri" w:eastAsia="Calibri"/>
          <w:b w:val="0"/>
          <w:i w:val="0"/>
          <w:color w:val="000000"/>
          <w:sz w:val="22"/>
        </w:rPr>
        <w:t>ware that is identified or described in any Service Or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er as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be provided 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ma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 available by </w:t>
      </w:r>
      <w:r>
        <w:rPr>
          <w:rFonts w:ascii="Calibri" w:hAnsi="Calibri" w:eastAsia="Calibri"/>
          <w:b w:val="0"/>
          <w:i w:val="0"/>
          <w:color w:val="000000"/>
          <w:sz w:val="22"/>
        </w:rPr>
        <w:t>Critical Start (as object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code only) to Customer or that is otherwise provided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or 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ade available by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ritic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 Start under </w:t>
      </w:r>
      <w:r>
        <w:rPr>
          <w:rFonts w:ascii="Calibri" w:hAnsi="Calibri" w:eastAsia="Calibri"/>
          <w:b w:val="0"/>
          <w:i w:val="0"/>
          <w:color w:val="000000"/>
          <w:sz w:val="22"/>
        </w:rPr>
        <w:t>this Agreement for Cus</w:t>
      </w:r>
      <w:r>
        <w:rPr>
          <w:rFonts w:ascii="Calibri" w:hAnsi="Calibri" w:eastAsia="Calibri"/>
          <w:b w:val="0"/>
          <w:i w:val="0"/>
          <w:color w:val="000000"/>
          <w:sz w:val="22"/>
        </w:rPr>
        <w:t>tomer’s use.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A.2 MDR Service Fees.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The MDR Services ordered on each Service Order sha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ll be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described in the r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eleva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nt Services </w:t>
      </w:r>
      <w:r>
        <w:rPr>
          <w:rFonts w:ascii="Calibri" w:hAnsi="Calibri" w:eastAsia="Calibri"/>
          <w:b w:val="0"/>
          <w:i w:val="0"/>
          <w:color w:val="000000"/>
          <w:sz w:val="22"/>
        </w:rPr>
        <w:t>Description and will co</w:t>
      </w:r>
      <w:r>
        <w:rPr>
          <w:rFonts w:ascii="Calibri" w:hAnsi="Calibri" w:eastAsia="Calibri"/>
          <w:b w:val="0"/>
          <w:i w:val="0"/>
          <w:color w:val="000000"/>
          <w:sz w:val="22"/>
        </w:rPr>
        <w:t>mmence the Services Commencement Date. If MDR S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ervic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 are purchased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direc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tly from Critical </w:t>
      </w:r>
      <w:r>
        <w:rPr>
          <w:rFonts w:ascii="Calibri" w:hAnsi="Calibri" w:eastAsia="Calibri"/>
          <w:b w:val="0"/>
          <w:i w:val="0"/>
          <w:color w:val="000000"/>
          <w:sz w:val="22"/>
        </w:rPr>
        <w:t>Start, Critical Start shal</w:t>
      </w:r>
      <w:r>
        <w:rPr>
          <w:rFonts w:ascii="Calibri" w:hAnsi="Calibri" w:eastAsia="Calibri"/>
          <w:b w:val="0"/>
          <w:i w:val="0"/>
          <w:color w:val="000000"/>
          <w:sz w:val="22"/>
        </w:rPr>
        <w:t>l invoice Customer for the MDR Services on or after t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h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 Se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rvice Commence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ent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Date. Otherwise, </w:t>
      </w:r>
      <w:r>
        <w:rPr>
          <w:rFonts w:ascii="Calibri" w:hAnsi="Calibri" w:eastAsia="Calibri"/>
          <w:b w:val="0"/>
          <w:i w:val="0"/>
          <w:color w:val="000000"/>
          <w:sz w:val="22"/>
        </w:rPr>
        <w:t>invoicing terms are bet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ween Customer and Reseller. A detailed description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f an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y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specific MDR Se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vices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being purchased </w:t>
      </w:r>
      <w:r>
        <w:rPr>
          <w:rFonts w:ascii="Calibri" w:hAnsi="Calibri" w:eastAsia="Calibri"/>
          <w:b w:val="0"/>
          <w:i w:val="0"/>
          <w:color w:val="000000"/>
          <w:sz w:val="22"/>
        </w:rPr>
        <w:t>is set forth in the Servi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ce Description which may be attached to the Service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rder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or may be found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FF"/>
          <w:sz w:val="22"/>
          <w:u w:val="single"/>
        </w:rPr>
        <w:hyperlink r:id="rId10" w:history="1">
          <w:r>
            <w:rPr>
              <w:rStyle w:val="Hyperlink"/>
            </w:rPr>
            <w:t>here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>incorporated herein by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reference. If Customer purchases Server/Network In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f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rastr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ucture Monitorin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g or 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ecurity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Information and Event </w:t>
      </w:r>
      <w:r>
        <w:rPr>
          <w:rFonts w:ascii="Calibri" w:hAnsi="Calibri" w:eastAsia="Calibri"/>
          <w:b w:val="0"/>
          <w:i w:val="0"/>
          <w:color w:val="000000"/>
          <w:sz w:val="22"/>
        </w:rPr>
        <w:t>Management (SIEM) Services pursuant to a Service 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rder,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Critical Start will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nvoi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 Customer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fees applicable to t</w:t>
      </w:r>
      <w:r>
        <w:rPr>
          <w:rFonts w:ascii="Calibri" w:hAnsi="Calibri" w:eastAsia="Calibri"/>
          <w:b w:val="0"/>
          <w:i w:val="0"/>
          <w:color w:val="000000"/>
          <w:sz w:val="22"/>
        </w:rPr>
        <w:t>he entire number of devices specified for the tier bei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g pu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rchased (tiers and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corr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esponding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>device quantity as outl</w:t>
      </w:r>
      <w:r>
        <w:rPr>
          <w:rFonts w:ascii="Calibri" w:hAnsi="Calibri" w:eastAsia="Calibri"/>
          <w:b w:val="0"/>
          <w:i w:val="0"/>
          <w:color w:val="000000"/>
          <w:sz w:val="22"/>
        </w:rPr>
        <w:t>ined in the applicable Service Order) upon the Service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Com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mencement Date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of th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 initial device. </w:t>
      </w:r>
      <w:r>
        <w:rPr>
          <w:rFonts w:ascii="Calibri" w:hAnsi="Calibri" w:eastAsia="Calibri"/>
          <w:b w:val="0"/>
          <w:i w:val="0"/>
          <w:color w:val="000000"/>
          <w:sz w:val="22"/>
        </w:rPr>
        <w:t>If there are any devices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remaining to be integrated thereafter, Customer sh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ll be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responsible for in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tiati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>integration of such dev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ices.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A.3 MDR Services.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Crit</w:t>
      </w:r>
      <w:r>
        <w:rPr>
          <w:rFonts w:ascii="Calibri" w:hAnsi="Calibri" w:eastAsia="Calibri"/>
          <w:b w:val="0"/>
          <w:i w:val="0"/>
          <w:color w:val="000000"/>
          <w:sz w:val="22"/>
        </w:rPr>
        <w:t>ical Start will provide Customer with: (i) Protected Inf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orma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tion, (ii) access 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and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 of Software </w:t>
      </w:r>
      <w:r>
        <w:rPr>
          <w:rFonts w:ascii="Calibri" w:hAnsi="Calibri" w:eastAsia="Calibri"/>
          <w:b w:val="0"/>
          <w:i w:val="0"/>
          <w:color w:val="000000"/>
          <w:sz w:val="22"/>
        </w:rPr>
        <w:t>and the Portal, as nece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ssary for Customer to receive the MDR Services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ocu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entation. Critica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Star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grants to </w:t>
      </w:r>
      <w:r>
        <w:rPr>
          <w:rFonts w:ascii="Calibri" w:hAnsi="Calibri" w:eastAsia="Calibri"/>
          <w:b w:val="0"/>
          <w:i w:val="0"/>
          <w:color w:val="000000"/>
          <w:sz w:val="22"/>
        </w:rPr>
        <w:t>Customer a limited, no</w:t>
      </w:r>
      <w:r>
        <w:rPr>
          <w:rFonts w:ascii="Calibri" w:hAnsi="Calibri" w:eastAsia="Calibri"/>
          <w:b w:val="0"/>
          <w:i w:val="0"/>
          <w:color w:val="000000"/>
          <w:sz w:val="22"/>
        </w:rPr>
        <w:t>ntransferable, royalty-free and nonexclusive license t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 acc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ess and use,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f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or Cu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stomer’s </w:t>
      </w:r>
      <w:r>
        <w:rPr>
          <w:rFonts w:ascii="Calibri" w:hAnsi="Calibri" w:eastAsia="Calibri"/>
          <w:b w:val="0"/>
          <w:i w:val="0"/>
          <w:color w:val="000000"/>
          <w:sz w:val="22"/>
        </w:rPr>
        <w:t>Affiliate(s) to access an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 use, during the term of the MDR Services only, the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Prod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u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cts provided to C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usto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mer, subject to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restrictions set fort</w:t>
      </w:r>
      <w:r>
        <w:rPr>
          <w:rFonts w:ascii="Calibri" w:hAnsi="Calibri" w:eastAsia="Calibri"/>
          <w:b w:val="0"/>
          <w:i w:val="0"/>
          <w:color w:val="000000"/>
          <w:sz w:val="22"/>
        </w:rPr>
        <w:t>h below. All licenses for Software will begin upon issu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ance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of the related Se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vice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Order.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A.4 Use Restrictions. </w:t>
      </w:r>
      <w:r>
        <w:rPr>
          <w:rFonts w:ascii="Calibri" w:hAnsi="Calibri" w:eastAsia="Calibri"/>
          <w:b w:val="0"/>
          <w:i w:val="0"/>
          <w:color w:val="000000"/>
          <w:sz w:val="22"/>
        </w:rPr>
        <w:t>C</w:t>
      </w:r>
      <w:r>
        <w:rPr>
          <w:rFonts w:ascii="Calibri" w:hAnsi="Calibri" w:eastAsia="Calibri"/>
          <w:b w:val="0"/>
          <w:i w:val="0"/>
          <w:color w:val="000000"/>
          <w:sz w:val="22"/>
        </w:rPr>
        <w:t>ustomer (i) will use the Products for its internal purp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ses,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or for the interna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pur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p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oses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>Customer’s Affiliates p</w:t>
      </w:r>
      <w:r>
        <w:rPr>
          <w:rFonts w:ascii="Calibri" w:hAnsi="Calibri" w:eastAsia="Calibri"/>
          <w:b w:val="0"/>
          <w:i w:val="0"/>
          <w:color w:val="000000"/>
          <w:sz w:val="22"/>
        </w:rPr>
        <w:t>urchasing MDR Services hereunder, and (ii) will not, f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 its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lf, any Affiliate 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f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Cust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omer or any </w:t>
      </w:r>
      <w:r>
        <w:rPr>
          <w:rFonts w:ascii="Calibri" w:hAnsi="Calibri" w:eastAsia="Calibri"/>
          <w:b w:val="0"/>
          <w:i w:val="0"/>
          <w:color w:val="000000"/>
          <w:sz w:val="22"/>
        </w:rPr>
        <w:t>third party: (a) sell, ren</w:t>
      </w:r>
      <w:r>
        <w:rPr>
          <w:rFonts w:ascii="Calibri" w:hAnsi="Calibri" w:eastAsia="Calibri"/>
          <w:b w:val="0"/>
          <w:i w:val="0"/>
          <w:color w:val="000000"/>
          <w:sz w:val="22"/>
        </w:rPr>
        <w:t>t, license, assign, distribute, or transfer any of the Pr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duct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s, except as perm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tted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under Section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>20.1 of the Agreement</w:t>
      </w:r>
      <w:r>
        <w:rPr>
          <w:rFonts w:ascii="Calibri" w:hAnsi="Calibri" w:eastAsia="Calibri"/>
          <w:b w:val="0"/>
          <w:i w:val="0"/>
          <w:color w:val="000000"/>
          <w:sz w:val="22"/>
        </w:rPr>
        <w:t>; (b) decipher, decompile, disassemble, reconstruct, t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ansl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te, reverse engin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eer,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 discover any </w:t>
      </w:r>
      <w:r>
        <w:rPr>
          <w:rFonts w:ascii="Calibri" w:hAnsi="Calibri" w:eastAsia="Calibri"/>
          <w:b w:val="0"/>
          <w:i w:val="0"/>
          <w:color w:val="000000"/>
          <w:sz w:val="22"/>
        </w:rPr>
        <w:t>source code of the Soft</w:t>
      </w:r>
      <w:r>
        <w:rPr>
          <w:rFonts w:ascii="Calibri" w:hAnsi="Calibri" w:eastAsia="Calibri"/>
          <w:b w:val="0"/>
          <w:i w:val="0"/>
          <w:color w:val="000000"/>
          <w:sz w:val="22"/>
        </w:rPr>
        <w:t>ware; (c) copy any Software or Documentation, exce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p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t th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 Customer may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make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reasonable </w:t>
      </w:r>
      <w:r>
        <w:rPr>
          <w:rFonts w:ascii="Calibri" w:hAnsi="Calibri" w:eastAsia="Calibri"/>
          <w:b w:val="0"/>
          <w:i w:val="0"/>
          <w:color w:val="000000"/>
          <w:sz w:val="22"/>
        </w:rPr>
        <w:t>number of copies of th</w:t>
      </w:r>
      <w:r>
        <w:rPr>
          <w:rFonts w:ascii="Calibri" w:hAnsi="Calibri" w:eastAsia="Calibri"/>
          <w:b w:val="0"/>
          <w:i w:val="0"/>
          <w:color w:val="000000"/>
          <w:sz w:val="22"/>
        </w:rPr>
        <w:t>e Documentation for its internal use (provided Custo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mer 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eproduces on suc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h cop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ies all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proprietary notices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Critical Start or its suppliers); or (d) remove from any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oftw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are, Documentat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on 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Equipment any </w:t>
      </w:r>
      <w:r>
        <w:rPr>
          <w:rFonts w:ascii="Calibri" w:hAnsi="Calibri" w:eastAsia="Calibri"/>
          <w:b w:val="0"/>
          <w:i w:val="0"/>
          <w:color w:val="000000"/>
          <w:sz w:val="22"/>
        </w:rPr>
        <w:t>language or designatio</w:t>
      </w:r>
      <w:r>
        <w:rPr>
          <w:rFonts w:ascii="Calibri" w:hAnsi="Calibri" w:eastAsia="Calibri"/>
          <w:b w:val="0"/>
          <w:i w:val="0"/>
          <w:color w:val="000000"/>
          <w:sz w:val="22"/>
        </w:rPr>
        <w:t>n indicating the confidential nature thereof or the pr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priet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ary rights of Criti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al St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rt or its </w:t>
      </w:r>
      <w:r>
        <w:rPr>
          <w:rFonts w:ascii="Calibri" w:hAnsi="Calibri" w:eastAsia="Calibri"/>
          <w:b w:val="0"/>
          <w:i w:val="0"/>
          <w:color w:val="000000"/>
          <w:sz w:val="22"/>
        </w:rPr>
        <w:t>suppliers. In addition, C</w:t>
      </w:r>
      <w:r>
        <w:rPr>
          <w:rFonts w:ascii="Calibri" w:hAnsi="Calibri" w:eastAsia="Calibri"/>
          <w:b w:val="0"/>
          <w:i w:val="0"/>
          <w:color w:val="000000"/>
          <w:sz w:val="22"/>
        </w:rPr>
        <w:t>ustomer will not, and will not permit unaffiliated thir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d pa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ties to, (I) use the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Pro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ucts on a time-</w:t>
      </w:r>
      <w:r>
        <w:rPr>
          <w:rFonts w:ascii="Calibri" w:hAnsi="Calibri" w:eastAsia="Calibri"/>
          <w:b w:val="0"/>
          <w:i w:val="0"/>
          <w:color w:val="000000"/>
          <w:sz w:val="22"/>
        </w:rPr>
        <w:t>sharing, outsourcing, s</w:t>
      </w:r>
      <w:r>
        <w:rPr>
          <w:rFonts w:ascii="Calibri" w:hAnsi="Calibri" w:eastAsia="Calibri"/>
          <w:b w:val="0"/>
          <w:i w:val="0"/>
          <w:color w:val="000000"/>
          <w:sz w:val="22"/>
        </w:rPr>
        <w:t>ervice bureau, hosting, application service provider 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man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aged service prov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ider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basis; (II) alter </w:t>
      </w:r>
      <w:r>
        <w:rPr>
          <w:rFonts w:ascii="Calibri" w:hAnsi="Calibri" w:eastAsia="Calibri"/>
          <w:b w:val="0"/>
          <w:i w:val="0"/>
          <w:color w:val="000000"/>
          <w:sz w:val="22"/>
        </w:rPr>
        <w:t>any aspect of any Soft</w:t>
      </w:r>
      <w:r>
        <w:rPr>
          <w:rFonts w:ascii="Calibri" w:hAnsi="Calibri" w:eastAsia="Calibri"/>
          <w:b w:val="0"/>
          <w:i w:val="0"/>
          <w:color w:val="000000"/>
          <w:sz w:val="22"/>
        </w:rPr>
        <w:t>ware or Equipment; or (III) assign, transfer, distribute,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or ot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herwise provide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cces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any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>Products to any unaffil</w:t>
      </w:r>
      <w:r>
        <w:rPr>
          <w:rFonts w:ascii="Calibri" w:hAnsi="Calibri" w:eastAsia="Calibri"/>
          <w:b w:val="0"/>
          <w:i w:val="0"/>
          <w:color w:val="000000"/>
          <w:sz w:val="22"/>
        </w:rPr>
        <w:t>iated third party or otherwise use any Product with 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for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he benefit of any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unaf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f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iliated third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party.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A.5 Customer Respons</w:t>
      </w:r>
      <w:r>
        <w:rPr>
          <w:rFonts w:ascii="Calibri" w:hAnsi="Calibri" w:eastAsia="Calibri"/>
          <w:b/>
          <w:i w:val="0"/>
          <w:color w:val="000000"/>
          <w:sz w:val="22"/>
        </w:rPr>
        <w:t>ibilities</w:t>
      </w:r>
      <w:r>
        <w:rPr>
          <w:rFonts w:ascii="Calibri" w:hAnsi="Calibri" w:eastAsia="Calibri"/>
          <w:b w:val="0"/>
          <w:i w:val="0"/>
          <w:color w:val="000000"/>
          <w:sz w:val="22"/>
        </w:rPr>
        <w:t>. Customer understands that (i) Critical Start’s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perf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rmance of MDR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ervi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 is dependent </w:t>
      </w:r>
      <w:r>
        <w:rPr>
          <w:rFonts w:ascii="Calibri" w:hAnsi="Calibri" w:eastAsia="Calibri"/>
          <w:b w:val="0"/>
          <w:i w:val="0"/>
          <w:color w:val="000000"/>
          <w:sz w:val="22"/>
        </w:rPr>
        <w:t>in part on the Custome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r’s compliance with the requirements of this Exhibit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nd 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h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e relevant Servic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 Des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cription, (ii) it is </w:t>
      </w:r>
    </w:p>
    <w:p>
      <w:pPr>
        <w:autoSpaceDN w:val="0"/>
        <w:autoSpaceDE w:val="0"/>
        <w:widowControl/>
        <w:spacing w:line="212" w:lineRule="exact" w:before="136" w:after="0"/>
        <w:ind w:left="274" w:right="274" w:firstLine="0"/>
        <w:jc w:val="right"/>
      </w:pPr>
      <w:r>
        <w:rPr>
          <w:rFonts w:ascii="Calibri" w:hAnsi="Calibri" w:eastAsia="Calibri"/>
          <w:b w:val="0"/>
          <w:i w:val="0"/>
          <w:color w:val="313D4F"/>
          <w:sz w:val="16"/>
        </w:rPr>
        <w:t xml:space="preserve">Page 8 | 14 </w:t>
      </w:r>
      <w:r>
        <w:br/>
      </w:r>
      <w:r>
        <w:rPr>
          <w:rFonts w:ascii="Calibri" w:hAnsi="Calibri" w:eastAsia="Calibri"/>
          <w:b w:val="0"/>
          <w:i w:val="0"/>
          <w:color w:val="313D4F"/>
          <w:sz w:val="16"/>
        </w:rPr>
        <w:t>Critical Start ToS_2021-03-22_v1.4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606" w:right="656" w:bottom="210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26"/>
        <w:gridCol w:w="5426"/>
      </w:tblGrid>
      <w:tr>
        <w:trPr>
          <w:trHeight w:hRule="exact" w:val="1484"/>
        </w:trPr>
        <w:tc>
          <w:tcPr>
            <w:tcW w:type="dxa" w:w="108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responsible for timely delivery of the items and information listed in the following sections of this Exhibit, and (iii) it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must perform the tasks, and provide access to Customer’s employees, consultants, business processes, and/or systems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 contemplated herein for Critical Start to be able to perform the MDR Services efficiently. The following Customer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responsibilities are necessary to ensure Critical Start’s ability to perform the Services: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04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00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Provide reasonable assistance to Critical Start for performance under this Exhibit, including helping trouble-shoot </w:t>
            </w:r>
          </w:p>
        </w:tc>
      </w:tr>
      <w:tr>
        <w:trPr>
          <w:trHeight w:hRule="exact" w:val="516"/>
        </w:trPr>
        <w:tc>
          <w:tcPr>
            <w:tcW w:type="dxa" w:w="108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360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technical issues within the Customer’s environment as well as any services provided by third parties to the Customer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that may affect the delivery of MDR Services. </w:t>
            </w:r>
          </w:p>
        </w:tc>
      </w:tr>
      <w:tr>
        <w:trPr>
          <w:trHeight w:hRule="exact" w:val="30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00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applicable, provide a permanent, dedicated connection to support the execution of MDR Services. Customer is </w:t>
            </w:r>
          </w:p>
        </w:tc>
      </w:tr>
      <w:tr>
        <w:trPr>
          <w:trHeight w:hRule="exact" w:val="246"/>
        </w:trPr>
        <w:tc>
          <w:tcPr>
            <w:tcW w:type="dxa" w:w="108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360" w:right="3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responsible for maintaining the functionality of Customer’s components of this dedicated connection. </w:t>
            </w:r>
          </w:p>
        </w:tc>
      </w:tr>
      <w:tr>
        <w:trPr>
          <w:trHeight w:hRule="exact" w:val="30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00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Provide the necessary technical, license, and service information required for implementation prior to the </w:t>
            </w:r>
          </w:p>
        </w:tc>
      </w:tr>
      <w:tr>
        <w:trPr>
          <w:trHeight w:hRule="exact" w:val="246"/>
        </w:trPr>
        <w:tc>
          <w:tcPr>
            <w:tcW w:type="dxa" w:w="108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360" w:right="3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commencement of MDR Services. </w:t>
            </w:r>
          </w:p>
        </w:tc>
      </w:tr>
      <w:tr>
        <w:trPr>
          <w:trHeight w:hRule="exact" w:val="30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00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Develop a network map detailing relevant aspects of Customer’s network architecture and delivering it to the </w:t>
            </w:r>
          </w:p>
        </w:tc>
      </w:tr>
      <w:tr>
        <w:trPr>
          <w:trHeight w:hRule="exact" w:val="248"/>
        </w:trPr>
        <w:tc>
          <w:tcPr>
            <w:tcW w:type="dxa" w:w="108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360" w:right="3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Critical Start team for their reference when troubleshooting. </w:t>
            </w:r>
          </w:p>
        </w:tc>
      </w:tr>
      <w:tr>
        <w:trPr>
          <w:trHeight w:hRule="exact" w:val="30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00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Provide Critical Start with accurate and up-to-date information including: the name, e-mail, landline, and mobile </w:t>
            </w:r>
          </w:p>
        </w:tc>
      </w:tr>
      <w:tr>
        <w:trPr>
          <w:trHeight w:hRule="exact" w:val="246"/>
        </w:trPr>
        <w:tc>
          <w:tcPr>
            <w:tcW w:type="dxa" w:w="108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360" w:right="3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numbers for all designated authorized Customer point(s) of contact. </w:t>
            </w:r>
          </w:p>
        </w:tc>
      </w:tr>
      <w:tr>
        <w:trPr>
          <w:trHeight w:hRule="exact" w:val="304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Maintain current maintenance and technical support contracts with Customer’s software and hardware vendors for </w:t>
            </w:r>
          </w:p>
        </w:tc>
      </w:tr>
      <w:tr>
        <w:trPr>
          <w:trHeight w:hRule="exact" w:val="244"/>
        </w:trPr>
        <w:tc>
          <w:tcPr>
            <w:tcW w:type="dxa" w:w="108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360" w:right="3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device affected by this Exhibit. </w:t>
            </w:r>
          </w:p>
        </w:tc>
      </w:tr>
      <w:tr>
        <w:trPr>
          <w:trHeight w:hRule="exact" w:val="304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00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Assign a Project Manager who is (i) responsible for all Customer aspects of the project, (ii) authorized to make all </w:t>
            </w:r>
          </w:p>
        </w:tc>
      </w:tr>
      <w:tr>
        <w:trPr>
          <w:trHeight w:hRule="exact" w:val="784"/>
        </w:trPr>
        <w:tc>
          <w:tcPr>
            <w:tcW w:type="dxa" w:w="108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60" w:right="30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decisions relative to the Project, including identification and assignment of Customer resources, (iii) available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Critical Start MDR Services personnel throughout the Project, (iv) authorized to receive quarterly updates, and (v)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responsible for acceptance of deliverables </w:t>
            </w:r>
          </w:p>
        </w:tc>
      </w:tr>
      <w:tr>
        <w:trPr>
          <w:trHeight w:hRule="exact" w:val="30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00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Assign a Project Sponsor who is available to Critical Start personnel through the life of the project and acts as an </w:t>
            </w:r>
          </w:p>
        </w:tc>
      </w:tr>
      <w:tr>
        <w:trPr>
          <w:trHeight w:hRule="exact" w:val="4008"/>
        </w:trPr>
        <w:tc>
          <w:tcPr>
            <w:tcW w:type="dxa" w:w="108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-360" w:right="0" w:firstLine="36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escalation point when conflicts cannot be resolved by the Customer Project Manager.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is liable and responsible for each of the following: (i) the risk that results from non-compliance with any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instruction provided by Critical Start as to the deployment, adjustment, or maintenance of any software, policy,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license; (ii) updating Critical Start as to any changes made to or needed from Services, which can include, but are not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limited to, end point count, licensing requirements, and/or user accounts; and (iii) notifying Critical Start when deployed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assets are invisible to or otherwise unavailable for monitoring. Customer acknowledges and agrees that the liabilities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 assumed by Customer pursuant to this section are intended to be independent of one another. Customer represents,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warrants, covenants, agrees, and confirms that it will adhere to the terms of this provision and any direction given by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Critical Start that would affect Services.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A.6 Project Management.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Critical Start may designate a project manager to oversee the integration project and ongoing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communications, manage Critical Start resources and be the Customer’s primary contact with Critical Start regarding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on-boarding process, scheduled meetings, reporting and development or tuning requests. The Critical Start PMO may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contacted in the following methods: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6.0" w:type="dxa"/>
      </w:tblPr>
      <w:tblGrid>
        <w:gridCol w:w="5426"/>
        <w:gridCol w:w="5426"/>
      </w:tblGrid>
      <w:tr>
        <w:trPr>
          <w:trHeight w:hRule="exact" w:val="278"/>
        </w:trPr>
        <w:tc>
          <w:tcPr>
            <w:tcW w:type="dxa" w:w="215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02" w:right="10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Email </w:t>
            </w:r>
          </w:p>
        </w:tc>
        <w:tc>
          <w:tcPr>
            <w:tcW w:type="dxa" w:w="36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04" w:right="10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PMO@criticalstart.com </w:t>
            </w:r>
          </w:p>
        </w:tc>
      </w:tr>
      <w:tr>
        <w:trPr>
          <w:trHeight w:hRule="exact" w:val="550"/>
        </w:trPr>
        <w:tc>
          <w:tcPr>
            <w:tcW w:type="dxa" w:w="215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2" w:right="10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Toll Free 24/7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Support </w:t>
            </w:r>
          </w:p>
        </w:tc>
        <w:tc>
          <w:tcPr>
            <w:tcW w:type="dxa" w:w="36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10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(877) 684-2077 (Press 1 for Managed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SOC) </w:t>
            </w:r>
          </w:p>
        </w:tc>
      </w:tr>
      <w:tr>
        <w:trPr>
          <w:trHeight w:hRule="exact" w:val="278"/>
        </w:trPr>
        <w:tc>
          <w:tcPr>
            <w:tcW w:type="dxa" w:w="215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102" w:right="10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Direct phone </w:t>
            </w:r>
          </w:p>
        </w:tc>
        <w:tc>
          <w:tcPr>
            <w:tcW w:type="dxa" w:w="36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104" w:right="10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(469) 609-8660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A.7 Scheduled Maintenance.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Scheduled maintenance is any maintenance that is performed by Critical Start during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scheduled maintenance window (3:00AM CST – 3:30AM CST). Critical Start will provide a 48-hour notice on the ZTAP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platform for any high-impact changes, excluding any unscheduled emergency maintenance that needs to be performed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stability or security of the platform.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A.8 File Analysis Submissions and Endpoint Isolation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Critical Start conducts File Analysis Submissions and performs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Isolation Services unless Customer opts out of such services.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a.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>File Analysis Submissions.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Critical Start conducts dynamic and static analysis of unknown binaries and unknown files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improve analysis, detection, and response to security threats that may impact customer environments. This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process may require Critical Start analysts to upload unknown binaries and/or files detected in Customer </w:t>
      </w:r>
    </w:p>
    <w:p>
      <w:pPr>
        <w:autoSpaceDN w:val="0"/>
        <w:autoSpaceDE w:val="0"/>
        <w:widowControl/>
        <w:spacing w:line="212" w:lineRule="exact" w:before="184" w:after="0"/>
        <w:ind w:left="262" w:right="262" w:firstLine="0"/>
        <w:jc w:val="right"/>
      </w:pPr>
      <w:r>
        <w:rPr>
          <w:rFonts w:ascii="Calibri" w:hAnsi="Calibri" w:eastAsia="Calibri"/>
          <w:b w:val="0"/>
          <w:i w:val="0"/>
          <w:color w:val="313D4F"/>
          <w:sz w:val="16"/>
        </w:rPr>
        <w:t xml:space="preserve">Page 9 | 14 </w:t>
      </w:r>
      <w:r>
        <w:br/>
      </w:r>
      <w:r>
        <w:rPr>
          <w:rFonts w:ascii="Calibri" w:hAnsi="Calibri" w:eastAsia="Calibri"/>
          <w:b w:val="0"/>
          <w:i w:val="0"/>
          <w:color w:val="313D4F"/>
          <w:sz w:val="16"/>
        </w:rPr>
        <w:t>Critical Start ToS_2021-03-22_v1.4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382" w:right="668" w:bottom="210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8" w:lineRule="exact" w:before="334" w:after="0"/>
        <w:ind w:left="362" w:right="5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environments to dynamic sand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b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ox and/or static analysis se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rvices such as VirusTotal and Palo Al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to Ne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tworks WildFire </w:t>
      </w:r>
      <w:r>
        <w:rPr>
          <w:rFonts w:ascii="Calibri" w:hAnsi="Calibri" w:eastAsia="Calibri"/>
          <w:b w:val="0"/>
          <w:i w:val="0"/>
          <w:color w:val="000000"/>
          <w:sz w:val="22"/>
        </w:rPr>
        <w:t>(“WildFire”). VirusTotal is owne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d by Chronicle Security Irel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nd Limited, an Irish Limited Compan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y wit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 registered </w:t>
      </w:r>
      <w:r>
        <w:rPr>
          <w:rFonts w:ascii="Calibri" w:hAnsi="Calibri" w:eastAsia="Calibri"/>
          <w:b w:val="0"/>
          <w:i w:val="0"/>
          <w:color w:val="000000"/>
          <w:sz w:val="22"/>
        </w:rPr>
        <w:t>number 507502. At no point wi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l Customer data and/or inf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ormation be publicly exposed by the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MDR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Services in this </w:t>
      </w:r>
      <w:r>
        <w:rPr>
          <w:rFonts w:ascii="Calibri" w:hAnsi="Calibri" w:eastAsia="Calibri"/>
          <w:b w:val="0"/>
          <w:i w:val="0"/>
          <w:color w:val="000000"/>
          <w:sz w:val="22"/>
        </w:rPr>
        <w:t>process. If Customer does not 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pt out of this service, the 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DR servers will either manually or 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u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tom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atically upload </w:t>
      </w:r>
      <w:r>
        <w:rPr>
          <w:rFonts w:ascii="Calibri" w:hAnsi="Calibri" w:eastAsia="Calibri"/>
          <w:b w:val="0"/>
          <w:i w:val="0"/>
          <w:color w:val="000000"/>
          <w:sz w:val="22"/>
        </w:rPr>
        <w:t>unknown binaries to dynamic s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andbox and/or static analys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is services such as VirusTotal and Wi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dFire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(i) each binary </w:t>
      </w:r>
      <w:r>
        <w:rPr>
          <w:rFonts w:ascii="Calibri" w:hAnsi="Calibri" w:eastAsia="Calibri"/>
          <w:b w:val="0"/>
          <w:i w:val="0"/>
          <w:color w:val="000000"/>
          <w:sz w:val="22"/>
        </w:rPr>
        <w:t>and/or has and/or file metadat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a, as the case may be, will b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e submitted to VirusTotal and/or Wi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dfire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;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(ii) the terms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services and privacy policies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of VirusTotal and/or Wildfir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e, as applicable, will apply for Custo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 xml:space="preserve">er,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nd (ii) Critical </w:t>
      </w:r>
      <w:r>
        <w:rPr>
          <w:rFonts w:ascii="Calibri" w:hAnsi="Calibri" w:eastAsia="Calibri"/>
          <w:b w:val="0"/>
          <w:i w:val="0"/>
          <w:color w:val="000000"/>
          <w:sz w:val="22"/>
        </w:rPr>
        <w:t>Start shall not be responsible fo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r this submission or for any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act or omission by any online servic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. Vir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usTotal makes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metadata publicly available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along with scan results fro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 dozens of anti-virus products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make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the files </w:t>
      </w:r>
      <w:r>
        <w:rPr>
          <w:rFonts w:ascii="Calibri" w:hAnsi="Calibri" w:eastAsia="Calibri"/>
          <w:b w:val="0"/>
          <w:i w:val="0"/>
          <w:color w:val="000000"/>
          <w:sz w:val="22"/>
        </w:rPr>
        <w:t>available to VirusTotal partners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. VirusTotal terms of servic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privacy policies may be viewed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FF"/>
          <w:sz w:val="22"/>
          <w:u w:val="single"/>
        </w:rPr>
        <w:hyperlink r:id="rId13" w:history="1">
          <w:r>
            <w:rPr>
              <w:rStyle w:val="Hyperlink"/>
            </w:rPr>
            <w:t>here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WildFire </w:t>
      </w:r>
      <w:r>
        <w:rPr>
          <w:rFonts w:ascii="Calibri" w:hAnsi="Calibri" w:eastAsia="Calibri"/>
          <w:b w:val="0"/>
          <w:i w:val="0"/>
          <w:color w:val="000000"/>
          <w:sz w:val="22"/>
        </w:rPr>
        <w:t>privacy policies are available at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FF"/>
          <w:sz w:val="22"/>
          <w:u w:val="single"/>
        </w:rPr>
        <w:hyperlink r:id="rId12" w:history="1">
          <w:r>
            <w:rPr>
              <w:rStyle w:val="Hyperlink"/>
            </w:rPr>
            <w:t>WildFire Privacy Datasheet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or directly from Palo Alto Networks.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362" w:val="left"/>
        </w:tabs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b.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>Isolations.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Unless Customer opts-out, Critical Start will isolate potentially compromised machines. Critical Start will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manually isolate the machine using the endpoint solution and notify Customer of the isolation via the alert write-up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procedure for escalation. The machines will remain in isolation until the threat has been remediated or Customer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has specifically indicated that they accept the risk and request Critical Start remove the isolation. Should Customer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opt to have Critical Start remove isolation from an affected machine: (i) associated SLAs shall be suspended until the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discovered threat has been remedied, and (ii) Customer shall waive all associated liability regarding the affected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machine’s removal from isolation.  Customer hereby commits to identifying production impacting servers and assets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 are not to be isolated unless Customer has given written authorization. Critical Start commits to isolating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machines that are not on the authorized list only to prevent the spread of malicious code and lateral movement by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suspected attackers. Critical Start will escalate all alerts that require isolation to Customer for their visibility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active feedback on the alert. Customers using endpoint detection and response and/or endpoint protection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solutions are advised that the MDR Services have the ability to isolate machines on Customer’s network and can use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 functionality to protect Customer’s network. Isolated machines will lose all connectivity to all other devices 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Customer’s network.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A.9 Security.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Critical Start agrees to notify Customer promptly (within 48 hours), upon becoming aware of a confirmed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use, accidental or unlawful destruction, loss or unauthorized disclosure of Customer Data or Customer Information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violation of this Agreement (a “Security Breach”). Critical Start will, on an annual basis, have an audit conducted by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reputable and experienced accounting firm in accordance with the Statement on Standards for Attestation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Engagements, Reporting on Controls at a Service Organization, developed by the American Institute of Certified Public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Accountants and have such accounting firm issue a SOC 2 Type II Report (or substantially similar report in the event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SOC 2 Type II Report is no longer the industry standard) which will cover, at a minimum, the security policies, procedures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controls required by the Agreement (the “Audit Report”). Customer acknowledges that the Audit Report and/or any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other information provided by Critical Start pertaining to Critical Start’s security controls, policies, procedures, etc.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considered Confidential Information of Critical Start and shall be treated by Customer in accordance with the terms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conditions of the Agreement.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A.10 True Ups.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Critical Start may require Customer to initiate a true-up process at any time during the term if Critical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Start determines that one of the following applies: (a) Customer’s usage of third party licenses exceeds the prepaid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quantity of such licenses, or (b) the number of endpoints in use by Customer exceeds the quantity of endpoints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Customer has purchased license subscriptions hereunder, or (c) there is a material change to Customer’s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environment that impacts the calculated subscription fees for MDR Services. Critical Start will initiate the true-up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process by notifying Customer in writing, including the relevant details that support the true-up requirement. </w:t>
      </w:r>
      <w:r>
        <w:rPr>
          <w:rFonts w:ascii="Calibri" w:hAnsi="Calibri" w:eastAsia="Calibri"/>
          <w:b/>
          <w:i w:val="0"/>
          <w:color w:val="000000"/>
          <w:sz w:val="22"/>
        </w:rPr>
        <w:t>A.11 Service Order Term and Renewal.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The term of the MDR Services will automatically renew annually for subsequent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one (1) year terms on the Service Commencement Date, unless either party provides written notice of termination 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least sixty (60) days prior to the expiration of the Term or the then current renewal period. Critical Start shall provide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an invoice for the renewal term a minimum of sixty (60) days prior to the term renewal date, detailing any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mutually agreed to adjustments to the fees for MDR Services. The price of the MDR Services shall not increase by 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amount greater than six percent (6%) of the prior year’s fees for MDR Services. This cap on price increase is applicable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only on the MDR Services provided by Critical Start and shall not apply to any price increases resulting from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requirements for additional licenses, endpoints, or services, as needed, or for third party services or software. </w:t>
      </w:r>
      <w:r>
        <w:rPr>
          <w:rFonts w:ascii="Calibri" w:hAnsi="Calibri" w:eastAsia="Calibri"/>
          <w:b/>
          <w:i w:val="0"/>
          <w:color w:val="000000"/>
          <w:sz w:val="22"/>
        </w:rPr>
        <w:t>A.12 Decommission or Turn-Down of Services.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If the MDR Services contract is not renewed, Customer will have ninety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(90) days from the date of termination or ninety (90) days from the date of contract expiration, whichever occurs first,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request a copy of Customer’s archived data. Such requests may be submitted via e-mail. If Customer requests a copy </w:t>
      </w:r>
    </w:p>
    <w:p>
      <w:pPr>
        <w:autoSpaceDN w:val="0"/>
        <w:autoSpaceDE w:val="0"/>
        <w:widowControl/>
        <w:spacing w:line="212" w:lineRule="exact" w:before="50" w:after="0"/>
        <w:ind w:left="270" w:right="270" w:firstLine="0"/>
        <w:jc w:val="right"/>
      </w:pPr>
      <w:r>
        <w:rPr>
          <w:rFonts w:ascii="Calibri" w:hAnsi="Calibri" w:eastAsia="Calibri"/>
          <w:b w:val="0"/>
          <w:i w:val="0"/>
          <w:color w:val="313D4F"/>
          <w:sz w:val="16"/>
        </w:rPr>
        <w:t xml:space="preserve">Page 10 | 14 </w:t>
      </w:r>
      <w:r>
        <w:br/>
      </w:r>
      <w:r>
        <w:rPr>
          <w:rFonts w:ascii="Calibri" w:hAnsi="Calibri" w:eastAsia="Calibri"/>
          <w:b w:val="0"/>
          <w:i w:val="0"/>
          <w:color w:val="313D4F"/>
          <w:sz w:val="16"/>
        </w:rPr>
        <w:t>Critical Start ToS_2021-03-22_v1.4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382" w:right="660" w:bottom="210" w:left="71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8" w:lineRule="exact" w:before="3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archived data, Critical Start will transfer archived data to a customer owned AWS environment at Customer’s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expense. If this option is not available, Customer may request Critical Start download the archived data, at Customer’s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expense, (a) to a Customer designated location or (b) on encrypted media and shipped to Customer’s specified location.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Should the amount of Customer archived data be deemed by Critical Start to be too excessive to make available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download, Critical Start will store the data on encrypted media and ship it to Customer’s specified location, 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Customer’s expense. If Customer does not request the archived data within the 90-day period described above, Critical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Start will provide final notice to Customer prior to the end of the 90-day period before permanently destroying all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archived data no longer under a valid Services contract.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A.13 Equipment; Title and Risk of Loss.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Upon the earlier of the termination of this Agreement or of the applicable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 Order, Customer, at Customer’s expense, shall erase, destroy and cease use of all Software located on any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provided equipment.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A.14 Out of Scope Services.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Customer understands that any cybersecurity event detected during Critical Start’s MDR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 onboarding process that requires Critical Start resources outside the scope of the MDR Services described in this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Exhibit shall subject to a separate cybersecurity event response retainer. Additional professional services may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required for such an engagement and if required, will be captured in a mutually agreed to statement of work. </w:t>
      </w:r>
    </w:p>
    <w:p>
      <w:pPr>
        <w:autoSpaceDN w:val="0"/>
        <w:autoSpaceDE w:val="0"/>
        <w:widowControl/>
        <w:spacing w:line="212" w:lineRule="exact" w:before="10254" w:after="0"/>
        <w:ind w:left="204" w:right="204" w:firstLine="0"/>
        <w:jc w:val="right"/>
      </w:pPr>
      <w:r>
        <w:rPr>
          <w:rFonts w:ascii="Calibri" w:hAnsi="Calibri" w:eastAsia="Calibri"/>
          <w:b w:val="0"/>
          <w:i w:val="0"/>
          <w:color w:val="313D4F"/>
          <w:sz w:val="16"/>
        </w:rPr>
        <w:t xml:space="preserve">Page 11 | 14 </w:t>
      </w:r>
      <w:r>
        <w:br/>
      </w:r>
      <w:r>
        <w:rPr>
          <w:rFonts w:ascii="Calibri" w:hAnsi="Calibri" w:eastAsia="Calibri"/>
          <w:b w:val="0"/>
          <w:i w:val="0"/>
          <w:color w:val="313D4F"/>
          <w:sz w:val="16"/>
        </w:rPr>
        <w:t>Critical Start ToS_2021-03-22_v1.4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382" w:right="726" w:bottom="210" w:left="71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20" w:lineRule="exact" w:before="382" w:after="24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SERVICE LEVEL AGREEMENTS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34"/>
        <w:gridCol w:w="5434"/>
      </w:tblGrid>
      <w:tr>
        <w:trPr>
          <w:trHeight w:hRule="exact" w:val="8570"/>
        </w:trPr>
        <w:tc>
          <w:tcPr>
            <w:tcW w:type="dxa" w:w="108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-5400" w:right="0" w:firstLine="540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service level commitments and remedies provided by Critical Start for the MDR Services and any associated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actions are described below.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1.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Definitions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“Time to Detection”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“TTD”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means the period of time calculated from the point an incident is reported/registered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ZTAP and ends when an analyst begins investigating the reported incident.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“Median Time to Resolution”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“MTTR”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means the total amount of time to investigate an alert after the last event 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added (t=0). This includes Time to Detection, plus the total time spent for investigation and either escalation to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or a determination is made that escalation to the Customer is not required.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“Monthly Service Fees”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means the total monthly fees for the purchased MDR Service, excluding any service fees for any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third-party product licenses and implementation services.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Service Level Compliance.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Tracking of Service Level compliance starts when the deployment process has been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completed, the devices and security controls have been set to “live,” and support and management of the devices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security controls have been successfully transitioned to MDR Services. Customer will be notified (in writing or email) that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MDR Services have transitioned from deployment phase to full production monitoring. Service Levels will not apply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remedies will not be available for beta, proof of concept, testing, implementation, and deployment phases of the MDR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Service.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Customer is responsible for responding to escalated alerts and comments in a reasonable timeframe in order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resolve open alerts and create playbooks to remove future false positives. Three (3) working days from when an alert 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escalated to the Customer is considered a reasonable timeframe. SLAs do not apply during periods of time when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is not responding to multiple requests to resolve open alerts and potential false positives.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Critical Start reserves the right to amend the SLA(s) set out below from time to time, in its reasonable discretion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provided such amendments (a) will have no material adverse impact on the MDR Services, Service Levels or Service Level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credits currently being provided to Customer by Critical Start; and (b) are being effected with respect to all similarly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situated Critical Start customers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Exclusions from SLAs.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impact of any of the following items shall be excluded from the calculation of service level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achievement.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0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98" w:right="98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Traffic/events that do not reach the Critical Start SOC due to (i) the fault or delay of Customer, (ii) a failure of the </w:t>
            </w:r>
          </w:p>
        </w:tc>
      </w:tr>
      <w:tr>
        <w:trPr>
          <w:trHeight w:hRule="exact" w:val="248"/>
        </w:trPr>
        <w:tc>
          <w:tcPr>
            <w:tcW w:type="dxa" w:w="108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720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network environment, internet connectivity or traffic that does not generate a logged event. </w:t>
            </w:r>
          </w:p>
        </w:tc>
      </w:tr>
      <w:tr>
        <w:trPr>
          <w:trHeight w:hRule="exact" w:val="302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98" w:right="98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00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Service interruptions, deficiencies, degradations, or delays due to (i) Customer supplied Internet or private </w:t>
            </w:r>
          </w:p>
        </w:tc>
      </w:tr>
      <w:tr>
        <w:trPr>
          <w:trHeight w:hRule="exact" w:val="1052"/>
        </w:trPr>
        <w:tc>
          <w:tcPr>
            <w:tcW w:type="dxa" w:w="108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720" w:right="15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access; (ii) power, equipment, systems or services not supplied by Critical Start, (iii) equipment, configuration,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routing event, or technology required for delivery of MDR Services that is under the management or control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Customer, (iv) Customer changes to the system specifications, (v) removal of a service component by Customer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without a mutually agreed to change order  or (vi) the acts or omissions of third parties engaged by Customer. </w:t>
            </w:r>
          </w:p>
        </w:tc>
      </w:tr>
      <w:tr>
        <w:trPr>
          <w:trHeight w:hRule="exact" w:val="28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98" w:right="98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6" w:after="0"/>
              <w:ind w:left="100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Performance of scheduled or emergency maintenance. </w:t>
            </w:r>
          </w:p>
        </w:tc>
      </w:tr>
      <w:tr>
        <w:trPr>
          <w:trHeight w:hRule="exact" w:val="302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98" w:right="98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00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Customer’s noncompliance with any instruction provided by Critical Start as to (i) the deployment, adjustment, </w:t>
            </w:r>
          </w:p>
        </w:tc>
      </w:tr>
      <w:tr>
        <w:trPr>
          <w:trHeight w:hRule="exact" w:val="516"/>
        </w:trPr>
        <w:tc>
          <w:tcPr>
            <w:tcW w:type="dxa" w:w="108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720" w:right="8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 maintenance of any software, policy, or license; (ii) recommended configurations on managed or unmanaged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equipment that impacts the provision of MDR Services. </w:t>
            </w:r>
          </w:p>
        </w:tc>
      </w:tr>
      <w:tr>
        <w:trPr>
          <w:trHeight w:hRule="exact" w:val="292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98" w:right="98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00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Failure to provide a suitable and secure environment for on-premise devices. </w:t>
            </w:r>
          </w:p>
        </w:tc>
      </w:tr>
      <w:tr>
        <w:trPr>
          <w:trHeight w:hRule="exact" w:val="322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2" w:after="0"/>
              <w:ind w:left="98" w:right="98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6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Network, software, or server changes or outages to the managed services environment without reasonable prior </w:t>
            </w:r>
          </w:p>
        </w:tc>
      </w:tr>
      <w:tr>
        <w:trPr>
          <w:trHeight w:hRule="exact" w:val="848"/>
        </w:trPr>
        <w:tc>
          <w:tcPr>
            <w:tcW w:type="dxa" w:w="108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720" w:right="1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notification that significantly impact event volumes. This applies to any assets that may affect the generation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and/or transmission capability of logs, and events or other activity which is monitored by Critical Start for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security alerts. </w:t>
            </w:r>
          </w:p>
        </w:tc>
      </w:tr>
      <w:tr>
        <w:trPr>
          <w:trHeight w:hRule="exact" w:val="32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" w:after="0"/>
              <w:ind w:left="98" w:right="98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0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time period during which Customer or Customer engaged third-party initiated testing of the MDR Services is </w:t>
            </w:r>
          </w:p>
        </w:tc>
      </w:tr>
      <w:tr>
        <w:trPr>
          <w:trHeight w:hRule="exact" w:val="468"/>
        </w:trPr>
        <w:tc>
          <w:tcPr>
            <w:tcW w:type="dxa" w:w="108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720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taking place. </w:t>
            </w:r>
          </w:p>
        </w:tc>
      </w:tr>
    </w:tbl>
    <w:p>
      <w:pPr>
        <w:autoSpaceDN w:val="0"/>
        <w:autoSpaceDE w:val="0"/>
        <w:widowControl/>
        <w:spacing w:line="212" w:lineRule="exact" w:before="164" w:after="0"/>
        <w:ind w:left="278" w:right="278" w:firstLine="0"/>
        <w:jc w:val="right"/>
      </w:pPr>
      <w:r>
        <w:rPr>
          <w:rFonts w:ascii="Calibri" w:hAnsi="Calibri" w:eastAsia="Calibri"/>
          <w:b w:val="0"/>
          <w:i w:val="0"/>
          <w:color w:val="313D4F"/>
          <w:sz w:val="16"/>
        </w:rPr>
        <w:t xml:space="preserve">Page 12 | 14 </w:t>
      </w:r>
      <w:r>
        <w:br/>
      </w:r>
      <w:r>
        <w:rPr>
          <w:rFonts w:ascii="Calibri" w:hAnsi="Calibri" w:eastAsia="Calibri"/>
          <w:b w:val="0"/>
          <w:i w:val="0"/>
          <w:color w:val="313D4F"/>
          <w:sz w:val="16"/>
        </w:rPr>
        <w:t>Critical Start ToS_2021-03-22_v1.4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382" w:right="652" w:bottom="210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8" w:lineRule="exact" w:before="334" w:after="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4. Service Level Agreement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8.0" w:type="dxa"/>
      </w:tblPr>
      <w:tblGrid>
        <w:gridCol w:w="3606"/>
        <w:gridCol w:w="3606"/>
        <w:gridCol w:w="3606"/>
      </w:tblGrid>
      <w:tr>
        <w:trPr>
          <w:trHeight w:hRule="exact" w:val="420"/>
        </w:trPr>
        <w:tc>
          <w:tcPr>
            <w:tcW w:type="dxa" w:w="2616"/>
            <w:tcBorders>
              <w:start w:sz="5.600000000000023" w:val="single" w:color="#0094D4"/>
              <w:top w:sz="5.600000000000023" w:val="single" w:color="#0094D4"/>
              <w:end w:sz="5.599999999999909" w:val="single" w:color="#0094D4"/>
              <w:bottom w:sz="5.600000000000023" w:val="single" w:color="#0094D4"/>
            </w:tcBorders>
            <w:shd w:fill="65656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8" w:after="0"/>
              <w:ind w:left="112" w:right="112" w:firstLine="0"/>
              <w:jc w:val="left"/>
            </w:pPr>
            <w:r>
              <w:rPr>
                <w:w w:val="97.93953273607336"/>
                <w:rFonts w:ascii="Calibri" w:hAnsi="Calibri" w:eastAsia="Calibri"/>
                <w:b/>
                <w:i w:val="0"/>
                <w:color w:val="FFFFFF"/>
                <w:sz w:val="23"/>
              </w:rPr>
              <w:t>SLA CATEGORY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5494"/>
            <w:tcBorders>
              <w:start w:sz="5.599999999999909" w:val="single" w:color="#0094D4"/>
              <w:top w:sz="5.600000000000023" w:val="single" w:color="#0094D4"/>
              <w:end w:sz="5.599999999999909" w:val="single" w:color="#0094D4"/>
              <w:bottom w:sz="5.600000000000023" w:val="single" w:color="#0094D4"/>
            </w:tcBorders>
            <w:shd w:fill="65656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8" w:after="0"/>
              <w:ind w:left="116" w:right="116" w:firstLine="0"/>
              <w:jc w:val="left"/>
            </w:pPr>
            <w:r>
              <w:rPr>
                <w:w w:val="97.93953273607336"/>
                <w:rFonts w:ascii="Calibri" w:hAnsi="Calibri" w:eastAsia="Calibri"/>
                <w:b/>
                <w:i w:val="0"/>
                <w:color w:val="FFFFFF"/>
                <w:sz w:val="23"/>
              </w:rPr>
              <w:t>DESCRIPTION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834"/>
            <w:tcBorders>
              <w:start w:sz="5.599999999999909" w:val="single" w:color="#0094D4"/>
              <w:top w:sz="5.600000000000023" w:val="single" w:color="#0094D4"/>
              <w:end w:sz="5.600000000000364" w:val="single" w:color="#0094D4"/>
              <w:bottom w:sz="5.600000000000023" w:val="single" w:color="#0094D4"/>
            </w:tcBorders>
            <w:shd w:fill="65656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8" w:after="0"/>
              <w:ind w:left="112" w:right="112" w:firstLine="0"/>
              <w:jc w:val="left"/>
            </w:pPr>
            <w:r>
              <w:rPr>
                <w:w w:val="97.93953273607336"/>
                <w:rFonts w:ascii="Calibri" w:hAnsi="Calibri" w:eastAsia="Calibri"/>
                <w:b/>
                <w:i w:val="0"/>
                <w:color w:val="FFFFFF"/>
                <w:sz w:val="23"/>
              </w:rPr>
              <w:t>SLA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624"/>
        </w:trPr>
        <w:tc>
          <w:tcPr>
            <w:tcW w:type="dxa" w:w="2616"/>
            <w:tcBorders>
              <w:start w:sz="5.600000000000023" w:val="single" w:color="#0094D4"/>
              <w:top w:sz="5.600000000000023" w:val="single" w:color="#0094D4"/>
              <w:end w:sz="5.599999999999909" w:val="single" w:color="#0094D4"/>
              <w:bottom w:sz="5.600000000000136" w:val="single" w:color="#0094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00000000000003" w:type="dxa"/>
            </w:tblPr>
            <w:tblGrid>
              <w:gridCol w:w="872"/>
              <w:gridCol w:w="872"/>
              <w:gridCol w:w="872"/>
            </w:tblGrid>
            <w:tr>
              <w:trPr>
                <w:trHeight w:hRule="exact" w:val="266"/>
              </w:trPr>
              <w:tc>
                <w:tcPr>
                  <w:tcW w:type="dxa" w:w="7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2" w:after="0"/>
                    <w:ind w:left="58" w:right="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SOC </w:t>
                  </w:r>
                </w:p>
              </w:tc>
              <w:tc>
                <w:tcPr>
                  <w:tcW w:type="dxa" w:w="96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MDR </w:t>
                  </w:r>
                </w:p>
              </w:tc>
              <w:tc>
                <w:tcPr>
                  <w:tcW w:type="dxa" w:w="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2" w:after="0"/>
                    <w:ind w:left="26" w:right="2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Portal 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1674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58" w:right="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Availability </w:t>
                  </w:r>
                </w:p>
              </w:tc>
              <w:tc>
                <w:tcPr>
                  <w:tcW w:type="dxa" w:w="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28" w:right="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and </w:t>
                  </w:r>
                </w:p>
              </w:tc>
            </w:tr>
            <w:tr>
              <w:trPr>
                <w:trHeight w:hRule="exact" w:val="630"/>
              </w:trPr>
              <w:tc>
                <w:tcPr>
                  <w:tcW w:type="dxa" w:w="25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4" w:after="0"/>
                    <w:ind w:left="58" w:right="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Notification Systems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94"/>
            <w:tcBorders>
              <w:start w:sz="5.599999999999909" w:val="single" w:color="#0094D4"/>
              <w:top w:sz="5.600000000000023" w:val="single" w:color="#0094D4"/>
              <w:end w:sz="5.599999999999909" w:val="single" w:color="#0094D4"/>
              <w:bottom w:sz="5.600000000000136" w:val="single" w:color="#0094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8" w:right="5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access to Critical Start MDR Portal/MobileSOC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applications Portal availability shall be measured by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number of minutes in the month minus the number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minutes the system is unavailable during the month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(adjusted for any scheduled downtime) divided by the total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number of minutes in the month x 100. </w:t>
            </w:r>
          </w:p>
        </w:tc>
        <w:tc>
          <w:tcPr>
            <w:tcW w:type="dxa" w:w="1834"/>
            <w:tcBorders>
              <w:start w:sz="5.599999999999909" w:val="single" w:color="#0094D4"/>
              <w:top w:sz="5.600000000000023" w:val="single" w:color="#0094D4"/>
              <w:end w:sz="5.600000000000364" w:val="single" w:color="#0094D4"/>
              <w:bottom w:sz="5.600000000000136" w:val="single" w:color="#0094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6" w:right="1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99.9% </w:t>
            </w:r>
          </w:p>
        </w:tc>
      </w:tr>
      <w:tr>
        <w:trPr>
          <w:trHeight w:hRule="exact" w:val="3282"/>
        </w:trPr>
        <w:tc>
          <w:tcPr>
            <w:tcW w:type="dxa" w:w="2616"/>
            <w:tcBorders>
              <w:start w:sz="5.600000000000023" w:val="single" w:color="#0094D4"/>
              <w:top w:sz="5.600000000000136" w:val="single" w:color="#0094D4"/>
              <w:end w:sz="5.599999999999909" w:val="single" w:color="#0094D4"/>
              <w:bottom w:sz="5.599999999999909" w:val="single" w:color="#0094D4"/>
            </w:tcBorders>
            <w:shd w:fill="cc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6" w:right="5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Individual Security Event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Investigation – Time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Detection (“TTD”) </w:t>
            </w:r>
          </w:p>
        </w:tc>
        <w:tc>
          <w:tcPr>
            <w:tcW w:type="dxa" w:w="5494"/>
            <w:tcBorders>
              <w:start w:sz="5.599999999999909" w:val="single" w:color="#0094D4"/>
              <w:top w:sz="5.600000000000136" w:val="single" w:color="#0094D4"/>
              <w:end w:sz="5.599999999999909" w:val="single" w:color="#0094D4"/>
              <w:bottom w:sz="5.599999999999909" w:val="single" w:color="#0094D4"/>
            </w:tcBorders>
            <w:shd w:fill="cc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6" w:right="5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Upon ZTAP receiving an event that creates an alert,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Critical Start SOC will begin investigation within the given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timeframe after delivery to ZTAP. </w:t>
            </w:r>
          </w:p>
          <w:p>
            <w:pPr>
              <w:autoSpaceDN w:val="0"/>
              <w:autoSpaceDE w:val="0"/>
              <w:widowControl/>
              <w:spacing w:line="268" w:lineRule="exact" w:before="268" w:after="0"/>
              <w:ind w:left="116" w:right="5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SLA timeframe in minutes is automatically calculated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by ZTAP and annotated in the audit log.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This timeframe is measured by taking the difference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between creation of the alert as shown in the ZTAP audit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log and when the alert is either assigned to a CYBERSOC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analyst, escalated to the Customer, or a determination 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made that escalation to the Customer is not required. </w:t>
            </w:r>
          </w:p>
        </w:tc>
        <w:tc>
          <w:tcPr>
            <w:tcW w:type="dxa" w:w="1834"/>
            <w:tcBorders>
              <w:start w:sz="5.599999999999909" w:val="single" w:color="#0094D4"/>
              <w:top w:sz="5.600000000000136" w:val="single" w:color="#0094D4"/>
              <w:end w:sz="5.600000000000364" w:val="single" w:color="#0094D4"/>
              <w:bottom w:sz="5.599999999999909" w:val="single" w:color="#0094D4"/>
            </w:tcBorders>
            <w:shd w:fill="cc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112" w:right="1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minutes </w:t>
            </w:r>
          </w:p>
          <w:p>
            <w:pPr>
              <w:autoSpaceDN w:val="0"/>
              <w:autoSpaceDE w:val="0"/>
              <w:widowControl/>
              <w:spacing w:line="268" w:lineRule="exact" w:before="270" w:after="0"/>
              <w:ind w:left="112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SLA Miss is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available in Portal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MOBILESOC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app. Timeframe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 SLA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measurement is 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days. Timeframe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 SLA credit is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one month. </w:t>
            </w:r>
          </w:p>
        </w:tc>
      </w:tr>
      <w:tr>
        <w:trPr>
          <w:trHeight w:hRule="exact" w:val="2432"/>
        </w:trPr>
        <w:tc>
          <w:tcPr>
            <w:tcW w:type="dxa" w:w="2616"/>
            <w:tcBorders>
              <w:start w:sz="5.600000000000023" w:val="single" w:color="#0094D4"/>
              <w:top w:sz="5.599999999999909" w:val="single" w:color="#0094D4"/>
              <w:end w:sz="5.599999999999909" w:val="single" w:color="#0094D4"/>
              <w:bottom w:sz="5.599999999999909" w:val="single" w:color="#0094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6" w:right="1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Monthly Median Alert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Resolution Time SLA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(“MTTR”) </w:t>
            </w:r>
          </w:p>
        </w:tc>
        <w:tc>
          <w:tcPr>
            <w:tcW w:type="dxa" w:w="5494"/>
            <w:tcBorders>
              <w:start w:sz="5.599999999999909" w:val="single" w:color="#0094D4"/>
              <w:top w:sz="5.599999999999909" w:val="single" w:color="#0094D4"/>
              <w:end w:sz="5.599999999999909" w:val="single" w:color="#0094D4"/>
              <w:bottom w:sz="5.599999999999909" w:val="single" w:color="#0094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6" w:right="4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Time to Resolution (“TTR”) measures the total amount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time to investigate an alert after the last event is added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(t=0). This includes the delay to begin investigation (TTD)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plus the total time spent for investigation and either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escalation to the Customer or a determination is made that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escalation to the Customer is not required. </w:t>
            </w:r>
          </w:p>
          <w:p>
            <w:pPr>
              <w:autoSpaceDN w:val="0"/>
              <w:autoSpaceDE w:val="0"/>
              <w:widowControl/>
              <w:spacing w:line="268" w:lineRule="exact" w:before="270" w:after="0"/>
              <w:ind w:left="116" w:right="5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 a monthly basis, MTTR will be calculated as shown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ZTAP or in the MOBILESOC app. </w:t>
            </w:r>
          </w:p>
        </w:tc>
        <w:tc>
          <w:tcPr>
            <w:tcW w:type="dxa" w:w="1834"/>
            <w:tcBorders>
              <w:start w:sz="5.599999999999909" w:val="single" w:color="#0094D4"/>
              <w:top w:sz="5.599999999999909" w:val="single" w:color="#0094D4"/>
              <w:end w:sz="5.600000000000364" w:val="single" w:color="#0094D4"/>
              <w:bottom w:sz="5.599999999999909" w:val="single" w:color="#0094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2" w:right="1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minutes </w:t>
            </w:r>
          </w:p>
          <w:p>
            <w:pPr>
              <w:autoSpaceDN w:val="0"/>
              <w:autoSpaceDE w:val="0"/>
              <w:widowControl/>
              <w:spacing w:line="268" w:lineRule="exact" w:before="270" w:after="0"/>
              <w:ind w:left="112" w:right="7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MTTR available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ZTAP and the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MOBILESOC app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9"/>
        <w:gridCol w:w="5409"/>
      </w:tblGrid>
      <w:tr>
        <w:trPr>
          <w:trHeight w:hRule="exact" w:val="3224"/>
        </w:trPr>
        <w:tc>
          <w:tcPr>
            <w:tcW w:type="dxa" w:w="108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5. Service Level Credits.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Customer will receive credit for Critical Start’s failure to meet the Service Level outlined above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within thirty (30) days of notification by Customer to Critical Start of such failure. In order for Customer to receive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Service Level credit, the notification of the Service Level failure must be submitted to Critical Start within thirty (30) days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 such failure and relevant to the then-current step of the monitoring process.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Service Level credits will be calculated against the monthly MDR Services fees, not including the service fees for any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vendor Product license or implementation service. The Monthly Service Fee shall be determined by taking the prepaid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annual fee for the MDR Services, less the amounts for any vendor product licenses and implementation services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dividing that total by 12. If it is determined that Critical Start has missed any of the above SLA categories multiple times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during any single 24 hour period, Critical Start will provide and Customer’s remedy is limited to a Service Level credit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equal to one day of the MDR Services fee for the affected MDR Service. </w:t>
            </w:r>
          </w:p>
        </w:tc>
      </w:tr>
      <w:tr>
        <w:trPr>
          <w:trHeight w:hRule="exact" w:val="1374"/>
        </w:trPr>
        <w:tc>
          <w:tcPr>
            <w:tcW w:type="dxa" w:w="1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9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416" w:right="14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12" w:lineRule="exact" w:before="1080" w:after="0"/>
        <w:ind w:left="228" w:right="228" w:firstLine="0"/>
        <w:jc w:val="right"/>
      </w:pPr>
      <w:r>
        <w:rPr>
          <w:rFonts w:ascii="Calibri" w:hAnsi="Calibri" w:eastAsia="Calibri"/>
          <w:b w:val="0"/>
          <w:i w:val="0"/>
          <w:color w:val="313D4F"/>
          <w:sz w:val="16"/>
        </w:rPr>
        <w:t xml:space="preserve">Page 13 | 14 </w:t>
      </w:r>
      <w:r>
        <w:br/>
      </w:r>
      <w:r>
        <w:rPr>
          <w:rFonts w:ascii="Calibri" w:hAnsi="Calibri" w:eastAsia="Calibri"/>
          <w:b w:val="0"/>
          <w:i w:val="0"/>
          <w:color w:val="313D4F"/>
          <w:sz w:val="16"/>
        </w:rPr>
        <w:t>Critical Start ToS_2021-03-22_v1.4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382" w:right="702" w:bottom="210" w:left="720" w:header="720" w:footer="720" w:gutter="0"/>
          <w:cols w:space="720"/>
          <w:docGrid w:linePitch="360"/>
        </w:sectPr>
      </w:pPr>
    </w:p>
    <w:p>
      <w:pPr>
        <w:autoSpaceDN w:val="0"/>
        <w:tabs>
          <w:tab w:pos="420" w:val="left"/>
        </w:tabs>
        <w:autoSpaceDE w:val="0"/>
        <w:widowControl/>
        <w:spacing w:line="268" w:lineRule="exact" w:before="334" w:after="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w w:val="97.93953273607336"/>
          <w:rFonts w:ascii="Calibri" w:hAnsi="Calibri" w:eastAsia="Calibri"/>
          <w:b/>
          <w:i w:val="0"/>
          <w:color w:val="000000"/>
          <w:sz w:val="23"/>
        </w:rPr>
        <w:t>CRITICAL START MDR /MOBILE SOC PORTAL AVAILABILITY AND NOTIFICATION SYSTEMS SLA: 99.9%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96.0" w:type="dxa"/>
      </w:tblPr>
      <w:tblGrid>
        <w:gridCol w:w="5431"/>
        <w:gridCol w:w="5431"/>
      </w:tblGrid>
      <w:tr>
        <w:trPr>
          <w:trHeight w:hRule="exact" w:val="430"/>
        </w:trPr>
        <w:tc>
          <w:tcPr>
            <w:tcW w:type="dxa" w:w="29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8" w:after="0"/>
              <w:ind w:left="110" w:right="110" w:firstLine="0"/>
              <w:jc w:val="left"/>
            </w:pPr>
            <w:r>
              <w:rPr>
                <w:w w:val="97.93953273607336"/>
                <w:rFonts w:ascii="Calibri" w:hAnsi="Calibri" w:eastAsia="Calibri"/>
                <w:b/>
                <w:i w:val="0"/>
                <w:color w:val="000000"/>
                <w:sz w:val="23"/>
              </w:rPr>
              <w:t>SYSTEM AVAILABILITY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216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8" w:after="0"/>
              <w:ind w:left="112" w:right="112" w:firstLine="0"/>
              <w:jc w:val="left"/>
            </w:pPr>
            <w:r>
              <w:rPr>
                <w:w w:val="97.93953273607336"/>
                <w:rFonts w:ascii="Calibri" w:hAnsi="Calibri" w:eastAsia="Calibri"/>
                <w:b/>
                <w:i w:val="0"/>
                <w:color w:val="000000"/>
                <w:sz w:val="23"/>
              </w:rPr>
              <w:t>CREDITS DUE CUSTOMER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32"/>
        </w:trPr>
        <w:tc>
          <w:tcPr>
            <w:tcW w:type="dxa" w:w="29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0" w:after="0"/>
              <w:ind w:left="110" w:right="1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99.8% - 99.9% </w:t>
            </w:r>
          </w:p>
        </w:tc>
        <w:tc>
          <w:tcPr>
            <w:tcW w:type="dxa" w:w="32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0" w:after="0"/>
              <w:ind w:left="112" w:right="1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Credit Due </w:t>
            </w:r>
          </w:p>
        </w:tc>
      </w:tr>
      <w:tr>
        <w:trPr>
          <w:trHeight w:hRule="exact" w:val="432"/>
        </w:trPr>
        <w:tc>
          <w:tcPr>
            <w:tcW w:type="dxa" w:w="29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8" w:after="0"/>
              <w:ind w:left="110" w:right="1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99.5% - 99.79% </w:t>
            </w:r>
          </w:p>
        </w:tc>
        <w:tc>
          <w:tcPr>
            <w:tcW w:type="dxa" w:w="3216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8" w:after="0"/>
              <w:ind w:left="112" w:right="1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1% of the Monthly MDR Service </w:t>
            </w:r>
          </w:p>
        </w:tc>
      </w:tr>
      <w:tr>
        <w:trPr>
          <w:trHeight w:hRule="exact" w:val="434"/>
        </w:trPr>
        <w:tc>
          <w:tcPr>
            <w:tcW w:type="dxa" w:w="29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8" w:after="0"/>
              <w:ind w:left="110" w:right="1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99.0% - 99.49% </w:t>
            </w:r>
          </w:p>
        </w:tc>
        <w:tc>
          <w:tcPr>
            <w:tcW w:type="dxa" w:w="3216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0" w:val="left"/>
              </w:tabs>
              <w:autoSpaceDE w:val="0"/>
              <w:widowControl/>
              <w:spacing w:line="162" w:lineRule="exact" w:before="96" w:after="0"/>
              <w:ind w:left="112" w:right="112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3% of the Monthly MDR Service </w:t>
            </w:r>
          </w:p>
        </w:tc>
      </w:tr>
      <w:tr>
        <w:trPr>
          <w:trHeight w:hRule="exact" w:val="432"/>
        </w:trPr>
        <w:tc>
          <w:tcPr>
            <w:tcW w:type="dxa" w:w="29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8" w:after="0"/>
              <w:ind w:left="110" w:right="1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98.5% - 98.99% </w:t>
            </w:r>
          </w:p>
        </w:tc>
        <w:tc>
          <w:tcPr>
            <w:tcW w:type="dxa" w:w="3216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0" w:val="left"/>
              </w:tabs>
              <w:autoSpaceDE w:val="0"/>
              <w:widowControl/>
              <w:spacing w:line="162" w:lineRule="exact" w:before="92" w:after="0"/>
              <w:ind w:left="112" w:right="112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5% of the Monthly MDR Service </w:t>
            </w:r>
          </w:p>
        </w:tc>
      </w:tr>
      <w:tr>
        <w:trPr>
          <w:trHeight w:hRule="exact" w:val="430"/>
        </w:trPr>
        <w:tc>
          <w:tcPr>
            <w:tcW w:type="dxa" w:w="29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8" w:after="0"/>
              <w:ind w:left="110" w:right="1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Less than 98.5% </w:t>
            </w:r>
          </w:p>
        </w:tc>
        <w:tc>
          <w:tcPr>
            <w:tcW w:type="dxa" w:w="32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0" w:val="left"/>
              </w:tabs>
              <w:autoSpaceDE w:val="0"/>
              <w:widowControl/>
              <w:spacing w:line="162" w:lineRule="exact" w:before="94" w:after="0"/>
              <w:ind w:left="112" w:right="84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10% of the Monthly MDR Service </w:t>
            </w:r>
          </w:p>
        </w:tc>
      </w:tr>
    </w:tbl>
    <w:p>
      <w:pPr>
        <w:autoSpaceDN w:val="0"/>
        <w:autoSpaceDE w:val="0"/>
        <w:widowControl/>
        <w:spacing w:line="220" w:lineRule="exact" w:before="226" w:after="188"/>
        <w:ind w:left="420" w:right="420" w:firstLine="0"/>
        <w:jc w:val="left"/>
      </w:pPr>
      <w:r>
        <w:rPr>
          <w:w w:val="97.93953273607336"/>
          <w:rFonts w:ascii="Calibri" w:hAnsi="Calibri" w:eastAsia="Calibri"/>
          <w:b/>
          <w:i w:val="0"/>
          <w:color w:val="000000"/>
          <w:sz w:val="23"/>
        </w:rPr>
        <w:t>INDIVIDUAL SECURITY EVENT INVESTIGATION SLA (TTD): 60 MINUTES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96.0" w:type="dxa"/>
      </w:tblPr>
      <w:tblGrid>
        <w:gridCol w:w="5431"/>
        <w:gridCol w:w="5431"/>
      </w:tblGrid>
      <w:tr>
        <w:trPr>
          <w:trHeight w:hRule="exact" w:val="550"/>
        </w:trPr>
        <w:tc>
          <w:tcPr>
            <w:tcW w:type="dxa" w:w="29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0" w:right="110" w:firstLine="0"/>
              <w:jc w:val="left"/>
            </w:pPr>
            <w:r>
              <w:rPr>
                <w:w w:val="97.93953273607336"/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QTY OF ALERTS NOT </w:t>
            </w:r>
            <w:r>
              <w:br/>
            </w:r>
            <w:r>
              <w:rPr>
                <w:w w:val="97.93953273607336"/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MEETING TTD SLA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216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8" w:after="0"/>
              <w:ind w:left="0" w:right="0" w:firstLine="0"/>
              <w:jc w:val="left"/>
            </w:pPr>
            <w:r>
              <w:rPr>
                <w:w w:val="97.93953273607336"/>
                <w:rFonts w:ascii="Calibri" w:hAnsi="Calibri" w:eastAsia="Calibri"/>
                <w:b/>
                <w:i w:val="0"/>
                <w:color w:val="000000"/>
                <w:sz w:val="23"/>
              </w:rPr>
              <w:t>CREDITS DUE CUSTOMER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34"/>
        </w:trPr>
        <w:tc>
          <w:tcPr>
            <w:tcW w:type="dxa" w:w="29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8" w:after="0"/>
              <w:ind w:left="110" w:right="1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or less </w:t>
            </w:r>
          </w:p>
        </w:tc>
        <w:tc>
          <w:tcPr>
            <w:tcW w:type="dxa" w:w="32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8" w:after="0"/>
              <w:ind w:left="112" w:right="1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Credit Due </w:t>
            </w:r>
          </w:p>
        </w:tc>
      </w:tr>
      <w:tr>
        <w:trPr>
          <w:trHeight w:hRule="exact" w:val="432"/>
        </w:trPr>
        <w:tc>
          <w:tcPr>
            <w:tcW w:type="dxa" w:w="29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6" w:after="0"/>
              <w:ind w:left="110" w:right="1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11 - 20 Alerts </w:t>
            </w:r>
          </w:p>
        </w:tc>
        <w:tc>
          <w:tcPr>
            <w:tcW w:type="dxa" w:w="32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6" w:after="0"/>
              <w:ind w:left="112" w:right="1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5% of the Monthly MDR Service </w:t>
            </w:r>
          </w:p>
        </w:tc>
      </w:tr>
      <w:tr>
        <w:trPr>
          <w:trHeight w:hRule="exact" w:val="432"/>
        </w:trPr>
        <w:tc>
          <w:tcPr>
            <w:tcW w:type="dxa" w:w="29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8" w:after="0"/>
              <w:ind w:left="110" w:right="1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or More </w:t>
            </w:r>
          </w:p>
        </w:tc>
        <w:tc>
          <w:tcPr>
            <w:tcW w:type="dxa" w:w="32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0" w:val="left"/>
              </w:tabs>
              <w:autoSpaceDE w:val="0"/>
              <w:widowControl/>
              <w:spacing w:line="164" w:lineRule="exact" w:before="88" w:after="0"/>
              <w:ind w:left="112" w:right="84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10% of the Monthly MDR Service </w:t>
            </w:r>
          </w:p>
        </w:tc>
      </w:tr>
    </w:tbl>
    <w:p>
      <w:pPr>
        <w:autoSpaceDN w:val="0"/>
        <w:autoSpaceDE w:val="0"/>
        <w:widowControl/>
        <w:spacing w:line="220" w:lineRule="exact" w:before="224" w:after="184"/>
        <w:ind w:left="420" w:right="42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MONTHLY MEDIAN ALERT RESOLUTION TIME SLA (MTTR): 60 MINUTES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96.0" w:type="dxa"/>
      </w:tblPr>
      <w:tblGrid>
        <w:gridCol w:w="5431"/>
        <w:gridCol w:w="5431"/>
      </w:tblGrid>
      <w:tr>
        <w:trPr>
          <w:trHeight w:hRule="exact" w:val="504"/>
        </w:trPr>
        <w:tc>
          <w:tcPr>
            <w:tcW w:type="dxa" w:w="29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2" w:after="0"/>
              <w:ind w:left="110" w:right="11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MTTR </w:t>
            </w:r>
          </w:p>
        </w:tc>
        <w:tc>
          <w:tcPr>
            <w:tcW w:type="dxa" w:w="32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2" w:after="0"/>
              <w:ind w:left="112" w:right="11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CREDITS DUE CUSTOMER </w:t>
            </w:r>
          </w:p>
        </w:tc>
      </w:tr>
      <w:tr>
        <w:trPr>
          <w:trHeight w:hRule="exact" w:val="704"/>
        </w:trPr>
        <w:tc>
          <w:tcPr>
            <w:tcW w:type="dxa" w:w="29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0" w:after="0"/>
              <w:ind w:left="110" w:right="1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MTTR &gt; SLA for Calendar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Month </w:t>
            </w:r>
          </w:p>
        </w:tc>
        <w:tc>
          <w:tcPr>
            <w:tcW w:type="dxa" w:w="32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0" w:after="0"/>
              <w:ind w:left="112" w:right="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15% of the Monthly MDR Service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Fee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6. Service Level Credit Payment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Customer notification of the Service Level failure must be submitted to Critical Start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within thirty (30) days of such failure in order for Customer to be eligible for any Service Level credit. Critical Start will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research the request and respond to Customer within thirty (30) days from the date of the request. The total amount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credited to a Customer in connection with any of the above Service Levels in any calendar month will not exceed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monthly MDR Service fees paid by Customer for such MDR Service.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Any Service Level credits determined to be applicable to Customer shall be accrued by Critical Start against Customer’s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account and made available for Customer to apply against the fees for the subsequent renewal term. Payment of Service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Level credits shall be Customer’s sole and exclusive remedy and Critical Start’s entire liability for its failure to meet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 Level commitments set out in this Service Level Agreement.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12" w:lineRule="exact" w:before="3030" w:after="0"/>
        <w:ind w:left="272" w:right="272" w:firstLine="0"/>
        <w:jc w:val="right"/>
      </w:pPr>
      <w:r>
        <w:rPr>
          <w:rFonts w:ascii="Calibri" w:hAnsi="Calibri" w:eastAsia="Calibri"/>
          <w:b w:val="0"/>
          <w:i w:val="0"/>
          <w:color w:val="313D4F"/>
          <w:sz w:val="16"/>
        </w:rPr>
        <w:t xml:space="preserve">Page 14 | 14 </w:t>
      </w:r>
      <w:r>
        <w:br/>
      </w:r>
      <w:r>
        <w:rPr>
          <w:rFonts w:ascii="Calibri" w:hAnsi="Calibri" w:eastAsia="Calibri"/>
          <w:b w:val="0"/>
          <w:i w:val="0"/>
          <w:color w:val="313D4F"/>
          <w:sz w:val="16"/>
        </w:rPr>
        <w:t>Critical Start ToS_2021-03-22_v1.4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sectPr w:rsidR="00FC693F" w:rsidRPr="0006063C" w:rsidSect="00034616">
      <w:pgSz w:w="12240" w:h="15840"/>
      <w:pgMar w:top="382" w:right="658" w:bottom="21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riticalstart.com/dpa" TargetMode="External"/><Relationship Id="rId10" Type="http://schemas.openxmlformats.org/officeDocument/2006/relationships/hyperlink" Target="https://www.criticalstart.com/servicedescriptions" TargetMode="External"/><Relationship Id="rId11" Type="http://schemas.openxmlformats.org/officeDocument/2006/relationships/hyperlink" Target="mailto:legal@criticalstart.com" TargetMode="External"/><Relationship Id="rId12" Type="http://schemas.openxmlformats.org/officeDocument/2006/relationships/hyperlink" Target="https://www.paloaltonetworks.com/resources/datasheets/wildfire-privacy-datasheet" TargetMode="External"/><Relationship Id="rId13" Type="http://schemas.openxmlformats.org/officeDocument/2006/relationships/hyperlink" Target="https://support.virustotal.com/hc/en-us/articles/115002145529-Terms-of-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