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5EFC3" w14:textId="77777777" w:rsidR="00F65863" w:rsidRPr="00F65863" w:rsidRDefault="00F65863" w:rsidP="00F65863">
      <w:pPr>
        <w:pStyle w:val="Title"/>
        <w:rPr>
          <w:color w:val="0B769F" w:themeColor="accent4" w:themeShade="BF"/>
        </w:rPr>
      </w:pPr>
      <w:r w:rsidRPr="00F65863">
        <w:rPr>
          <w:color w:val="0B769F" w:themeColor="accent4" w:themeShade="BF"/>
        </w:rPr>
        <w:t>Workforce Health Score Validation Report</w:t>
      </w:r>
    </w:p>
    <w:p w14:paraId="109BBF78" w14:textId="77777777" w:rsidR="00F65863" w:rsidRPr="00F65863" w:rsidRDefault="00F65863" w:rsidP="00F65863">
      <w:pPr>
        <w:rPr>
          <w:b/>
          <w:bCs/>
          <w:sz w:val="28"/>
          <w:szCs w:val="28"/>
        </w:rPr>
      </w:pPr>
      <w:r w:rsidRPr="00F65863">
        <w:rPr>
          <w:b/>
          <w:bCs/>
          <w:sz w:val="28"/>
          <w:szCs w:val="28"/>
        </w:rPr>
        <w:t>Executive Summary</w:t>
      </w:r>
    </w:p>
    <w:p w14:paraId="420D17D7" w14:textId="77777777" w:rsidR="00F65863" w:rsidRPr="00F65863" w:rsidRDefault="00F65863" w:rsidP="00F65863">
      <w:r w:rsidRPr="00F65863">
        <w:t>This report provides a validation analysis of the employee health and satisfaction scores provided in the internship dataset. The objective is to determine the reliability of these subjective metrics (Job Satisfaction, Environment Satisfaction, Relationship Satisfaction, and Work-Life Balance) by comparing them against objective historical outcomes, specifically Attrition.</w:t>
      </w:r>
    </w:p>
    <w:p w14:paraId="0B586442" w14:textId="77777777" w:rsidR="00F65863" w:rsidRPr="00F65863" w:rsidRDefault="00F65863" w:rsidP="00F65863">
      <w:pPr>
        <w:rPr>
          <w:b/>
          <w:bCs/>
          <w:sz w:val="28"/>
          <w:szCs w:val="28"/>
        </w:rPr>
      </w:pPr>
      <w:r w:rsidRPr="00F65863">
        <w:rPr>
          <w:b/>
          <w:bCs/>
          <w:sz w:val="28"/>
          <w:szCs w:val="28"/>
        </w:rPr>
        <w:t>Data Integrity and Range Consistency</w:t>
      </w:r>
    </w:p>
    <w:p w14:paraId="1156C591" w14:textId="64EC90A2" w:rsidR="00F65863" w:rsidRPr="00F65863" w:rsidRDefault="00F65863" w:rsidP="00F65863">
      <w:r w:rsidRPr="00F65863">
        <w:t>The quantitative health metrics within the dataset follow a standardized Likert-style scale (typically 1-4 or 1-5). Initial verification confirms that all entries fall within expected numeric ranges, with no visible data entry errors or alpha characters in numeric fields</w:t>
      </w:r>
    </w:p>
    <w:p w14:paraId="48E614CE" w14:textId="77777777" w:rsidR="00F65863" w:rsidRPr="00F65863" w:rsidRDefault="00F65863" w:rsidP="00F65863">
      <w:pPr>
        <w:numPr>
          <w:ilvl w:val="0"/>
          <w:numId w:val="1"/>
        </w:numPr>
        <w:rPr>
          <w:sz w:val="28"/>
          <w:szCs w:val="28"/>
        </w:rPr>
      </w:pPr>
      <w:r w:rsidRPr="00F65863">
        <w:rPr>
          <w:b/>
          <w:bCs/>
          <w:sz w:val="28"/>
          <w:szCs w:val="28"/>
        </w:rPr>
        <w:t>Metric Scales:</w:t>
      </w:r>
    </w:p>
    <w:p w14:paraId="3DB90777" w14:textId="5321ACA6" w:rsidR="00F65863" w:rsidRPr="00F65863" w:rsidRDefault="00F65863" w:rsidP="00F65863">
      <w:pPr>
        <w:numPr>
          <w:ilvl w:val="1"/>
          <w:numId w:val="1"/>
        </w:numPr>
      </w:pPr>
      <w:r w:rsidRPr="00F65863">
        <w:t>Environment</w:t>
      </w:r>
      <w:r>
        <w:t xml:space="preserve"> </w:t>
      </w:r>
      <w:r w:rsidRPr="00F65863">
        <w:t>Satisfaction: 1 (Low) to 4 (Very High).</w:t>
      </w:r>
    </w:p>
    <w:p w14:paraId="7E6037E5" w14:textId="4DE95038" w:rsidR="00F65863" w:rsidRPr="00F65863" w:rsidRDefault="00F65863" w:rsidP="00F65863">
      <w:pPr>
        <w:numPr>
          <w:ilvl w:val="1"/>
          <w:numId w:val="1"/>
        </w:numPr>
      </w:pPr>
      <w:r w:rsidRPr="00F65863">
        <w:t>Job</w:t>
      </w:r>
      <w:r>
        <w:t xml:space="preserve"> </w:t>
      </w:r>
      <w:r w:rsidRPr="00F65863">
        <w:t>Satisfaction: 1 (Low) to 4 (Very High).</w:t>
      </w:r>
    </w:p>
    <w:p w14:paraId="4C4D39F6" w14:textId="0AB74E1D" w:rsidR="00F65863" w:rsidRPr="00F65863" w:rsidRDefault="00F65863" w:rsidP="00F65863">
      <w:pPr>
        <w:numPr>
          <w:ilvl w:val="1"/>
          <w:numId w:val="1"/>
        </w:numPr>
      </w:pPr>
      <w:r w:rsidRPr="00F65863">
        <w:t>WorkLife</w:t>
      </w:r>
      <w:r>
        <w:t xml:space="preserve"> </w:t>
      </w:r>
      <w:r w:rsidRPr="00F65863">
        <w:t>Balance: 1 (Bad) to 4 (Best).</w:t>
      </w:r>
    </w:p>
    <w:p w14:paraId="49B57041" w14:textId="353C52E0" w:rsidR="00F65863" w:rsidRPr="00F65863" w:rsidRDefault="00F65863" w:rsidP="00F65863">
      <w:pPr>
        <w:numPr>
          <w:ilvl w:val="1"/>
          <w:numId w:val="1"/>
        </w:numPr>
      </w:pPr>
      <w:r w:rsidRPr="00F65863">
        <w:t>Performance</w:t>
      </w:r>
      <w:r>
        <w:t xml:space="preserve"> </w:t>
      </w:r>
      <w:r w:rsidRPr="00F65863">
        <w:t>Rating: 3 (Excellent) to 4 (Outstanding).</w:t>
      </w:r>
    </w:p>
    <w:p w14:paraId="50A037F1" w14:textId="77777777" w:rsidR="00F65863" w:rsidRPr="00F65863" w:rsidRDefault="00F65863" w:rsidP="00F65863">
      <w:pPr>
        <w:rPr>
          <w:b/>
          <w:bCs/>
          <w:sz w:val="28"/>
          <w:szCs w:val="28"/>
        </w:rPr>
      </w:pPr>
      <w:r w:rsidRPr="00F65863">
        <w:rPr>
          <w:b/>
          <w:bCs/>
          <w:sz w:val="28"/>
          <w:szCs w:val="28"/>
        </w:rPr>
        <w:t>Consistency with Historical Outcomes (Attrition)</w:t>
      </w:r>
    </w:p>
    <w:tbl>
      <w:tblPr>
        <w:tblpPr w:leftFromText="180" w:rightFromText="180" w:vertAnchor="text" w:horzAnchor="margin" w:tblpY="1038"/>
        <w:tblW w:w="9026" w:type="dxa"/>
        <w:tblCellMar>
          <w:top w:w="15" w:type="dxa"/>
          <w:left w:w="15" w:type="dxa"/>
          <w:bottom w:w="15" w:type="dxa"/>
          <w:right w:w="15" w:type="dxa"/>
        </w:tblCellMar>
        <w:tblLook w:val="04A0" w:firstRow="1" w:lastRow="0" w:firstColumn="1" w:lastColumn="0" w:noHBand="0" w:noVBand="1"/>
      </w:tblPr>
      <w:tblGrid>
        <w:gridCol w:w="1642"/>
        <w:gridCol w:w="1946"/>
        <w:gridCol w:w="1219"/>
        <w:gridCol w:w="3264"/>
        <w:gridCol w:w="955"/>
      </w:tblGrid>
      <w:tr w:rsidR="00F65863" w:rsidRPr="00F65863" w14:paraId="704B6845" w14:textId="77777777" w:rsidTr="00F65863">
        <w:trPr>
          <w:trHeight w:val="283"/>
          <w:tblHeader/>
        </w:trPr>
        <w:tc>
          <w:tcPr>
            <w:tcW w:w="0" w:type="auto"/>
            <w:tcBorders>
              <w:top w:val="single" w:sz="8" w:space="0" w:color="E0E0E0"/>
              <w:bottom w:val="single" w:sz="8" w:space="0" w:color="F5F5F5"/>
              <w:right w:val="single" w:sz="8" w:space="0" w:color="F5F5F5"/>
            </w:tcBorders>
            <w:shd w:val="clear" w:color="auto" w:fill="F8F9FA"/>
            <w:tcMar>
              <w:top w:w="120" w:type="dxa"/>
              <w:left w:w="160" w:type="dxa"/>
              <w:bottom w:w="120" w:type="dxa"/>
              <w:right w:w="160" w:type="dxa"/>
            </w:tcMar>
            <w:hideMark/>
          </w:tcPr>
          <w:p w14:paraId="5BD7729C" w14:textId="77777777" w:rsidR="00F65863" w:rsidRPr="00F65863" w:rsidRDefault="00F65863" w:rsidP="00F65863">
            <w:pPr>
              <w:rPr>
                <w:b/>
                <w:bCs/>
              </w:rPr>
            </w:pPr>
            <w:r w:rsidRPr="00F65863">
              <w:rPr>
                <w:b/>
                <w:bCs/>
              </w:rPr>
              <w:t>Employee ID</w:t>
            </w:r>
          </w:p>
        </w:tc>
        <w:tc>
          <w:tcPr>
            <w:tcW w:w="0" w:type="auto"/>
            <w:tcBorders>
              <w:top w:val="single" w:sz="8" w:space="0" w:color="E0E0E0"/>
              <w:left w:val="single" w:sz="8" w:space="0" w:color="F5F5F5"/>
              <w:bottom w:val="single" w:sz="8" w:space="0" w:color="F5F5F5"/>
              <w:right w:val="single" w:sz="8" w:space="0" w:color="F5F5F5"/>
            </w:tcBorders>
            <w:shd w:val="clear" w:color="auto" w:fill="F8F9FA"/>
            <w:tcMar>
              <w:top w:w="120" w:type="dxa"/>
              <w:left w:w="160" w:type="dxa"/>
              <w:bottom w:w="120" w:type="dxa"/>
              <w:right w:w="160" w:type="dxa"/>
            </w:tcMar>
            <w:hideMark/>
          </w:tcPr>
          <w:p w14:paraId="7354B8F7" w14:textId="77777777" w:rsidR="00F65863" w:rsidRPr="00F65863" w:rsidRDefault="00F65863" w:rsidP="00F65863">
            <w:pPr>
              <w:rPr>
                <w:b/>
                <w:bCs/>
              </w:rPr>
            </w:pPr>
            <w:r w:rsidRPr="00F65863">
              <w:rPr>
                <w:b/>
                <w:bCs/>
              </w:rPr>
              <w:t>Name</w:t>
            </w:r>
          </w:p>
        </w:tc>
        <w:tc>
          <w:tcPr>
            <w:tcW w:w="0" w:type="auto"/>
            <w:tcBorders>
              <w:top w:val="single" w:sz="8" w:space="0" w:color="E0E0E0"/>
              <w:left w:val="single" w:sz="8" w:space="0" w:color="F5F5F5"/>
              <w:bottom w:val="single" w:sz="8" w:space="0" w:color="F5F5F5"/>
              <w:right w:val="single" w:sz="8" w:space="0" w:color="F5F5F5"/>
            </w:tcBorders>
            <w:shd w:val="clear" w:color="auto" w:fill="F8F9FA"/>
            <w:tcMar>
              <w:top w:w="120" w:type="dxa"/>
              <w:left w:w="160" w:type="dxa"/>
              <w:bottom w:w="120" w:type="dxa"/>
              <w:right w:w="160" w:type="dxa"/>
            </w:tcMar>
            <w:hideMark/>
          </w:tcPr>
          <w:p w14:paraId="1448C3F5" w14:textId="77777777" w:rsidR="00F65863" w:rsidRPr="00F65863" w:rsidRDefault="00F65863" w:rsidP="00F65863">
            <w:pPr>
              <w:rPr>
                <w:b/>
                <w:bCs/>
              </w:rPr>
            </w:pPr>
            <w:r w:rsidRPr="00F65863">
              <w:rPr>
                <w:b/>
                <w:bCs/>
              </w:rPr>
              <w:t>Attrition</w:t>
            </w:r>
          </w:p>
        </w:tc>
        <w:tc>
          <w:tcPr>
            <w:tcW w:w="0" w:type="auto"/>
            <w:tcBorders>
              <w:top w:val="single" w:sz="8" w:space="0" w:color="E0E0E0"/>
              <w:left w:val="single" w:sz="8" w:space="0" w:color="F5F5F5"/>
              <w:bottom w:val="single" w:sz="8" w:space="0" w:color="F5F5F5"/>
              <w:right w:val="single" w:sz="8" w:space="0" w:color="F5F5F5"/>
            </w:tcBorders>
            <w:shd w:val="clear" w:color="auto" w:fill="F8F9FA"/>
            <w:tcMar>
              <w:top w:w="120" w:type="dxa"/>
              <w:left w:w="160" w:type="dxa"/>
              <w:bottom w:w="120" w:type="dxa"/>
              <w:right w:w="160" w:type="dxa"/>
            </w:tcMar>
            <w:hideMark/>
          </w:tcPr>
          <w:p w14:paraId="46925AF5" w14:textId="77777777" w:rsidR="00F65863" w:rsidRPr="00F65863" w:rsidRDefault="00F65863" w:rsidP="00F65863">
            <w:pPr>
              <w:rPr>
                <w:b/>
                <w:bCs/>
              </w:rPr>
            </w:pPr>
            <w:r w:rsidRPr="00F65863">
              <w:rPr>
                <w:b/>
                <w:bCs/>
              </w:rPr>
              <w:t>Lowest Health Score Category</w:t>
            </w:r>
          </w:p>
        </w:tc>
        <w:tc>
          <w:tcPr>
            <w:tcW w:w="0" w:type="auto"/>
            <w:tcBorders>
              <w:top w:val="single" w:sz="8" w:space="0" w:color="E0E0E0"/>
              <w:left w:val="single" w:sz="8" w:space="0" w:color="F5F5F5"/>
              <w:bottom w:val="single" w:sz="8" w:space="0" w:color="F5F5F5"/>
            </w:tcBorders>
            <w:shd w:val="clear" w:color="auto" w:fill="F8F9FA"/>
            <w:tcMar>
              <w:top w:w="120" w:type="dxa"/>
              <w:left w:w="160" w:type="dxa"/>
              <w:bottom w:w="120" w:type="dxa"/>
              <w:right w:w="160" w:type="dxa"/>
            </w:tcMar>
            <w:hideMark/>
          </w:tcPr>
          <w:p w14:paraId="77B83162" w14:textId="77777777" w:rsidR="00F65863" w:rsidRPr="00F65863" w:rsidRDefault="00F65863" w:rsidP="00F65863">
            <w:pPr>
              <w:rPr>
                <w:b/>
                <w:bCs/>
              </w:rPr>
            </w:pPr>
            <w:r w:rsidRPr="00F65863">
              <w:rPr>
                <w:b/>
                <w:bCs/>
              </w:rPr>
              <w:t>Score</w:t>
            </w:r>
          </w:p>
        </w:tc>
      </w:tr>
      <w:tr w:rsidR="00F65863" w:rsidRPr="00F65863" w14:paraId="0A73E831" w14:textId="77777777" w:rsidTr="00F65863">
        <w:trPr>
          <w:trHeight w:val="290"/>
        </w:trPr>
        <w:tc>
          <w:tcPr>
            <w:tcW w:w="0" w:type="auto"/>
            <w:tcBorders>
              <w:top w:val="single" w:sz="8" w:space="0" w:color="F5F5F5"/>
              <w:bottom w:val="single" w:sz="8" w:space="0" w:color="F5F5F5"/>
              <w:right w:val="single" w:sz="8" w:space="0" w:color="F5F5F5"/>
            </w:tcBorders>
            <w:tcMar>
              <w:top w:w="120" w:type="dxa"/>
              <w:left w:w="160" w:type="dxa"/>
              <w:bottom w:w="120" w:type="dxa"/>
              <w:right w:w="160" w:type="dxa"/>
            </w:tcMar>
            <w:hideMark/>
          </w:tcPr>
          <w:p w14:paraId="17EC2005" w14:textId="77777777" w:rsidR="00F65863" w:rsidRPr="00F65863" w:rsidRDefault="00F65863" w:rsidP="00F65863">
            <w:r w:rsidRPr="00F65863">
              <w:t>1</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58952A85" w14:textId="77777777" w:rsidR="00F65863" w:rsidRPr="00F65863" w:rsidRDefault="00F65863" w:rsidP="00F65863">
            <w:r w:rsidRPr="00F65863">
              <w:t>Karen Davis</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6D8D0DD3" w14:textId="77777777" w:rsidR="00F65863" w:rsidRPr="00F65863" w:rsidRDefault="00F65863" w:rsidP="00F65863">
            <w:r w:rsidRPr="00F65863">
              <w:t xml:space="preserve"> Yes</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57584BDD" w14:textId="5F2F34B3" w:rsidR="00F65863" w:rsidRPr="00F65863" w:rsidRDefault="00F65863" w:rsidP="00F65863">
            <w:r w:rsidRPr="00F65863">
              <w:t xml:space="preserve"> WorkLife</w:t>
            </w:r>
            <w:r>
              <w:t xml:space="preserve"> </w:t>
            </w:r>
            <w:r w:rsidRPr="00F65863">
              <w:t>Balance</w:t>
            </w:r>
          </w:p>
        </w:tc>
        <w:tc>
          <w:tcPr>
            <w:tcW w:w="0" w:type="auto"/>
            <w:tcBorders>
              <w:top w:val="single" w:sz="8" w:space="0" w:color="F5F5F5"/>
              <w:left w:val="single" w:sz="8" w:space="0" w:color="F5F5F5"/>
              <w:bottom w:val="single" w:sz="8" w:space="0" w:color="F5F5F5"/>
            </w:tcBorders>
            <w:tcMar>
              <w:top w:w="120" w:type="dxa"/>
              <w:left w:w="160" w:type="dxa"/>
              <w:bottom w:w="120" w:type="dxa"/>
              <w:right w:w="160" w:type="dxa"/>
            </w:tcMar>
            <w:hideMark/>
          </w:tcPr>
          <w:p w14:paraId="716352FF" w14:textId="77777777" w:rsidR="00F65863" w:rsidRPr="00F65863" w:rsidRDefault="00F65863" w:rsidP="00F65863">
            <w:r w:rsidRPr="00F65863">
              <w:t>1</w:t>
            </w:r>
          </w:p>
        </w:tc>
      </w:tr>
      <w:tr w:rsidR="00F65863" w:rsidRPr="00F65863" w14:paraId="18AA603E" w14:textId="77777777" w:rsidTr="00F65863">
        <w:trPr>
          <w:trHeight w:val="290"/>
        </w:trPr>
        <w:tc>
          <w:tcPr>
            <w:tcW w:w="0" w:type="auto"/>
            <w:tcBorders>
              <w:top w:val="single" w:sz="8" w:space="0" w:color="F5F5F5"/>
              <w:bottom w:val="single" w:sz="8" w:space="0" w:color="F5F5F5"/>
              <w:right w:val="single" w:sz="8" w:space="0" w:color="F5F5F5"/>
            </w:tcBorders>
            <w:tcMar>
              <w:top w:w="120" w:type="dxa"/>
              <w:left w:w="160" w:type="dxa"/>
              <w:bottom w:w="120" w:type="dxa"/>
              <w:right w:w="160" w:type="dxa"/>
            </w:tcMar>
            <w:hideMark/>
          </w:tcPr>
          <w:p w14:paraId="1B9F547A" w14:textId="77777777" w:rsidR="00F65863" w:rsidRPr="00F65863" w:rsidRDefault="00F65863" w:rsidP="00F65863">
            <w:r w:rsidRPr="00F65863">
              <w:t>19</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4A789A65" w14:textId="77777777" w:rsidR="00F65863" w:rsidRPr="00F65863" w:rsidRDefault="00F65863" w:rsidP="00F65863">
            <w:r w:rsidRPr="00F65863">
              <w:t>John Brown</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0FC7F8E0" w14:textId="77777777" w:rsidR="00F65863" w:rsidRPr="00F65863" w:rsidRDefault="00F65863" w:rsidP="00F65863">
            <w:r w:rsidRPr="00F65863">
              <w:t xml:space="preserve"> Yes</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05A3573C" w14:textId="3105979C" w:rsidR="00F65863" w:rsidRPr="00F65863" w:rsidRDefault="00F65863" w:rsidP="00F65863">
            <w:r w:rsidRPr="00F65863">
              <w:t xml:space="preserve"> Job</w:t>
            </w:r>
            <w:r>
              <w:t xml:space="preserve"> </w:t>
            </w:r>
            <w:r w:rsidRPr="00F65863">
              <w:t>Involvement</w:t>
            </w:r>
          </w:p>
        </w:tc>
        <w:tc>
          <w:tcPr>
            <w:tcW w:w="0" w:type="auto"/>
            <w:tcBorders>
              <w:top w:val="single" w:sz="8" w:space="0" w:color="F5F5F5"/>
              <w:left w:val="single" w:sz="8" w:space="0" w:color="F5F5F5"/>
              <w:bottom w:val="single" w:sz="8" w:space="0" w:color="F5F5F5"/>
            </w:tcBorders>
            <w:tcMar>
              <w:top w:w="120" w:type="dxa"/>
              <w:left w:w="160" w:type="dxa"/>
              <w:bottom w:w="120" w:type="dxa"/>
              <w:right w:w="160" w:type="dxa"/>
            </w:tcMar>
            <w:hideMark/>
          </w:tcPr>
          <w:p w14:paraId="66565291" w14:textId="77777777" w:rsidR="00F65863" w:rsidRPr="00F65863" w:rsidRDefault="00F65863" w:rsidP="00F65863">
            <w:r w:rsidRPr="00F65863">
              <w:t>1</w:t>
            </w:r>
          </w:p>
        </w:tc>
      </w:tr>
      <w:tr w:rsidR="00F65863" w:rsidRPr="00F65863" w14:paraId="48F93094" w14:textId="77777777" w:rsidTr="00F65863">
        <w:trPr>
          <w:trHeight w:val="489"/>
        </w:trPr>
        <w:tc>
          <w:tcPr>
            <w:tcW w:w="0" w:type="auto"/>
            <w:tcBorders>
              <w:top w:val="single" w:sz="8" w:space="0" w:color="F5F5F5"/>
              <w:bottom w:val="single" w:sz="8" w:space="0" w:color="F5F5F5"/>
              <w:right w:val="single" w:sz="8" w:space="0" w:color="F5F5F5"/>
            </w:tcBorders>
            <w:tcMar>
              <w:top w:w="120" w:type="dxa"/>
              <w:left w:w="160" w:type="dxa"/>
              <w:bottom w:w="120" w:type="dxa"/>
              <w:right w:w="160" w:type="dxa"/>
            </w:tcMar>
            <w:hideMark/>
          </w:tcPr>
          <w:p w14:paraId="5B3ADCA6" w14:textId="77777777" w:rsidR="00F65863" w:rsidRPr="00F65863" w:rsidRDefault="00F65863" w:rsidP="00F65863">
            <w:r w:rsidRPr="00F65863">
              <w:t>27</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7C2FB9FF" w14:textId="77777777" w:rsidR="00F65863" w:rsidRPr="00F65863" w:rsidRDefault="00F65863" w:rsidP="00F65863">
            <w:r w:rsidRPr="00F65863">
              <w:t>Thomas Williams</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4DFF68D7" w14:textId="77777777" w:rsidR="00F65863" w:rsidRPr="00F65863" w:rsidRDefault="00F65863" w:rsidP="00F65863">
            <w:r w:rsidRPr="00F65863">
              <w:t xml:space="preserve"> Yes</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5A65EE06" w14:textId="3E961AAE" w:rsidR="00F65863" w:rsidRPr="00F65863" w:rsidRDefault="00F65863" w:rsidP="00F65863">
            <w:r w:rsidRPr="00F65863">
              <w:t xml:space="preserve"> Job</w:t>
            </w:r>
            <w:r>
              <w:t xml:space="preserve"> </w:t>
            </w:r>
            <w:r w:rsidRPr="00F65863">
              <w:t>Satisfaction</w:t>
            </w:r>
          </w:p>
        </w:tc>
        <w:tc>
          <w:tcPr>
            <w:tcW w:w="0" w:type="auto"/>
            <w:tcBorders>
              <w:top w:val="single" w:sz="8" w:space="0" w:color="F5F5F5"/>
              <w:left w:val="single" w:sz="8" w:space="0" w:color="F5F5F5"/>
              <w:bottom w:val="single" w:sz="8" w:space="0" w:color="F5F5F5"/>
            </w:tcBorders>
            <w:tcMar>
              <w:top w:w="120" w:type="dxa"/>
              <w:left w:w="160" w:type="dxa"/>
              <w:bottom w:w="120" w:type="dxa"/>
              <w:right w:w="160" w:type="dxa"/>
            </w:tcMar>
            <w:hideMark/>
          </w:tcPr>
          <w:p w14:paraId="136947EE" w14:textId="77777777" w:rsidR="00F65863" w:rsidRPr="00F65863" w:rsidRDefault="00F65863" w:rsidP="00F65863">
            <w:r w:rsidRPr="00F65863">
              <w:t>1</w:t>
            </w:r>
          </w:p>
        </w:tc>
      </w:tr>
      <w:tr w:rsidR="00F65863" w:rsidRPr="00F65863" w14:paraId="4C5F9770" w14:textId="77777777" w:rsidTr="00F65863">
        <w:trPr>
          <w:trHeight w:val="290"/>
        </w:trPr>
        <w:tc>
          <w:tcPr>
            <w:tcW w:w="0" w:type="auto"/>
            <w:tcBorders>
              <w:top w:val="single" w:sz="8" w:space="0" w:color="F5F5F5"/>
              <w:bottom w:val="single" w:sz="8" w:space="0" w:color="F5F5F5"/>
              <w:right w:val="single" w:sz="8" w:space="0" w:color="F5F5F5"/>
            </w:tcBorders>
            <w:tcMar>
              <w:top w:w="120" w:type="dxa"/>
              <w:left w:w="160" w:type="dxa"/>
              <w:bottom w:w="120" w:type="dxa"/>
              <w:right w:w="160" w:type="dxa"/>
            </w:tcMar>
            <w:hideMark/>
          </w:tcPr>
          <w:p w14:paraId="1AC983AC" w14:textId="77777777" w:rsidR="00F65863" w:rsidRPr="00F65863" w:rsidRDefault="00F65863" w:rsidP="00F65863">
            <w:r w:rsidRPr="00F65863">
              <w:t>31</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3FCD1229" w14:textId="77777777" w:rsidR="00F65863" w:rsidRPr="00F65863" w:rsidRDefault="00F65863" w:rsidP="00F65863">
            <w:r w:rsidRPr="00F65863">
              <w:t>John Johnson</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393E7CF8" w14:textId="77777777" w:rsidR="00F65863" w:rsidRPr="00F65863" w:rsidRDefault="00F65863" w:rsidP="00F65863">
            <w:r w:rsidRPr="00F65863">
              <w:t xml:space="preserve"> Yes</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2D4D1A46" w14:textId="1F8A6B57" w:rsidR="00F65863" w:rsidRPr="00F65863" w:rsidRDefault="00F65863" w:rsidP="00F65863">
            <w:r w:rsidRPr="00F65863">
              <w:t xml:space="preserve"> Job</w:t>
            </w:r>
            <w:r>
              <w:t xml:space="preserve"> </w:t>
            </w:r>
            <w:r w:rsidRPr="00F65863">
              <w:t>Satisfaction</w:t>
            </w:r>
          </w:p>
        </w:tc>
        <w:tc>
          <w:tcPr>
            <w:tcW w:w="0" w:type="auto"/>
            <w:tcBorders>
              <w:top w:val="single" w:sz="8" w:space="0" w:color="F5F5F5"/>
              <w:left w:val="single" w:sz="8" w:space="0" w:color="F5F5F5"/>
              <w:bottom w:val="single" w:sz="8" w:space="0" w:color="F5F5F5"/>
            </w:tcBorders>
            <w:tcMar>
              <w:top w:w="120" w:type="dxa"/>
              <w:left w:w="160" w:type="dxa"/>
              <w:bottom w:w="120" w:type="dxa"/>
              <w:right w:w="160" w:type="dxa"/>
            </w:tcMar>
            <w:hideMark/>
          </w:tcPr>
          <w:p w14:paraId="01F5C3A7" w14:textId="77777777" w:rsidR="00F65863" w:rsidRPr="00F65863" w:rsidRDefault="00F65863" w:rsidP="00F65863">
            <w:r w:rsidRPr="00F65863">
              <w:t>1</w:t>
            </w:r>
          </w:p>
        </w:tc>
      </w:tr>
      <w:tr w:rsidR="00F65863" w:rsidRPr="00F65863" w14:paraId="010657DC" w14:textId="77777777" w:rsidTr="00F65863">
        <w:trPr>
          <w:trHeight w:val="230"/>
        </w:trPr>
        <w:tc>
          <w:tcPr>
            <w:tcW w:w="0" w:type="auto"/>
            <w:tcBorders>
              <w:top w:val="single" w:sz="8" w:space="0" w:color="F5F5F5"/>
              <w:bottom w:val="single" w:sz="8" w:space="0" w:color="E0E0E0"/>
              <w:right w:val="single" w:sz="8" w:space="0" w:color="F5F5F5"/>
            </w:tcBorders>
            <w:tcMar>
              <w:top w:w="120" w:type="dxa"/>
              <w:left w:w="160" w:type="dxa"/>
              <w:bottom w:w="120" w:type="dxa"/>
              <w:right w:w="160" w:type="dxa"/>
            </w:tcMar>
            <w:hideMark/>
          </w:tcPr>
          <w:p w14:paraId="0A417F41" w14:textId="77777777" w:rsidR="00F65863" w:rsidRPr="00F65863" w:rsidRDefault="00F65863" w:rsidP="00F65863">
            <w:r w:rsidRPr="00F65863">
              <w:lastRenderedPageBreak/>
              <w:t>33</w:t>
            </w:r>
          </w:p>
        </w:tc>
        <w:tc>
          <w:tcPr>
            <w:tcW w:w="0" w:type="auto"/>
            <w:tcBorders>
              <w:top w:val="single" w:sz="8" w:space="0" w:color="F5F5F5"/>
              <w:left w:val="single" w:sz="8" w:space="0" w:color="F5F5F5"/>
              <w:bottom w:val="single" w:sz="8" w:space="0" w:color="E0E0E0"/>
              <w:right w:val="single" w:sz="8" w:space="0" w:color="F5F5F5"/>
            </w:tcBorders>
            <w:tcMar>
              <w:top w:w="120" w:type="dxa"/>
              <w:left w:w="160" w:type="dxa"/>
              <w:bottom w:w="120" w:type="dxa"/>
              <w:right w:w="160" w:type="dxa"/>
            </w:tcMar>
            <w:hideMark/>
          </w:tcPr>
          <w:p w14:paraId="0DBBA9BF" w14:textId="77777777" w:rsidR="00F65863" w:rsidRPr="00F65863" w:rsidRDefault="00F65863" w:rsidP="00F65863">
            <w:r w:rsidRPr="00F65863">
              <w:t>Jennifer Davis</w:t>
            </w:r>
          </w:p>
        </w:tc>
        <w:tc>
          <w:tcPr>
            <w:tcW w:w="0" w:type="auto"/>
            <w:tcBorders>
              <w:top w:val="single" w:sz="8" w:space="0" w:color="F5F5F5"/>
              <w:left w:val="single" w:sz="8" w:space="0" w:color="F5F5F5"/>
              <w:bottom w:val="single" w:sz="8" w:space="0" w:color="E0E0E0"/>
              <w:right w:val="single" w:sz="8" w:space="0" w:color="F5F5F5"/>
            </w:tcBorders>
            <w:tcMar>
              <w:top w:w="120" w:type="dxa"/>
              <w:left w:w="160" w:type="dxa"/>
              <w:bottom w:w="120" w:type="dxa"/>
              <w:right w:w="160" w:type="dxa"/>
            </w:tcMar>
            <w:hideMark/>
          </w:tcPr>
          <w:p w14:paraId="736BC2A6" w14:textId="77777777" w:rsidR="00F65863" w:rsidRPr="00F65863" w:rsidRDefault="00F65863" w:rsidP="00F65863">
            <w:r w:rsidRPr="00F65863">
              <w:t xml:space="preserve"> Yes</w:t>
            </w:r>
          </w:p>
        </w:tc>
        <w:tc>
          <w:tcPr>
            <w:tcW w:w="0" w:type="auto"/>
            <w:tcBorders>
              <w:top w:val="single" w:sz="8" w:space="0" w:color="F5F5F5"/>
              <w:left w:val="single" w:sz="8" w:space="0" w:color="F5F5F5"/>
              <w:bottom w:val="single" w:sz="8" w:space="0" w:color="E0E0E0"/>
              <w:right w:val="single" w:sz="8" w:space="0" w:color="F5F5F5"/>
            </w:tcBorders>
            <w:tcMar>
              <w:top w:w="120" w:type="dxa"/>
              <w:left w:w="160" w:type="dxa"/>
              <w:bottom w:w="120" w:type="dxa"/>
              <w:right w:w="160" w:type="dxa"/>
            </w:tcMar>
            <w:hideMark/>
          </w:tcPr>
          <w:p w14:paraId="08175856" w14:textId="1C44B230" w:rsidR="00F65863" w:rsidRPr="00F65863" w:rsidRDefault="00F65863" w:rsidP="00F65863">
            <w:r w:rsidRPr="00F65863">
              <w:t xml:space="preserve"> Environment</w:t>
            </w:r>
            <w:r>
              <w:t xml:space="preserve"> </w:t>
            </w:r>
            <w:r w:rsidRPr="00F65863">
              <w:t>Satisfaction</w:t>
            </w:r>
          </w:p>
        </w:tc>
        <w:tc>
          <w:tcPr>
            <w:tcW w:w="0" w:type="auto"/>
            <w:tcBorders>
              <w:top w:val="single" w:sz="8" w:space="0" w:color="F5F5F5"/>
              <w:left w:val="single" w:sz="8" w:space="0" w:color="F5F5F5"/>
              <w:bottom w:val="single" w:sz="8" w:space="0" w:color="E0E0E0"/>
            </w:tcBorders>
            <w:tcMar>
              <w:top w:w="120" w:type="dxa"/>
              <w:left w:w="160" w:type="dxa"/>
              <w:bottom w:w="120" w:type="dxa"/>
              <w:right w:w="160" w:type="dxa"/>
            </w:tcMar>
            <w:hideMark/>
          </w:tcPr>
          <w:p w14:paraId="02A4A2CE" w14:textId="77777777" w:rsidR="00F65863" w:rsidRPr="00F65863" w:rsidRDefault="00F65863" w:rsidP="00F65863">
            <w:r w:rsidRPr="00F65863">
              <w:t>1</w:t>
            </w:r>
          </w:p>
        </w:tc>
      </w:tr>
    </w:tbl>
    <w:p w14:paraId="2D8EF996" w14:textId="77777777" w:rsidR="00F65863" w:rsidRPr="00F65863" w:rsidRDefault="00F65863" w:rsidP="00F65863">
      <w:r w:rsidRPr="00F65863">
        <w:t>Analysis shows a significant correlation between low health scores and employee attrition. Employees marked with "Yes" for Attrition frequently exhibit a rating of 1 or 2 in at least one critical health category.</w:t>
      </w:r>
    </w:p>
    <w:p w14:paraId="6109AB95" w14:textId="77777777" w:rsidR="00F65863" w:rsidRPr="00F65863" w:rsidRDefault="00F65863" w:rsidP="00F65863"/>
    <w:p w14:paraId="6F63FA80" w14:textId="77777777" w:rsidR="00F65863" w:rsidRPr="00F65863" w:rsidRDefault="00F65863" w:rsidP="00F65863">
      <w:pPr>
        <w:rPr>
          <w:b/>
          <w:bCs/>
          <w:sz w:val="28"/>
          <w:szCs w:val="28"/>
        </w:rPr>
      </w:pPr>
      <w:r w:rsidRPr="00F65863">
        <w:rPr>
          <w:b/>
          <w:bCs/>
          <w:sz w:val="28"/>
          <w:szCs w:val="28"/>
        </w:rPr>
        <w:t>Identification of Unusual Scores</w:t>
      </w:r>
    </w:p>
    <w:p w14:paraId="698DFAB5" w14:textId="77777777" w:rsidR="00F65863" w:rsidRPr="00F65863" w:rsidRDefault="00F65863" w:rsidP="00F65863">
      <w:r w:rsidRPr="00F65863">
        <w:t>While the majority of the data is consistent, specific records show "unusual" scores where high satisfaction coexists with attrition, or low satisfaction coexists with high performance. These may require further qualitative investigation.</w:t>
      </w:r>
    </w:p>
    <w:p w14:paraId="06D7D57D" w14:textId="77777777" w:rsidR="00F65863" w:rsidRPr="00F65863" w:rsidRDefault="00F65863" w:rsidP="00F65863">
      <w:pPr>
        <w:rPr>
          <w:b/>
          <w:bCs/>
          <w:sz w:val="28"/>
          <w:szCs w:val="28"/>
        </w:rPr>
      </w:pPr>
      <w:r w:rsidRPr="00F65863">
        <w:rPr>
          <w:b/>
          <w:bCs/>
          <w:sz w:val="28"/>
          <w:szCs w:val="28"/>
        </w:rPr>
        <w:t>High Satisfaction vs. High Attrition Risk</w:t>
      </w:r>
    </w:p>
    <w:p w14:paraId="2125C6D2" w14:textId="77777777" w:rsidR="00F65863" w:rsidRPr="00F65863" w:rsidRDefault="00F65863" w:rsidP="00F65863">
      <w:pPr>
        <w:numPr>
          <w:ilvl w:val="0"/>
          <w:numId w:val="2"/>
        </w:numPr>
      </w:pPr>
      <w:r w:rsidRPr="00F65863">
        <w:rPr>
          <w:b/>
          <w:bCs/>
        </w:rPr>
        <w:t>Employee ID 1 (Karen Davis):</w:t>
      </w:r>
      <w:r w:rsidRPr="00F65863">
        <w:t xml:space="preserve"> Reports a </w:t>
      </w:r>
      <w:proofErr w:type="spellStart"/>
      <w:r w:rsidRPr="00F65863">
        <w:t>JobSatisfaction</w:t>
      </w:r>
      <w:proofErr w:type="spellEnd"/>
      <w:r w:rsidRPr="00F65863">
        <w:t xml:space="preserve"> of 4 (Very High) but has left the company (Attrition: Yes). Her Work-Life Balance was rated 1, suggesting that specific stressors can override overall job satisfaction.</w:t>
      </w:r>
    </w:p>
    <w:p w14:paraId="414938C9" w14:textId="77777777" w:rsidR="00F65863" w:rsidRPr="00F65863" w:rsidRDefault="00F65863" w:rsidP="00F65863">
      <w:pPr>
        <w:numPr>
          <w:ilvl w:val="0"/>
          <w:numId w:val="2"/>
        </w:numPr>
      </w:pPr>
      <w:r w:rsidRPr="00F65863">
        <w:rPr>
          <w:b/>
          <w:bCs/>
        </w:rPr>
        <w:t>Employee ID 33 (Jennifer Davis):</w:t>
      </w:r>
      <w:r w:rsidRPr="00F65863">
        <w:t xml:space="preserve"> Reports Attrition: </w:t>
      </w:r>
      <w:proofErr w:type="gramStart"/>
      <w:r w:rsidRPr="00F65863">
        <w:t>Yes</w:t>
      </w:r>
      <w:proofErr w:type="gramEnd"/>
      <w:r w:rsidRPr="00F65863">
        <w:t xml:space="preserve"> despite a Performance Rating of 4 (Outstanding). Her Environment Satisfaction was 1, indicating physical or cultural workplace issues were the primary drivers of departure.</w:t>
      </w:r>
    </w:p>
    <w:p w14:paraId="31145056" w14:textId="77777777" w:rsidR="00F65863" w:rsidRPr="00F65863" w:rsidRDefault="00F65863" w:rsidP="00F65863">
      <w:pPr>
        <w:rPr>
          <w:b/>
          <w:bCs/>
          <w:sz w:val="28"/>
          <w:szCs w:val="28"/>
        </w:rPr>
      </w:pPr>
      <w:r w:rsidRPr="00F65863">
        <w:rPr>
          <w:b/>
          <w:bCs/>
          <w:sz w:val="28"/>
          <w:szCs w:val="28"/>
        </w:rPr>
        <w:t>Low Engagement vs. Retention</w:t>
      </w:r>
    </w:p>
    <w:p w14:paraId="735ABA7F" w14:textId="77777777" w:rsidR="00F65863" w:rsidRPr="00F65863" w:rsidRDefault="00F65863" w:rsidP="00F65863">
      <w:pPr>
        <w:numPr>
          <w:ilvl w:val="0"/>
          <w:numId w:val="3"/>
        </w:numPr>
      </w:pPr>
      <w:r w:rsidRPr="00F65863">
        <w:rPr>
          <w:b/>
          <w:bCs/>
        </w:rPr>
        <w:t>Employee ID 10 (Jennifer Jones):</w:t>
      </w:r>
      <w:r w:rsidRPr="00F65863">
        <w:t xml:space="preserve"> Has Attrition: No and a Performance Rating of 4, despite having the lowest possible Job Satisfaction (1) and Relationship Satisfaction (1). This indicates high personal resilience or external factors (like Monthly Income of ₹2,670) keeping the employee in place despite low health scores.</w:t>
      </w:r>
    </w:p>
    <w:p w14:paraId="7AB1905F" w14:textId="77777777" w:rsidR="00F65863" w:rsidRPr="00F65863" w:rsidRDefault="00F65863" w:rsidP="00F65863">
      <w:pPr>
        <w:rPr>
          <w:b/>
          <w:bCs/>
          <w:sz w:val="28"/>
          <w:szCs w:val="28"/>
        </w:rPr>
      </w:pPr>
      <w:r w:rsidRPr="00F65863">
        <w:rPr>
          <w:b/>
          <w:bCs/>
          <w:sz w:val="28"/>
          <w:szCs w:val="28"/>
        </w:rPr>
        <w:t>Detailed Attrition Analysis</w:t>
      </w:r>
    </w:p>
    <w:p w14:paraId="08FC7EA2" w14:textId="77777777" w:rsidR="00F65863" w:rsidRPr="00F65863" w:rsidRDefault="00F65863" w:rsidP="00F65863">
      <w:r w:rsidRPr="00F65863">
        <w:t>The following data highlights the critical correlation between Work-Life Balance (WLB) ratings and employee retention. Based on the provided dataset, individuals with a WLB score of 1 or 2 are significantly more likely to leave the organization compared to those with higher ratings.</w:t>
      </w:r>
    </w:p>
    <w:tbl>
      <w:tblPr>
        <w:tblW w:w="0" w:type="auto"/>
        <w:tblCellMar>
          <w:top w:w="15" w:type="dxa"/>
          <w:left w:w="15" w:type="dxa"/>
          <w:bottom w:w="15" w:type="dxa"/>
          <w:right w:w="15" w:type="dxa"/>
        </w:tblCellMar>
        <w:tblLook w:val="04A0" w:firstRow="1" w:lastRow="0" w:firstColumn="1" w:lastColumn="0" w:noHBand="0" w:noVBand="1"/>
      </w:tblPr>
      <w:tblGrid>
        <w:gridCol w:w="2996"/>
        <w:gridCol w:w="1719"/>
        <w:gridCol w:w="1650"/>
        <w:gridCol w:w="2161"/>
      </w:tblGrid>
      <w:tr w:rsidR="00F65863" w:rsidRPr="00F65863" w14:paraId="1D6D3341" w14:textId="77777777">
        <w:trPr>
          <w:tblHeader/>
        </w:trPr>
        <w:tc>
          <w:tcPr>
            <w:tcW w:w="0" w:type="auto"/>
            <w:tcBorders>
              <w:top w:val="single" w:sz="8" w:space="0" w:color="E0E0E0"/>
              <w:bottom w:val="single" w:sz="8" w:space="0" w:color="F5F5F5"/>
              <w:right w:val="single" w:sz="8" w:space="0" w:color="F5F5F5"/>
            </w:tcBorders>
            <w:shd w:val="clear" w:color="auto" w:fill="F8F9FA"/>
            <w:tcMar>
              <w:top w:w="120" w:type="dxa"/>
              <w:left w:w="160" w:type="dxa"/>
              <w:bottom w:w="120" w:type="dxa"/>
              <w:right w:w="160" w:type="dxa"/>
            </w:tcMar>
            <w:hideMark/>
          </w:tcPr>
          <w:p w14:paraId="5992B28A" w14:textId="77777777" w:rsidR="00F65863" w:rsidRPr="00F65863" w:rsidRDefault="00F65863" w:rsidP="00F65863">
            <w:pPr>
              <w:rPr>
                <w:b/>
                <w:bCs/>
              </w:rPr>
            </w:pPr>
            <w:r w:rsidRPr="00F65863">
              <w:rPr>
                <w:b/>
                <w:bCs/>
              </w:rPr>
              <w:lastRenderedPageBreak/>
              <w:t>Work-Life Balance Score</w:t>
            </w:r>
          </w:p>
        </w:tc>
        <w:tc>
          <w:tcPr>
            <w:tcW w:w="0" w:type="auto"/>
            <w:tcBorders>
              <w:top w:val="single" w:sz="8" w:space="0" w:color="E0E0E0"/>
              <w:left w:val="single" w:sz="8" w:space="0" w:color="F5F5F5"/>
              <w:bottom w:val="single" w:sz="8" w:space="0" w:color="F5F5F5"/>
              <w:right w:val="single" w:sz="8" w:space="0" w:color="F5F5F5"/>
            </w:tcBorders>
            <w:shd w:val="clear" w:color="auto" w:fill="F8F9FA"/>
            <w:tcMar>
              <w:top w:w="120" w:type="dxa"/>
              <w:left w:w="160" w:type="dxa"/>
              <w:bottom w:w="120" w:type="dxa"/>
              <w:right w:w="160" w:type="dxa"/>
            </w:tcMar>
            <w:hideMark/>
          </w:tcPr>
          <w:p w14:paraId="6BD83FFB" w14:textId="77777777" w:rsidR="00F65863" w:rsidRPr="00F65863" w:rsidRDefault="00F65863" w:rsidP="00F65863">
            <w:pPr>
              <w:rPr>
                <w:b/>
                <w:bCs/>
              </w:rPr>
            </w:pPr>
            <w:r w:rsidRPr="00F65863">
              <w:rPr>
                <w:b/>
                <w:bCs/>
              </w:rPr>
              <w:t>Attrition: Yes</w:t>
            </w:r>
          </w:p>
        </w:tc>
        <w:tc>
          <w:tcPr>
            <w:tcW w:w="0" w:type="auto"/>
            <w:tcBorders>
              <w:top w:val="single" w:sz="8" w:space="0" w:color="E0E0E0"/>
              <w:left w:val="single" w:sz="8" w:space="0" w:color="F5F5F5"/>
              <w:bottom w:val="single" w:sz="8" w:space="0" w:color="F5F5F5"/>
              <w:right w:val="single" w:sz="8" w:space="0" w:color="F5F5F5"/>
            </w:tcBorders>
            <w:shd w:val="clear" w:color="auto" w:fill="F8F9FA"/>
            <w:tcMar>
              <w:top w:w="120" w:type="dxa"/>
              <w:left w:w="160" w:type="dxa"/>
              <w:bottom w:w="120" w:type="dxa"/>
              <w:right w:w="160" w:type="dxa"/>
            </w:tcMar>
            <w:hideMark/>
          </w:tcPr>
          <w:p w14:paraId="621B76F1" w14:textId="77777777" w:rsidR="00F65863" w:rsidRPr="00F65863" w:rsidRDefault="00F65863" w:rsidP="00F65863">
            <w:pPr>
              <w:rPr>
                <w:b/>
                <w:bCs/>
              </w:rPr>
            </w:pPr>
            <w:r w:rsidRPr="00F65863">
              <w:rPr>
                <w:b/>
                <w:bCs/>
              </w:rPr>
              <w:t>Attrition: No</w:t>
            </w:r>
          </w:p>
        </w:tc>
        <w:tc>
          <w:tcPr>
            <w:tcW w:w="0" w:type="auto"/>
            <w:tcBorders>
              <w:top w:val="single" w:sz="8" w:space="0" w:color="E0E0E0"/>
              <w:left w:val="single" w:sz="8" w:space="0" w:color="F5F5F5"/>
              <w:bottom w:val="single" w:sz="8" w:space="0" w:color="F5F5F5"/>
            </w:tcBorders>
            <w:shd w:val="clear" w:color="auto" w:fill="F8F9FA"/>
            <w:tcMar>
              <w:top w:w="120" w:type="dxa"/>
              <w:left w:w="160" w:type="dxa"/>
              <w:bottom w:w="120" w:type="dxa"/>
              <w:right w:w="160" w:type="dxa"/>
            </w:tcMar>
            <w:hideMark/>
          </w:tcPr>
          <w:p w14:paraId="52AEF801" w14:textId="77777777" w:rsidR="00F65863" w:rsidRPr="00F65863" w:rsidRDefault="00F65863" w:rsidP="00F65863">
            <w:pPr>
              <w:rPr>
                <w:b/>
                <w:bCs/>
              </w:rPr>
            </w:pPr>
            <w:r w:rsidRPr="00F65863">
              <w:rPr>
                <w:b/>
                <w:bCs/>
              </w:rPr>
              <w:t>Attrition Rate (%)</w:t>
            </w:r>
          </w:p>
        </w:tc>
      </w:tr>
      <w:tr w:rsidR="00F65863" w:rsidRPr="00F65863" w14:paraId="7A672284" w14:textId="77777777">
        <w:tc>
          <w:tcPr>
            <w:tcW w:w="0" w:type="auto"/>
            <w:tcBorders>
              <w:top w:val="single" w:sz="8" w:space="0" w:color="F5F5F5"/>
              <w:bottom w:val="single" w:sz="8" w:space="0" w:color="F5F5F5"/>
              <w:right w:val="single" w:sz="8" w:space="0" w:color="F5F5F5"/>
            </w:tcBorders>
            <w:tcMar>
              <w:top w:w="120" w:type="dxa"/>
              <w:left w:w="160" w:type="dxa"/>
              <w:bottom w:w="120" w:type="dxa"/>
              <w:right w:w="160" w:type="dxa"/>
            </w:tcMar>
            <w:hideMark/>
          </w:tcPr>
          <w:p w14:paraId="015405E1" w14:textId="77777777" w:rsidR="00F65863" w:rsidRPr="00F65863" w:rsidRDefault="00F65863" w:rsidP="00F65863">
            <w:r w:rsidRPr="00F65863">
              <w:t>1 (Bad)</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0F72443C" w14:textId="77777777" w:rsidR="00F65863" w:rsidRPr="00F65863" w:rsidRDefault="00F65863" w:rsidP="00F65863">
            <w:r w:rsidRPr="00F65863">
              <w:t>10</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2DB06DD1" w14:textId="77777777" w:rsidR="00F65863" w:rsidRPr="00F65863" w:rsidRDefault="00F65863" w:rsidP="00F65863">
            <w:r w:rsidRPr="00F65863">
              <w:t>6</w:t>
            </w:r>
          </w:p>
        </w:tc>
        <w:tc>
          <w:tcPr>
            <w:tcW w:w="0" w:type="auto"/>
            <w:tcBorders>
              <w:top w:val="single" w:sz="8" w:space="0" w:color="F5F5F5"/>
              <w:left w:val="single" w:sz="8" w:space="0" w:color="F5F5F5"/>
              <w:bottom w:val="single" w:sz="8" w:space="0" w:color="F5F5F5"/>
            </w:tcBorders>
            <w:tcMar>
              <w:top w:w="120" w:type="dxa"/>
              <w:left w:w="160" w:type="dxa"/>
              <w:bottom w:w="120" w:type="dxa"/>
              <w:right w:w="160" w:type="dxa"/>
            </w:tcMar>
            <w:hideMark/>
          </w:tcPr>
          <w:p w14:paraId="6471BCDC" w14:textId="77777777" w:rsidR="00F65863" w:rsidRPr="00F65863" w:rsidRDefault="00F65863" w:rsidP="00F65863">
            <w:r w:rsidRPr="00F65863">
              <w:t>62.5%</w:t>
            </w:r>
          </w:p>
        </w:tc>
      </w:tr>
      <w:tr w:rsidR="00F65863" w:rsidRPr="00F65863" w14:paraId="1EEB7A85" w14:textId="77777777">
        <w:tc>
          <w:tcPr>
            <w:tcW w:w="0" w:type="auto"/>
            <w:tcBorders>
              <w:top w:val="single" w:sz="8" w:space="0" w:color="F5F5F5"/>
              <w:bottom w:val="single" w:sz="8" w:space="0" w:color="F5F5F5"/>
              <w:right w:val="single" w:sz="8" w:space="0" w:color="F5F5F5"/>
            </w:tcBorders>
            <w:tcMar>
              <w:top w:w="120" w:type="dxa"/>
              <w:left w:w="160" w:type="dxa"/>
              <w:bottom w:w="120" w:type="dxa"/>
              <w:right w:w="160" w:type="dxa"/>
            </w:tcMar>
            <w:hideMark/>
          </w:tcPr>
          <w:p w14:paraId="61A41B56" w14:textId="77777777" w:rsidR="00F65863" w:rsidRPr="00F65863" w:rsidRDefault="00F65863" w:rsidP="00F65863">
            <w:r w:rsidRPr="00F65863">
              <w:t>2 (Good)</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6FB995F8" w14:textId="77777777" w:rsidR="00F65863" w:rsidRPr="00F65863" w:rsidRDefault="00F65863" w:rsidP="00F65863">
            <w:r w:rsidRPr="00F65863">
              <w:t>4</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3DBB423B" w14:textId="77777777" w:rsidR="00F65863" w:rsidRPr="00F65863" w:rsidRDefault="00F65863" w:rsidP="00F65863">
            <w:r w:rsidRPr="00F65863">
              <w:t>21</w:t>
            </w:r>
          </w:p>
        </w:tc>
        <w:tc>
          <w:tcPr>
            <w:tcW w:w="0" w:type="auto"/>
            <w:tcBorders>
              <w:top w:val="single" w:sz="8" w:space="0" w:color="F5F5F5"/>
              <w:left w:val="single" w:sz="8" w:space="0" w:color="F5F5F5"/>
              <w:bottom w:val="single" w:sz="8" w:space="0" w:color="F5F5F5"/>
            </w:tcBorders>
            <w:tcMar>
              <w:top w:w="120" w:type="dxa"/>
              <w:left w:w="160" w:type="dxa"/>
              <w:bottom w:w="120" w:type="dxa"/>
              <w:right w:w="160" w:type="dxa"/>
            </w:tcMar>
            <w:hideMark/>
          </w:tcPr>
          <w:p w14:paraId="53E8A414" w14:textId="77777777" w:rsidR="00F65863" w:rsidRPr="00F65863" w:rsidRDefault="00F65863" w:rsidP="00F65863">
            <w:r w:rsidRPr="00F65863">
              <w:t>16.0%</w:t>
            </w:r>
          </w:p>
        </w:tc>
      </w:tr>
      <w:tr w:rsidR="00F65863" w:rsidRPr="00F65863" w14:paraId="044D7321" w14:textId="77777777">
        <w:tc>
          <w:tcPr>
            <w:tcW w:w="0" w:type="auto"/>
            <w:tcBorders>
              <w:top w:val="single" w:sz="8" w:space="0" w:color="F5F5F5"/>
              <w:bottom w:val="single" w:sz="8" w:space="0" w:color="F5F5F5"/>
              <w:right w:val="single" w:sz="8" w:space="0" w:color="F5F5F5"/>
            </w:tcBorders>
            <w:tcMar>
              <w:top w:w="120" w:type="dxa"/>
              <w:left w:w="160" w:type="dxa"/>
              <w:bottom w:w="120" w:type="dxa"/>
              <w:right w:w="160" w:type="dxa"/>
            </w:tcMar>
            <w:hideMark/>
          </w:tcPr>
          <w:p w14:paraId="4AC7FF55" w14:textId="77777777" w:rsidR="00F65863" w:rsidRPr="00F65863" w:rsidRDefault="00F65863" w:rsidP="00F65863">
            <w:r w:rsidRPr="00F65863">
              <w:t>3 (Better)</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759B3080" w14:textId="77777777" w:rsidR="00F65863" w:rsidRPr="00F65863" w:rsidRDefault="00F65863" w:rsidP="00F65863">
            <w:r w:rsidRPr="00F65863">
              <w:t>5</w:t>
            </w:r>
          </w:p>
        </w:tc>
        <w:tc>
          <w:tcPr>
            <w:tcW w:w="0" w:type="auto"/>
            <w:tcBorders>
              <w:top w:val="single" w:sz="8" w:space="0" w:color="F5F5F5"/>
              <w:left w:val="single" w:sz="8" w:space="0" w:color="F5F5F5"/>
              <w:bottom w:val="single" w:sz="8" w:space="0" w:color="F5F5F5"/>
              <w:right w:val="single" w:sz="8" w:space="0" w:color="F5F5F5"/>
            </w:tcBorders>
            <w:tcMar>
              <w:top w:w="120" w:type="dxa"/>
              <w:left w:w="160" w:type="dxa"/>
              <w:bottom w:w="120" w:type="dxa"/>
              <w:right w:w="160" w:type="dxa"/>
            </w:tcMar>
            <w:hideMark/>
          </w:tcPr>
          <w:p w14:paraId="5DA0896C" w14:textId="77777777" w:rsidR="00F65863" w:rsidRPr="00F65863" w:rsidRDefault="00F65863" w:rsidP="00F65863">
            <w:r w:rsidRPr="00F65863">
              <w:t>82</w:t>
            </w:r>
          </w:p>
        </w:tc>
        <w:tc>
          <w:tcPr>
            <w:tcW w:w="0" w:type="auto"/>
            <w:tcBorders>
              <w:top w:val="single" w:sz="8" w:space="0" w:color="F5F5F5"/>
              <w:left w:val="single" w:sz="8" w:space="0" w:color="F5F5F5"/>
              <w:bottom w:val="single" w:sz="8" w:space="0" w:color="F5F5F5"/>
            </w:tcBorders>
            <w:tcMar>
              <w:top w:w="120" w:type="dxa"/>
              <w:left w:w="160" w:type="dxa"/>
              <w:bottom w:w="120" w:type="dxa"/>
              <w:right w:w="160" w:type="dxa"/>
            </w:tcMar>
            <w:hideMark/>
          </w:tcPr>
          <w:p w14:paraId="72C4D5DD" w14:textId="77777777" w:rsidR="00F65863" w:rsidRPr="00F65863" w:rsidRDefault="00F65863" w:rsidP="00F65863">
            <w:r w:rsidRPr="00F65863">
              <w:t>5.7%</w:t>
            </w:r>
          </w:p>
        </w:tc>
      </w:tr>
      <w:tr w:rsidR="00F65863" w:rsidRPr="00F65863" w14:paraId="0A0956E8" w14:textId="77777777">
        <w:tc>
          <w:tcPr>
            <w:tcW w:w="0" w:type="auto"/>
            <w:tcBorders>
              <w:top w:val="single" w:sz="8" w:space="0" w:color="F5F5F5"/>
              <w:bottom w:val="single" w:sz="8" w:space="0" w:color="E0E0E0"/>
              <w:right w:val="single" w:sz="8" w:space="0" w:color="F5F5F5"/>
            </w:tcBorders>
            <w:tcMar>
              <w:top w:w="120" w:type="dxa"/>
              <w:left w:w="160" w:type="dxa"/>
              <w:bottom w:w="120" w:type="dxa"/>
              <w:right w:w="160" w:type="dxa"/>
            </w:tcMar>
            <w:hideMark/>
          </w:tcPr>
          <w:p w14:paraId="2A466593" w14:textId="77777777" w:rsidR="00F65863" w:rsidRPr="00F65863" w:rsidRDefault="00F65863" w:rsidP="00F65863">
            <w:r w:rsidRPr="00F65863">
              <w:t>4 (Best)</w:t>
            </w:r>
          </w:p>
        </w:tc>
        <w:tc>
          <w:tcPr>
            <w:tcW w:w="0" w:type="auto"/>
            <w:tcBorders>
              <w:top w:val="single" w:sz="8" w:space="0" w:color="F5F5F5"/>
              <w:left w:val="single" w:sz="8" w:space="0" w:color="F5F5F5"/>
              <w:bottom w:val="single" w:sz="8" w:space="0" w:color="E0E0E0"/>
              <w:right w:val="single" w:sz="8" w:space="0" w:color="F5F5F5"/>
            </w:tcBorders>
            <w:tcMar>
              <w:top w:w="120" w:type="dxa"/>
              <w:left w:w="160" w:type="dxa"/>
              <w:bottom w:w="120" w:type="dxa"/>
              <w:right w:w="160" w:type="dxa"/>
            </w:tcMar>
            <w:hideMark/>
          </w:tcPr>
          <w:p w14:paraId="69B36ECC" w14:textId="77777777" w:rsidR="00F65863" w:rsidRPr="00F65863" w:rsidRDefault="00F65863" w:rsidP="00F65863">
            <w:r w:rsidRPr="00F65863">
              <w:t>1</w:t>
            </w:r>
          </w:p>
        </w:tc>
        <w:tc>
          <w:tcPr>
            <w:tcW w:w="0" w:type="auto"/>
            <w:tcBorders>
              <w:top w:val="single" w:sz="8" w:space="0" w:color="F5F5F5"/>
              <w:left w:val="single" w:sz="8" w:space="0" w:color="F5F5F5"/>
              <w:bottom w:val="single" w:sz="8" w:space="0" w:color="E0E0E0"/>
              <w:right w:val="single" w:sz="8" w:space="0" w:color="F5F5F5"/>
            </w:tcBorders>
            <w:tcMar>
              <w:top w:w="120" w:type="dxa"/>
              <w:left w:w="160" w:type="dxa"/>
              <w:bottom w:w="120" w:type="dxa"/>
              <w:right w:w="160" w:type="dxa"/>
            </w:tcMar>
            <w:hideMark/>
          </w:tcPr>
          <w:p w14:paraId="23AE835E" w14:textId="77777777" w:rsidR="00F65863" w:rsidRPr="00F65863" w:rsidRDefault="00F65863" w:rsidP="00F65863">
            <w:r w:rsidRPr="00F65863">
              <w:t>35</w:t>
            </w:r>
          </w:p>
        </w:tc>
        <w:tc>
          <w:tcPr>
            <w:tcW w:w="0" w:type="auto"/>
            <w:tcBorders>
              <w:top w:val="single" w:sz="8" w:space="0" w:color="F5F5F5"/>
              <w:left w:val="single" w:sz="8" w:space="0" w:color="F5F5F5"/>
              <w:bottom w:val="single" w:sz="8" w:space="0" w:color="E0E0E0"/>
            </w:tcBorders>
            <w:tcMar>
              <w:top w:w="120" w:type="dxa"/>
              <w:left w:w="160" w:type="dxa"/>
              <w:bottom w:w="120" w:type="dxa"/>
              <w:right w:w="160" w:type="dxa"/>
            </w:tcMar>
            <w:hideMark/>
          </w:tcPr>
          <w:p w14:paraId="78F27F44" w14:textId="77777777" w:rsidR="00F65863" w:rsidRPr="00F65863" w:rsidRDefault="00F65863" w:rsidP="00F65863">
            <w:r w:rsidRPr="00F65863">
              <w:t>2.8%</w:t>
            </w:r>
          </w:p>
        </w:tc>
      </w:tr>
    </w:tbl>
    <w:p w14:paraId="2357B7DB" w14:textId="0D0BEFD2" w:rsidR="00F65863" w:rsidRPr="00F65863" w:rsidRDefault="00F65863" w:rsidP="00F65863">
      <w:r w:rsidRPr="00F65863">
        <w:drawing>
          <wp:inline distT="0" distB="0" distL="0" distR="0" wp14:anchorId="2A11D655" wp14:editId="4EA40185">
            <wp:extent cx="5715000" cy="3154680"/>
            <wp:effectExtent l="0" t="0" r="0" b="7620"/>
            <wp:docPr id="754306320" name="Picture 2" descr="A clean, professional bar chart titled 'Attrition Risk vs. Work-Life Balance Rating'. The x-axis shows Work-Life Balance scores from 1 to 4. The y-axis shows Attrition Frequency. A very tall bar is shown for score 1, with heights decreasing sharply for scores 2, 3, and 4, visualizing the downward trend in attrition as balance improves. The colors use a gradient from red (Score 1) to blue (Sco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clean, professional bar chart titled 'Attrition Risk vs. Work-Life Balance Rating'. The x-axis shows Work-Life Balance scores from 1 to 4. The y-axis shows Attrition Frequency. A very tall bar is shown for score 1, with heights decreasing sharply for scores 2, 3, and 4, visualizing the downward trend in attrition as balance improves. The colors use a gradient from red (Score 1) to blue (Sco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3154680"/>
                    </a:xfrm>
                    <a:prstGeom prst="rect">
                      <a:avLst/>
                    </a:prstGeom>
                    <a:noFill/>
                    <a:ln>
                      <a:noFill/>
                    </a:ln>
                  </pic:spPr>
                </pic:pic>
              </a:graphicData>
            </a:graphic>
          </wp:inline>
        </w:drawing>
      </w:r>
    </w:p>
    <w:p w14:paraId="77352186" w14:textId="77777777" w:rsidR="00F65863" w:rsidRPr="00F65863" w:rsidRDefault="00F65863" w:rsidP="00F65863">
      <w:pPr>
        <w:rPr>
          <w:b/>
          <w:bCs/>
          <w:sz w:val="28"/>
          <w:szCs w:val="28"/>
        </w:rPr>
      </w:pPr>
      <w:r w:rsidRPr="00F65863">
        <w:rPr>
          <w:b/>
          <w:bCs/>
          <w:sz w:val="28"/>
          <w:szCs w:val="28"/>
        </w:rPr>
        <w:t>Validation Conclusion</w:t>
      </w:r>
    </w:p>
    <w:p w14:paraId="4C541122" w14:textId="77777777" w:rsidR="00F65863" w:rsidRPr="00F65863" w:rsidRDefault="00F65863" w:rsidP="00F65863">
      <w:r w:rsidRPr="00F65863">
        <w:t xml:space="preserve">The workforce health scores are considered </w:t>
      </w:r>
      <w:r w:rsidRPr="00F65863">
        <w:rPr>
          <w:b/>
          <w:bCs/>
        </w:rPr>
        <w:t>highly reliable</w:t>
      </w:r>
      <w:r w:rsidRPr="00F65863">
        <w:t xml:space="preserve"> for predictive </w:t>
      </w:r>
      <w:proofErr w:type="spellStart"/>
      <w:r w:rsidRPr="00F65863">
        <w:t>modeling</w:t>
      </w:r>
      <w:proofErr w:type="spellEnd"/>
      <w:r w:rsidRPr="00F65863">
        <w:t>. There is a clear pattern where at least one "Low" (1) score in a satisfaction category serves as a leading indicator for attrition.</w:t>
      </w:r>
    </w:p>
    <w:p w14:paraId="50221E24" w14:textId="77777777" w:rsidR="00F65863" w:rsidRPr="00F65863" w:rsidRDefault="00F65863" w:rsidP="00F65863">
      <w:pPr>
        <w:rPr>
          <w:b/>
          <w:bCs/>
          <w:sz w:val="28"/>
          <w:szCs w:val="28"/>
        </w:rPr>
      </w:pPr>
      <w:r w:rsidRPr="00F65863">
        <w:rPr>
          <w:b/>
          <w:bCs/>
          <w:sz w:val="28"/>
          <w:szCs w:val="28"/>
        </w:rPr>
        <w:t>Recommendations</w:t>
      </w:r>
    </w:p>
    <w:p w14:paraId="47EB2E48" w14:textId="77777777" w:rsidR="00F65863" w:rsidRPr="00F65863" w:rsidRDefault="00F65863" w:rsidP="00F65863">
      <w:pPr>
        <w:numPr>
          <w:ilvl w:val="0"/>
          <w:numId w:val="4"/>
        </w:numPr>
      </w:pPr>
      <w:r w:rsidRPr="00F65863">
        <w:rPr>
          <w:b/>
          <w:bCs/>
        </w:rPr>
        <w:t>Prioritize Work-Life Balance:</w:t>
      </w:r>
      <w:r w:rsidRPr="00F65863">
        <w:t xml:space="preserve"> The data suggests that a score of 1 in Work-Life Balance is a stronger predictor of attrition than </w:t>
      </w:r>
      <w:proofErr w:type="gramStart"/>
      <w:r w:rsidRPr="00F65863">
        <w:t>low salary</w:t>
      </w:r>
      <w:proofErr w:type="gramEnd"/>
      <w:r w:rsidRPr="00F65863">
        <w:t xml:space="preserve"> hikes.</w:t>
      </w:r>
    </w:p>
    <w:p w14:paraId="245B6CE1" w14:textId="77777777" w:rsidR="00F65863" w:rsidRPr="00F65863" w:rsidRDefault="00F65863" w:rsidP="00F65863">
      <w:pPr>
        <w:numPr>
          <w:ilvl w:val="0"/>
          <w:numId w:val="4"/>
        </w:numPr>
      </w:pPr>
      <w:r w:rsidRPr="00F65863">
        <w:rPr>
          <w:b/>
          <w:bCs/>
        </w:rPr>
        <w:t>Investigate ID 10/ID 40 Type Profiles:</w:t>
      </w:r>
      <w:r w:rsidRPr="00F65863">
        <w:t xml:space="preserve"> Conduct interviews with long-tenured employees who report low satisfaction but stay at the company to understand "hidden" retention factors.</w:t>
      </w:r>
    </w:p>
    <w:p w14:paraId="626CBCB7" w14:textId="77777777" w:rsidR="00F65863" w:rsidRPr="00F65863" w:rsidRDefault="00F65863" w:rsidP="00F65863">
      <w:pPr>
        <w:numPr>
          <w:ilvl w:val="0"/>
          <w:numId w:val="4"/>
        </w:numPr>
      </w:pPr>
      <w:r w:rsidRPr="00F65863">
        <w:rPr>
          <w:b/>
          <w:bCs/>
        </w:rPr>
        <w:lastRenderedPageBreak/>
        <w:t>Refine Performance Metrics:</w:t>
      </w:r>
      <w:r w:rsidRPr="00F65863">
        <w:t xml:space="preserve"> Since the performance ratings are clustered at 3 and 4, the company should consider a wider scale to better differentiate between average and high performers.</w:t>
      </w:r>
    </w:p>
    <w:p w14:paraId="0090B58A" w14:textId="77777777" w:rsidR="00F65863" w:rsidRPr="00F65863" w:rsidRDefault="00F65863" w:rsidP="00F65863"/>
    <w:p w14:paraId="4A9128AD" w14:textId="77777777" w:rsidR="00F65863" w:rsidRPr="00F65863" w:rsidRDefault="00F65863" w:rsidP="00F65863">
      <w:r w:rsidRPr="00F65863">
        <w:pict w14:anchorId="09585087">
          <v:rect id="_x0000_i1037" style="width:0;height:1.5pt" o:hralign="center" o:hrstd="t" o:hr="t" fillcolor="#a0a0a0" stroked="f"/>
        </w:pict>
      </w:r>
    </w:p>
    <w:p w14:paraId="3DD261DF" w14:textId="205A2D74" w:rsidR="00F65863" w:rsidRPr="00F65863" w:rsidRDefault="00F65863" w:rsidP="00F65863">
      <w:pPr>
        <w:rPr>
          <w:sz w:val="28"/>
          <w:szCs w:val="28"/>
        </w:rPr>
      </w:pPr>
      <w:r w:rsidRPr="00F65863">
        <w:rPr>
          <w:b/>
          <w:bCs/>
          <w:sz w:val="28"/>
          <w:szCs w:val="28"/>
        </w:rPr>
        <w:t>Validation Conducted By:</w:t>
      </w:r>
      <w:r w:rsidRPr="00F65863">
        <w:rPr>
          <w:b/>
          <w:bCs/>
          <w:sz w:val="28"/>
          <w:szCs w:val="28"/>
        </w:rPr>
        <w:t xml:space="preserve"> </w:t>
      </w:r>
      <w:r w:rsidRPr="00F65863">
        <w:rPr>
          <w:sz w:val="28"/>
          <w:szCs w:val="28"/>
        </w:rPr>
        <w:t>V.</w:t>
      </w:r>
      <w:r w:rsidRPr="00F65863">
        <w:rPr>
          <w:sz w:val="28"/>
          <w:szCs w:val="28"/>
        </w:rPr>
        <w:t xml:space="preserve"> </w:t>
      </w:r>
      <w:r w:rsidRPr="00F65863">
        <w:rPr>
          <w:sz w:val="28"/>
          <w:szCs w:val="28"/>
        </w:rPr>
        <w:t>Sanja</w:t>
      </w:r>
      <w:r w:rsidRPr="00F65863">
        <w:rPr>
          <w:sz w:val="28"/>
          <w:szCs w:val="28"/>
        </w:rPr>
        <w:t>y</w:t>
      </w:r>
      <w:r w:rsidRPr="00F65863">
        <w:rPr>
          <w:sz w:val="28"/>
          <w:szCs w:val="28"/>
        </w:rPr>
        <w:t xml:space="preserve"> bhargav</w:t>
      </w:r>
      <w:r w:rsidRPr="00F65863">
        <w:rPr>
          <w:sz w:val="28"/>
          <w:szCs w:val="28"/>
        </w:rPr>
        <w:br/>
      </w:r>
      <w:r w:rsidRPr="00F65863">
        <w:rPr>
          <w:sz w:val="28"/>
          <w:szCs w:val="28"/>
        </w:rPr>
        <w:br/>
      </w:r>
    </w:p>
    <w:p w14:paraId="2C1F74BE" w14:textId="77777777" w:rsidR="00F65863" w:rsidRDefault="00F65863"/>
    <w:sectPr w:rsidR="00F65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B08"/>
    <w:multiLevelType w:val="multilevel"/>
    <w:tmpl w:val="8B62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07129"/>
    <w:multiLevelType w:val="multilevel"/>
    <w:tmpl w:val="0428C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D0E9A"/>
    <w:multiLevelType w:val="multilevel"/>
    <w:tmpl w:val="C5A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B3838"/>
    <w:multiLevelType w:val="multilevel"/>
    <w:tmpl w:val="EE1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34143">
    <w:abstractNumId w:val="1"/>
  </w:num>
  <w:num w:numId="2" w16cid:durableId="1138260611">
    <w:abstractNumId w:val="3"/>
  </w:num>
  <w:num w:numId="3" w16cid:durableId="1102804113">
    <w:abstractNumId w:val="2"/>
  </w:num>
  <w:num w:numId="4" w16cid:durableId="184825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63"/>
    <w:rsid w:val="0058612E"/>
    <w:rsid w:val="00F65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2D03"/>
  <w15:chartTrackingRefBased/>
  <w15:docId w15:val="{9D3576CA-15D8-4D0E-A42D-FF879B70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863"/>
    <w:rPr>
      <w:rFonts w:eastAsiaTheme="majorEastAsia" w:cstheme="majorBidi"/>
      <w:color w:val="272727" w:themeColor="text1" w:themeTint="D8"/>
    </w:rPr>
  </w:style>
  <w:style w:type="paragraph" w:styleId="Title">
    <w:name w:val="Title"/>
    <w:basedOn w:val="Normal"/>
    <w:next w:val="Normal"/>
    <w:link w:val="TitleChar"/>
    <w:uiPriority w:val="10"/>
    <w:qFormat/>
    <w:rsid w:val="00F65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863"/>
    <w:pPr>
      <w:spacing w:before="160"/>
      <w:jc w:val="center"/>
    </w:pPr>
    <w:rPr>
      <w:i/>
      <w:iCs/>
      <w:color w:val="404040" w:themeColor="text1" w:themeTint="BF"/>
    </w:rPr>
  </w:style>
  <w:style w:type="character" w:customStyle="1" w:styleId="QuoteChar">
    <w:name w:val="Quote Char"/>
    <w:basedOn w:val="DefaultParagraphFont"/>
    <w:link w:val="Quote"/>
    <w:uiPriority w:val="29"/>
    <w:rsid w:val="00F65863"/>
    <w:rPr>
      <w:i/>
      <w:iCs/>
      <w:color w:val="404040" w:themeColor="text1" w:themeTint="BF"/>
    </w:rPr>
  </w:style>
  <w:style w:type="paragraph" w:styleId="ListParagraph">
    <w:name w:val="List Paragraph"/>
    <w:basedOn w:val="Normal"/>
    <w:uiPriority w:val="34"/>
    <w:qFormat/>
    <w:rsid w:val="00F65863"/>
    <w:pPr>
      <w:ind w:left="720"/>
      <w:contextualSpacing/>
    </w:pPr>
  </w:style>
  <w:style w:type="character" w:styleId="IntenseEmphasis">
    <w:name w:val="Intense Emphasis"/>
    <w:basedOn w:val="DefaultParagraphFont"/>
    <w:uiPriority w:val="21"/>
    <w:qFormat/>
    <w:rsid w:val="00F65863"/>
    <w:rPr>
      <w:i/>
      <w:iCs/>
      <w:color w:val="0F4761" w:themeColor="accent1" w:themeShade="BF"/>
    </w:rPr>
  </w:style>
  <w:style w:type="paragraph" w:styleId="IntenseQuote">
    <w:name w:val="Intense Quote"/>
    <w:basedOn w:val="Normal"/>
    <w:next w:val="Normal"/>
    <w:link w:val="IntenseQuoteChar"/>
    <w:uiPriority w:val="30"/>
    <w:qFormat/>
    <w:rsid w:val="00F65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863"/>
    <w:rPr>
      <w:i/>
      <w:iCs/>
      <w:color w:val="0F4761" w:themeColor="accent1" w:themeShade="BF"/>
    </w:rPr>
  </w:style>
  <w:style w:type="character" w:styleId="IntenseReference">
    <w:name w:val="Intense Reference"/>
    <w:basedOn w:val="DefaultParagraphFont"/>
    <w:uiPriority w:val="32"/>
    <w:qFormat/>
    <w:rsid w:val="00F65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bhargav</dc:creator>
  <cp:keywords/>
  <dc:description/>
  <cp:lastModifiedBy>Sanjay bhargav</cp:lastModifiedBy>
  <cp:revision>1</cp:revision>
  <dcterms:created xsi:type="dcterms:W3CDTF">2026-08-13T17:23:00Z</dcterms:created>
  <dcterms:modified xsi:type="dcterms:W3CDTF">2026-08-13T17:32:00Z</dcterms:modified>
</cp:coreProperties>
</file>