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ADR Identification Basics</w:t>
      </w:r>
    </w:p>
    <w:p>
      <w:pPr>
        <w:pStyle w:val="Heading1"/>
      </w:pPr>
      <w:r>
        <w:t>Executive Summary</w:t>
      </w:r>
    </w:p>
    <w:p>
      <w:r>
        <w:t>Eighteen patient case scenarios were assessed for potential adverse drug reactions (ADRs). Causality assessment was based on chronology, known pharmacology, dechallenge/rechallenge findings, concomitant medicines and clinical outcomes.</w:t>
      </w:r>
    </w:p>
    <w:p>
      <w:pPr>
        <w:pStyle w:val="Heading1"/>
      </w:pPr>
      <w:r>
        <w:t>Objectives</w:t>
      </w:r>
    </w:p>
    <w:p>
      <w:r>
        <w:t>Identify suspect medicines, correlate symptom onset with therapy initiation, distinguish suspect products from co-medications and prepare structured ADR documentation.</w:t>
      </w:r>
    </w:p>
    <w:p>
      <w:pPr>
        <w:pStyle w:val="Heading1"/>
      </w:pPr>
      <w:r>
        <w:t>Methodology</w:t>
      </w:r>
    </w:p>
    <w:p>
      <w:r>
        <w:t>Temporal association, expectedness, seriousness, dechallenge and rechallenge information were reviewed. Positive rechallenge was considered strong evidence for causality.</w:t>
      </w:r>
    </w:p>
    <w:p>
      <w:pPr>
        <w:pStyle w:val="Heading1"/>
      </w:pPr>
      <w:r>
        <w:t>Data Quality Review</w:t>
      </w:r>
    </w:p>
    <w:p>
      <w:r>
        <w:t>Several records contain unusual doses and nonspecific indications. Exact calendar dates and detailed medical history were unavailable.</w:t>
      </w:r>
    </w:p>
    <w:p>
      <w:pPr>
        <w:pStyle w:val="Heading1"/>
      </w:pPr>
      <w:r>
        <w:t>Aggregate Findings</w:t>
      </w:r>
    </w:p>
    <w:p>
      <w:r>
        <w:t>Most reactions matched the known safety profile of the suspect medicine. Amoxicillin-rash, Amlodipine-peripheral oedema, Ciprofloxacin-tendon pain and Atorvastatin-myalgia demonstrated the strongest signals.</w:t>
      </w:r>
    </w:p>
    <w:p>
      <w:pPr>
        <w:pStyle w:val="Heading1"/>
      </w:pPr>
      <w:r>
        <w:t>Detailed ADR Identification Table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Case ID</w:t>
            </w:r>
          </w:p>
        </w:tc>
        <w:tc>
          <w:tcPr>
            <w:tcW w:type="dxa" w:w="1728"/>
          </w:tcPr>
          <w:p>
            <w:r>
              <w:t>Drug</w:t>
            </w:r>
          </w:p>
        </w:tc>
        <w:tc>
          <w:tcPr>
            <w:tcW w:type="dxa" w:w="1728"/>
          </w:tcPr>
          <w:p>
            <w:r>
              <w:t>Reaction</w:t>
            </w:r>
          </w:p>
        </w:tc>
        <w:tc>
          <w:tcPr>
            <w:tcW w:type="dxa" w:w="1728"/>
          </w:tcPr>
          <w:p>
            <w:r>
              <w:t>Onset Days</w:t>
            </w:r>
          </w:p>
        </w:tc>
        <w:tc>
          <w:tcPr>
            <w:tcW w:type="dxa" w:w="1728"/>
          </w:tcPr>
          <w:p>
            <w:r>
              <w:t>Assessment</w:t>
            </w:r>
          </w:p>
        </w:tc>
      </w:tr>
      <w:tr>
        <w:tc>
          <w:tcPr>
            <w:tcW w:type="dxa" w:w="1728"/>
          </w:tcPr>
          <w:p>
            <w:r>
              <w:t>SYN-PV-001</w:t>
            </w:r>
          </w:p>
        </w:tc>
        <w:tc>
          <w:tcPr>
            <w:tcW w:type="dxa" w:w="1728"/>
          </w:tcPr>
          <w:p>
            <w:r>
              <w:t>Amoxicillin</w:t>
            </w:r>
          </w:p>
        </w:tc>
        <w:tc>
          <w:tcPr>
            <w:tcW w:type="dxa" w:w="1728"/>
          </w:tcPr>
          <w:p>
            <w:r>
              <w:t>Rash</w:t>
            </w:r>
          </w:p>
        </w:tc>
        <w:tc>
          <w:tcPr>
            <w:tcW w:type="dxa" w:w="1728"/>
          </w:tcPr>
          <w:p>
            <w:r>
              <w:t>17</w:t>
            </w:r>
          </w:p>
        </w:tc>
        <w:tc>
          <w:tcPr>
            <w:tcW w:type="dxa" w:w="1728"/>
          </w:tcPr>
          <w:p>
            <w:r>
              <w:t>Probable</w:t>
            </w:r>
          </w:p>
        </w:tc>
      </w:tr>
      <w:tr>
        <w:tc>
          <w:tcPr>
            <w:tcW w:type="dxa" w:w="1728"/>
          </w:tcPr>
          <w:p>
            <w:r>
              <w:t>SYN-PV-002</w:t>
            </w:r>
          </w:p>
        </w:tc>
        <w:tc>
          <w:tcPr>
            <w:tcW w:type="dxa" w:w="1728"/>
          </w:tcPr>
          <w:p>
            <w:r>
              <w:t>Atorvastatin</w:t>
            </w:r>
          </w:p>
        </w:tc>
        <w:tc>
          <w:tcPr>
            <w:tcW w:type="dxa" w:w="1728"/>
          </w:tcPr>
          <w:p>
            <w:r>
              <w:t>Myalgia</w:t>
            </w:r>
          </w:p>
        </w:tc>
        <w:tc>
          <w:tcPr>
            <w:tcW w:type="dxa" w:w="1728"/>
          </w:tcPr>
          <w:p>
            <w:r>
              <w:t>1</w:t>
            </w:r>
          </w:p>
        </w:tc>
        <w:tc>
          <w:tcPr>
            <w:tcW w:type="dxa" w:w="1728"/>
          </w:tcPr>
          <w:p>
            <w:r>
              <w:t>Possible</w:t>
            </w:r>
          </w:p>
        </w:tc>
      </w:tr>
      <w:tr>
        <w:tc>
          <w:tcPr>
            <w:tcW w:type="dxa" w:w="1728"/>
          </w:tcPr>
          <w:p>
            <w:r>
              <w:t>SYN-PV-003</w:t>
            </w:r>
          </w:p>
        </w:tc>
        <w:tc>
          <w:tcPr>
            <w:tcW w:type="dxa" w:w="1728"/>
          </w:tcPr>
          <w:p>
            <w:r>
              <w:t>Metformin</w:t>
            </w:r>
          </w:p>
        </w:tc>
        <w:tc>
          <w:tcPr>
            <w:tcW w:type="dxa" w:w="1728"/>
          </w:tcPr>
          <w:p>
            <w:r>
              <w:t>Nausea</w:t>
            </w:r>
          </w:p>
        </w:tc>
        <w:tc>
          <w:tcPr>
            <w:tcW w:type="dxa" w:w="1728"/>
          </w:tcPr>
          <w:p>
            <w:r>
              <w:t>13</w:t>
            </w:r>
          </w:p>
        </w:tc>
        <w:tc>
          <w:tcPr>
            <w:tcW w:type="dxa" w:w="1728"/>
          </w:tcPr>
          <w:p>
            <w:r>
              <w:t>Possible</w:t>
            </w:r>
          </w:p>
        </w:tc>
      </w:tr>
      <w:tr>
        <w:tc>
          <w:tcPr>
            <w:tcW w:type="dxa" w:w="1728"/>
          </w:tcPr>
          <w:p>
            <w:r>
              <w:t>SYN-PV-004</w:t>
            </w:r>
          </w:p>
        </w:tc>
        <w:tc>
          <w:tcPr>
            <w:tcW w:type="dxa" w:w="1728"/>
          </w:tcPr>
          <w:p>
            <w:r>
              <w:t>Amlodipine</w:t>
            </w:r>
          </w:p>
        </w:tc>
        <w:tc>
          <w:tcPr>
            <w:tcW w:type="dxa" w:w="1728"/>
          </w:tcPr>
          <w:p>
            <w:r>
              <w:t>Peripheral oedema</w:t>
            </w:r>
          </w:p>
        </w:tc>
        <w:tc>
          <w:tcPr>
            <w:tcW w:type="dxa" w:w="1728"/>
          </w:tcPr>
          <w:p>
            <w:r>
              <w:t>21</w:t>
            </w:r>
          </w:p>
        </w:tc>
        <w:tc>
          <w:tcPr>
            <w:tcW w:type="dxa" w:w="1728"/>
          </w:tcPr>
          <w:p>
            <w:r>
              <w:t>Probable</w:t>
            </w:r>
          </w:p>
        </w:tc>
      </w:tr>
      <w:tr>
        <w:tc>
          <w:tcPr>
            <w:tcW w:type="dxa" w:w="1728"/>
          </w:tcPr>
          <w:p>
            <w:r>
              <w:t>SYN-PV-005</w:t>
            </w:r>
          </w:p>
        </w:tc>
        <w:tc>
          <w:tcPr>
            <w:tcW w:type="dxa" w:w="1728"/>
          </w:tcPr>
          <w:p>
            <w:r>
              <w:t>Ciprofloxacin</w:t>
            </w:r>
          </w:p>
        </w:tc>
        <w:tc>
          <w:tcPr>
            <w:tcW w:type="dxa" w:w="1728"/>
          </w:tcPr>
          <w:p>
            <w:r>
              <w:t>Tendon pain</w:t>
            </w:r>
          </w:p>
        </w:tc>
        <w:tc>
          <w:tcPr>
            <w:tcW w:type="dxa" w:w="1728"/>
          </w:tcPr>
          <w:p>
            <w:r>
              <w:t>15</w:t>
            </w:r>
          </w:p>
        </w:tc>
        <w:tc>
          <w:tcPr>
            <w:tcW w:type="dxa" w:w="1728"/>
          </w:tcPr>
          <w:p>
            <w:r>
              <w:t>Probable</w:t>
            </w:r>
          </w:p>
        </w:tc>
      </w:tr>
      <w:tr>
        <w:tc>
          <w:tcPr>
            <w:tcW w:type="dxa" w:w="1728"/>
          </w:tcPr>
          <w:p>
            <w:r>
              <w:t>SYN-PV-006</w:t>
            </w:r>
          </w:p>
        </w:tc>
        <w:tc>
          <w:tcPr>
            <w:tcW w:type="dxa" w:w="1728"/>
          </w:tcPr>
          <w:p>
            <w:r>
              <w:t>Sertraline</w:t>
            </w:r>
          </w:p>
        </w:tc>
        <w:tc>
          <w:tcPr>
            <w:tcW w:type="dxa" w:w="1728"/>
          </w:tcPr>
          <w:p>
            <w:r>
              <w:t>Dizziness</w:t>
            </w:r>
          </w:p>
        </w:tc>
        <w:tc>
          <w:tcPr>
            <w:tcW w:type="dxa" w:w="1728"/>
          </w:tcPr>
          <w:p>
            <w:r>
              <w:t>3</w:t>
            </w:r>
          </w:p>
        </w:tc>
        <w:tc>
          <w:tcPr>
            <w:tcW w:type="dxa" w:w="1728"/>
          </w:tcPr>
          <w:p>
            <w:r>
              <w:t>Probable</w:t>
            </w:r>
          </w:p>
        </w:tc>
      </w:tr>
      <w:tr>
        <w:tc>
          <w:tcPr>
            <w:tcW w:type="dxa" w:w="1728"/>
          </w:tcPr>
          <w:p>
            <w:r>
              <w:t>SYN-PV-007</w:t>
            </w:r>
          </w:p>
        </w:tc>
        <w:tc>
          <w:tcPr>
            <w:tcW w:type="dxa" w:w="1728"/>
          </w:tcPr>
          <w:p>
            <w:r>
              <w:t>Omeprazole</w:t>
            </w:r>
          </w:p>
        </w:tc>
        <w:tc>
          <w:tcPr>
            <w:tcW w:type="dxa" w:w="1728"/>
          </w:tcPr>
          <w:p>
            <w:r>
              <w:t>Headache</w:t>
            </w:r>
          </w:p>
        </w:tc>
        <w:tc>
          <w:tcPr>
            <w:tcW w:type="dxa" w:w="1728"/>
          </w:tcPr>
          <w:p>
            <w:r>
              <w:t>16</w:t>
            </w:r>
          </w:p>
        </w:tc>
        <w:tc>
          <w:tcPr>
            <w:tcW w:type="dxa" w:w="1728"/>
          </w:tcPr>
          <w:p>
            <w:r>
              <w:t>Possible</w:t>
            </w:r>
          </w:p>
        </w:tc>
      </w:tr>
      <w:tr>
        <w:tc>
          <w:tcPr>
            <w:tcW w:type="dxa" w:w="1728"/>
          </w:tcPr>
          <w:p>
            <w:r>
              <w:t>SYN-PV-008</w:t>
            </w:r>
          </w:p>
        </w:tc>
        <w:tc>
          <w:tcPr>
            <w:tcW w:type="dxa" w:w="1728"/>
          </w:tcPr>
          <w:p>
            <w:r>
              <w:t>Losartan</w:t>
            </w:r>
          </w:p>
        </w:tc>
        <w:tc>
          <w:tcPr>
            <w:tcW w:type="dxa" w:w="1728"/>
          </w:tcPr>
          <w:p>
            <w:r>
              <w:t>Fatigue</w:t>
            </w:r>
          </w:p>
        </w:tc>
        <w:tc>
          <w:tcPr>
            <w:tcW w:type="dxa" w:w="1728"/>
          </w:tcPr>
          <w:p>
            <w:r>
              <w:t>2</w:t>
            </w:r>
          </w:p>
        </w:tc>
        <w:tc>
          <w:tcPr>
            <w:tcW w:type="dxa" w:w="1728"/>
          </w:tcPr>
          <w:p>
            <w:r>
              <w:t>Possible</w:t>
            </w:r>
          </w:p>
        </w:tc>
      </w:tr>
      <w:tr>
        <w:tc>
          <w:tcPr>
            <w:tcW w:type="dxa" w:w="1728"/>
          </w:tcPr>
          <w:p>
            <w:r>
              <w:t>SYN-PV-009</w:t>
            </w:r>
          </w:p>
        </w:tc>
        <w:tc>
          <w:tcPr>
            <w:tcW w:type="dxa" w:w="1728"/>
          </w:tcPr>
          <w:p>
            <w:r>
              <w:t>Amoxicillin</w:t>
            </w:r>
          </w:p>
        </w:tc>
        <w:tc>
          <w:tcPr>
            <w:tcW w:type="dxa" w:w="1728"/>
          </w:tcPr>
          <w:p>
            <w:r>
              <w:t>Rash</w:t>
            </w:r>
          </w:p>
        </w:tc>
        <w:tc>
          <w:tcPr>
            <w:tcW w:type="dxa" w:w="1728"/>
          </w:tcPr>
          <w:p>
            <w:r>
              <w:t>7</w:t>
            </w:r>
          </w:p>
        </w:tc>
        <w:tc>
          <w:tcPr>
            <w:tcW w:type="dxa" w:w="1728"/>
          </w:tcPr>
          <w:p>
            <w:r>
              <w:t>Probable</w:t>
            </w:r>
          </w:p>
        </w:tc>
      </w:tr>
      <w:tr>
        <w:tc>
          <w:tcPr>
            <w:tcW w:type="dxa" w:w="1728"/>
          </w:tcPr>
          <w:p>
            <w:r>
              <w:t>SYN-PV-010</w:t>
            </w:r>
          </w:p>
        </w:tc>
        <w:tc>
          <w:tcPr>
            <w:tcW w:type="dxa" w:w="1728"/>
          </w:tcPr>
          <w:p>
            <w:r>
              <w:t>Atorvastatin</w:t>
            </w:r>
          </w:p>
        </w:tc>
        <w:tc>
          <w:tcPr>
            <w:tcW w:type="dxa" w:w="1728"/>
          </w:tcPr>
          <w:p>
            <w:r>
              <w:t>Myalgia</w:t>
            </w:r>
          </w:p>
        </w:tc>
        <w:tc>
          <w:tcPr>
            <w:tcW w:type="dxa" w:w="1728"/>
          </w:tcPr>
          <w:p>
            <w:r>
              <w:t>21</w:t>
            </w:r>
          </w:p>
        </w:tc>
        <w:tc>
          <w:tcPr>
            <w:tcW w:type="dxa" w:w="1728"/>
          </w:tcPr>
          <w:p>
            <w:r>
              <w:t>Possible</w:t>
            </w:r>
          </w:p>
        </w:tc>
      </w:tr>
      <w:tr>
        <w:tc>
          <w:tcPr>
            <w:tcW w:type="dxa" w:w="1728"/>
          </w:tcPr>
          <w:p>
            <w:r>
              <w:t>SYN-PV-011</w:t>
            </w:r>
          </w:p>
        </w:tc>
        <w:tc>
          <w:tcPr>
            <w:tcW w:type="dxa" w:w="1728"/>
          </w:tcPr>
          <w:p>
            <w:r>
              <w:t>Metformin</w:t>
            </w:r>
          </w:p>
        </w:tc>
        <w:tc>
          <w:tcPr>
            <w:tcW w:type="dxa" w:w="1728"/>
          </w:tcPr>
          <w:p>
            <w:r>
              <w:t>Nausea</w:t>
            </w:r>
          </w:p>
        </w:tc>
        <w:tc>
          <w:tcPr>
            <w:tcW w:type="dxa" w:w="1728"/>
          </w:tcPr>
          <w:p>
            <w:r>
              <w:t>19</w:t>
            </w:r>
          </w:p>
        </w:tc>
        <w:tc>
          <w:tcPr>
            <w:tcW w:type="dxa" w:w="1728"/>
          </w:tcPr>
          <w:p>
            <w:r>
              <w:t>Probable</w:t>
            </w:r>
          </w:p>
        </w:tc>
      </w:tr>
      <w:tr>
        <w:tc>
          <w:tcPr>
            <w:tcW w:type="dxa" w:w="1728"/>
          </w:tcPr>
          <w:p>
            <w:r>
              <w:t>SYN-PV-012</w:t>
            </w:r>
          </w:p>
        </w:tc>
        <w:tc>
          <w:tcPr>
            <w:tcW w:type="dxa" w:w="1728"/>
          </w:tcPr>
          <w:p>
            <w:r>
              <w:t>Amlodipine</w:t>
            </w:r>
          </w:p>
        </w:tc>
        <w:tc>
          <w:tcPr>
            <w:tcW w:type="dxa" w:w="1728"/>
          </w:tcPr>
          <w:p>
            <w:r>
              <w:t>Peripheral oedema</w:t>
            </w:r>
          </w:p>
        </w:tc>
        <w:tc>
          <w:tcPr>
            <w:tcW w:type="dxa" w:w="1728"/>
          </w:tcPr>
          <w:p>
            <w:r>
              <w:t>4</w:t>
            </w:r>
          </w:p>
        </w:tc>
        <w:tc>
          <w:tcPr>
            <w:tcW w:type="dxa" w:w="1728"/>
          </w:tcPr>
          <w:p>
            <w:r>
              <w:t>Probable</w:t>
            </w:r>
          </w:p>
        </w:tc>
      </w:tr>
      <w:tr>
        <w:tc>
          <w:tcPr>
            <w:tcW w:type="dxa" w:w="1728"/>
          </w:tcPr>
          <w:p>
            <w:r>
              <w:t>SYN-PV-013</w:t>
            </w:r>
          </w:p>
        </w:tc>
        <w:tc>
          <w:tcPr>
            <w:tcW w:type="dxa" w:w="1728"/>
          </w:tcPr>
          <w:p>
            <w:r>
              <w:t>Ciprofloxacin</w:t>
            </w:r>
          </w:p>
        </w:tc>
        <w:tc>
          <w:tcPr>
            <w:tcW w:type="dxa" w:w="1728"/>
          </w:tcPr>
          <w:p>
            <w:r>
              <w:t>Tendon pain</w:t>
            </w:r>
          </w:p>
        </w:tc>
        <w:tc>
          <w:tcPr>
            <w:tcW w:type="dxa" w:w="1728"/>
          </w:tcPr>
          <w:p>
            <w:r>
              <w:t>5</w:t>
            </w:r>
          </w:p>
        </w:tc>
        <w:tc>
          <w:tcPr>
            <w:tcW w:type="dxa" w:w="1728"/>
          </w:tcPr>
          <w:p>
            <w:r>
              <w:t>Probable</w:t>
            </w:r>
          </w:p>
        </w:tc>
      </w:tr>
      <w:tr>
        <w:tc>
          <w:tcPr>
            <w:tcW w:type="dxa" w:w="1728"/>
          </w:tcPr>
          <w:p>
            <w:r>
              <w:t>SYN-PV-014</w:t>
            </w:r>
          </w:p>
        </w:tc>
        <w:tc>
          <w:tcPr>
            <w:tcW w:type="dxa" w:w="1728"/>
          </w:tcPr>
          <w:p>
            <w:r>
              <w:t>Sertraline</w:t>
            </w:r>
          </w:p>
        </w:tc>
        <w:tc>
          <w:tcPr>
            <w:tcW w:type="dxa" w:w="1728"/>
          </w:tcPr>
          <w:p>
            <w:r>
              <w:t>Dizziness</w:t>
            </w:r>
          </w:p>
        </w:tc>
        <w:tc>
          <w:tcPr>
            <w:tcW w:type="dxa" w:w="1728"/>
          </w:tcPr>
          <w:p>
            <w:r>
              <w:t>9</w:t>
            </w:r>
          </w:p>
        </w:tc>
        <w:tc>
          <w:tcPr>
            <w:tcW w:type="dxa" w:w="1728"/>
          </w:tcPr>
          <w:p>
            <w:r>
              <w:t>Possible</w:t>
            </w:r>
          </w:p>
        </w:tc>
      </w:tr>
      <w:tr>
        <w:tc>
          <w:tcPr>
            <w:tcW w:type="dxa" w:w="1728"/>
          </w:tcPr>
          <w:p>
            <w:r>
              <w:t>SYN-PV-015</w:t>
            </w:r>
          </w:p>
        </w:tc>
        <w:tc>
          <w:tcPr>
            <w:tcW w:type="dxa" w:w="1728"/>
          </w:tcPr>
          <w:p>
            <w:r>
              <w:t>Omeprazole</w:t>
            </w:r>
          </w:p>
        </w:tc>
        <w:tc>
          <w:tcPr>
            <w:tcW w:type="dxa" w:w="1728"/>
          </w:tcPr>
          <w:p>
            <w:r>
              <w:t>Headache</w:t>
            </w:r>
          </w:p>
        </w:tc>
        <w:tc>
          <w:tcPr>
            <w:tcW w:type="dxa" w:w="1728"/>
          </w:tcPr>
          <w:p>
            <w:r>
              <w:t>16</w:t>
            </w:r>
          </w:p>
        </w:tc>
        <w:tc>
          <w:tcPr>
            <w:tcW w:type="dxa" w:w="1728"/>
          </w:tcPr>
          <w:p>
            <w:r>
              <w:t>Probable</w:t>
            </w:r>
          </w:p>
        </w:tc>
      </w:tr>
      <w:tr>
        <w:tc>
          <w:tcPr>
            <w:tcW w:type="dxa" w:w="1728"/>
          </w:tcPr>
          <w:p>
            <w:r>
              <w:t>SYN-PV-016</w:t>
            </w:r>
          </w:p>
        </w:tc>
        <w:tc>
          <w:tcPr>
            <w:tcW w:type="dxa" w:w="1728"/>
          </w:tcPr>
          <w:p>
            <w:r>
              <w:t>Losartan</w:t>
            </w:r>
          </w:p>
        </w:tc>
        <w:tc>
          <w:tcPr>
            <w:tcW w:type="dxa" w:w="1728"/>
          </w:tcPr>
          <w:p>
            <w:r>
              <w:t>Fatigue</w:t>
            </w:r>
          </w:p>
        </w:tc>
        <w:tc>
          <w:tcPr>
            <w:tcW w:type="dxa" w:w="1728"/>
          </w:tcPr>
          <w:p>
            <w:r>
              <w:t>10</w:t>
            </w:r>
          </w:p>
        </w:tc>
        <w:tc>
          <w:tcPr>
            <w:tcW w:type="dxa" w:w="1728"/>
          </w:tcPr>
          <w:p>
            <w:r>
              <w:t>Possible</w:t>
            </w:r>
          </w:p>
        </w:tc>
      </w:tr>
      <w:tr>
        <w:tc>
          <w:tcPr>
            <w:tcW w:type="dxa" w:w="1728"/>
          </w:tcPr>
          <w:p>
            <w:r>
              <w:t>SYN-PV-017</w:t>
            </w:r>
          </w:p>
        </w:tc>
        <w:tc>
          <w:tcPr>
            <w:tcW w:type="dxa" w:w="1728"/>
          </w:tcPr>
          <w:p>
            <w:r>
              <w:t>Amoxicillin</w:t>
            </w:r>
          </w:p>
        </w:tc>
        <w:tc>
          <w:tcPr>
            <w:tcW w:type="dxa" w:w="1728"/>
          </w:tcPr>
          <w:p>
            <w:r>
              <w:t>Rash</w:t>
            </w:r>
          </w:p>
        </w:tc>
        <w:tc>
          <w:tcPr>
            <w:tcW w:type="dxa" w:w="1728"/>
          </w:tcPr>
          <w:p>
            <w:r>
              <w:t>21</w:t>
            </w:r>
          </w:p>
        </w:tc>
        <w:tc>
          <w:tcPr>
            <w:tcW w:type="dxa" w:w="1728"/>
          </w:tcPr>
          <w:p>
            <w:r>
              <w:t>Probable</w:t>
            </w:r>
          </w:p>
        </w:tc>
      </w:tr>
      <w:tr>
        <w:tc>
          <w:tcPr>
            <w:tcW w:type="dxa" w:w="1728"/>
          </w:tcPr>
          <w:p>
            <w:r>
              <w:t>SYN-PV-018</w:t>
            </w:r>
          </w:p>
        </w:tc>
        <w:tc>
          <w:tcPr>
            <w:tcW w:type="dxa" w:w="1728"/>
          </w:tcPr>
          <w:p>
            <w:r>
              <w:t>Atorvastatin</w:t>
            </w:r>
          </w:p>
        </w:tc>
        <w:tc>
          <w:tcPr>
            <w:tcW w:type="dxa" w:w="1728"/>
          </w:tcPr>
          <w:p>
            <w:r>
              <w:t>Myalgia</w:t>
            </w:r>
          </w:p>
        </w:tc>
        <w:tc>
          <w:tcPr>
            <w:tcW w:type="dxa" w:w="1728"/>
          </w:tcPr>
          <w:p>
            <w:r>
              <w:t>17</w:t>
            </w:r>
          </w:p>
        </w:tc>
        <w:tc>
          <w:tcPr>
            <w:tcW w:type="dxa" w:w="1728"/>
          </w:tcPr>
          <w:p>
            <w:r>
              <w:t>Probable</w:t>
            </w:r>
          </w:p>
        </w:tc>
      </w:tr>
    </w:tbl>
    <w:p>
      <w:r>
        <w:br w:type="page"/>
      </w:r>
    </w:p>
    <w:p>
      <w:pPr>
        <w:pStyle w:val="Heading1"/>
      </w:pPr>
      <w:r>
        <w:t>Case Discussions</w:t>
      </w:r>
    </w:p>
    <w:p>
      <w:r>
        <w:t>SYN-PV-001: Amoxicillin was associated with Rash occurring 17 days after treatment initiation. The event is consistent with the suspected drug profile and was categorised as Probable ADR based on available evidence.</w:t>
      </w:r>
    </w:p>
    <w:p>
      <w:r>
        <w:t>SYN-PV-002: Atorvastatin was associated with Myalgia occurring 1 days after treatment initiation. The event is consistent with the suspected drug profile and was categorised as Possible ADR based on available evidence.</w:t>
      </w:r>
    </w:p>
    <w:p>
      <w:r>
        <w:t>SYN-PV-003: Metformin was associated with Nausea occurring 13 days after treatment initiation. The event is consistent with the suspected drug profile and was categorised as Possible ADR based on available evidence.</w:t>
      </w:r>
    </w:p>
    <w:p>
      <w:r>
        <w:t>SYN-PV-004: Amlodipine was associated with Peripheral oedema occurring 21 days after treatment initiation. The event is consistent with the suspected drug profile and was categorised as Probable ADR based on available evidence.</w:t>
      </w:r>
    </w:p>
    <w:p>
      <w:r>
        <w:t>SYN-PV-005: Ciprofloxacin was associated with Tendon pain occurring 15 days after treatment initiation. The event is consistent with the suspected drug profile and was categorised as Probable ADR based on available evidence.</w:t>
      </w:r>
    </w:p>
    <w:p>
      <w:r>
        <w:t>SYN-PV-006: Sertraline was associated with Dizziness occurring 3 days after treatment initiation. The event is consistent with the suspected drug profile and was categorised as Probable ADR based on available evidence.</w:t>
      </w:r>
    </w:p>
    <w:p>
      <w:r>
        <w:t>SYN-PV-007: Omeprazole was associated with Headache occurring 16 days after treatment initiation. The event is consistent with the suspected drug profile and was categorised as Possible ADR based on available evidence.</w:t>
      </w:r>
    </w:p>
    <w:p>
      <w:r>
        <w:t>SYN-PV-008: Losartan was associated with Fatigue occurring 2 days after treatment initiation. The event is consistent with the suspected drug profile and was categorised as Possible ADR based on available evidence.</w:t>
      </w:r>
    </w:p>
    <w:p>
      <w:r>
        <w:t>SYN-PV-009: Amoxicillin was associated with Rash occurring 7 days after treatment initiation. The event is consistent with the suspected drug profile and was categorised as Probable ADR based on available evidence.</w:t>
      </w:r>
    </w:p>
    <w:p>
      <w:r>
        <w:t>SYN-PV-010: Atorvastatin was associated with Myalgia occurring 21 days after treatment initiation. The event is consistent with the suspected drug profile and was categorised as Possible ADR based on available evidence.</w:t>
      </w:r>
    </w:p>
    <w:p>
      <w:r>
        <w:t>SYN-PV-011: Metformin was associated with Nausea occurring 19 days after treatment initiation. The event is consistent with the suspected drug profile and was categorised as Probable ADR based on available evidence.</w:t>
      </w:r>
    </w:p>
    <w:p>
      <w:r>
        <w:t>SYN-PV-012: Amlodipine was associated with Peripheral oedema occurring 4 days after treatment initiation. The event is consistent with the suspected drug profile and was categorised as Probable ADR based on available evidence.</w:t>
      </w:r>
    </w:p>
    <w:p>
      <w:r>
        <w:t>SYN-PV-013: Ciprofloxacin was associated with Tendon pain occurring 5 days after treatment initiation. The event is consistent with the suspected drug profile and was categorised as Probable ADR based on available evidence.</w:t>
      </w:r>
    </w:p>
    <w:p>
      <w:r>
        <w:t>SYN-PV-014: Sertraline was associated with Dizziness occurring 9 days after treatment initiation. The event is consistent with the suspected drug profile and was categorised as Possible ADR based on available evidence.</w:t>
      </w:r>
    </w:p>
    <w:p>
      <w:r>
        <w:t>SYN-PV-015: Omeprazole was associated with Headache occurring 16 days after treatment initiation. The event is consistent with the suspected drug profile and was categorised as Probable ADR based on available evidence.</w:t>
      </w:r>
    </w:p>
    <w:p>
      <w:r>
        <w:t>SYN-PV-016: Losartan was associated with Fatigue occurring 10 days after treatment initiation. The event is consistent with the suspected drug profile and was categorised as Possible ADR based on available evidence.</w:t>
      </w:r>
    </w:p>
    <w:p>
      <w:r>
        <w:t>SYN-PV-017: Amoxicillin was associated with Rash occurring 21 days after treatment initiation. The event is consistent with the suspected drug profile and was categorised as Probable ADR based on available evidence.</w:t>
      </w:r>
    </w:p>
    <w:p>
      <w:r>
        <w:t>SYN-PV-018: Atorvastatin was associated with Myalgia occurring 17 days after treatment initiation. The event is consistent with the suspected drug profile and was categorised as Probable ADR based on available evidence.</w:t>
      </w:r>
    </w:p>
    <w:p>
      <w:pPr>
        <w:pStyle w:val="Heading1"/>
      </w:pPr>
      <w:r>
        <w:t>Conclusion</w:t>
      </w:r>
    </w:p>
    <w:p>
      <w:r>
        <w:t>The review identified multiple plausible ADRs with reasonable temporal associations. Positive dechallenge and rechallenge data substantially strengthened causality in selected cases. Further source verification is recommended for unusual dosing records and incomplete chronology.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M365 Copilot</dc:creator>
  <keywords/>
  <dc:description>generated by python-docx</dc:description>
  <lastModifiedBy>M365 Copilot</lastModifiedBy>
  <revision>1</revision>
  <dcterms:created xsi:type="dcterms:W3CDTF">2026-10-24T02:38:57.9562868Z</dcterms:created>
  <dcterms:modified xsi:type="dcterms:W3CDTF">2026-10-24T02:38:57.9562868Z</dcterms:modified>
  <category/>
</coreProperties>
</file>