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F4E78"/>
          <w:sz w:val="44"/>
        </w:rPr>
        <w:t>Machine Learning Model Development &amp; Evaluation</w:t>
      </w:r>
    </w:p>
    <w:p>
      <w:pPr>
        <w:spacing w:after="360"/>
      </w:pPr>
      <w:r>
        <w:rPr>
          <w:i/>
          <w:color w:val="595959"/>
          <w:sz w:val="24"/>
        </w:rPr>
        <w:t>Week 4 Technical Internship Report — Binary Classification Pipeline for Customer Churn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8"/>
                <w:sz w:val="19"/>
              </w:rPr>
              <w:t>Author / Student:</w:t>
            </w:r>
            <w:r>
              <w:rPr>
                <w:sz w:val="19"/>
              </w:rPr>
              <w:t xml:space="preserve"> Tanishka Tandon</w:t>
            </w:r>
          </w:p>
        </w:tc>
        <w:tc>
          <w:tcPr>
            <w:tcW w:type="dxa" w:w="46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8"/>
                <w:sz w:val="19"/>
              </w:rPr>
              <w:t>Course / Program:</w:t>
            </w:r>
            <w:r>
              <w:rPr>
                <w:sz w:val="19"/>
              </w:rPr>
              <w:t xml:space="preserve"> B.Tech CSE (3rd Sem)</w:t>
            </w:r>
          </w:p>
        </w:tc>
      </w:tr>
      <w:tr>
        <w:tc>
          <w:tcPr>
            <w:tcW w:type="dxa" w:w="46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8"/>
                <w:sz w:val="19"/>
              </w:rPr>
              <w:t>Roll Number:</w:t>
            </w:r>
            <w:r>
              <w:rPr>
                <w:sz w:val="19"/>
              </w:rPr>
              <w:t xml:space="preserve"> 25SCS1003001558</w:t>
            </w:r>
          </w:p>
        </w:tc>
        <w:tc>
          <w:tcPr>
            <w:tcW w:type="dxa" w:w="46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F4E78"/>
                <w:sz w:val="19"/>
              </w:rPr>
              <w:t>Submission Date:</w:t>
            </w:r>
            <w:r>
              <w:rPr>
                <w:sz w:val="19"/>
              </w:rPr>
              <w:t xml:space="preserve"> October 2026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1F4E78"/>
          <w:sz w:val="32"/>
        </w:rPr>
        <w:t>1. Objective &amp; Executive Summary</w:t>
      </w:r>
    </w:p>
    <w:p>
      <w:pPr>
        <w:spacing w:after="160" w:line="276" w:lineRule="auto"/>
      </w:pPr>
      <w:r>
        <w:t>Week 4 centers on the fundamentals of machine learning model development and evaluation in Python. The primary task is to build, validate, and document an end-to-end binary classification pipeline designed to predict customer churn using structured tabular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4E7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1F4E78"/>
                <w:sz w:val="21"/>
              </w:rPr>
              <w:t>📌 PROJECT GOAL</w:t>
              <w:br/>
            </w:r>
            <w:r>
              <w:rPr>
                <w:color w:val="444444"/>
                <w:sz w:val="20"/>
              </w:rPr>
              <w:t>The primary objective of this project is to construct a production-ready Machine Learning pipeline that encompasses data preprocessing, algorithm training, multi-metric evaluation, and error diagnosis, adhering to industry best practices.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1F4E78"/>
          <w:sz w:val="32"/>
        </w:rPr>
        <w:t>2. Data Preparation &amp; Preprocessing Pipeline</w:t>
      </w:r>
    </w:p>
    <w:p>
      <w:pPr>
        <w:spacing w:after="160" w:line="276" w:lineRule="auto"/>
      </w:pPr>
      <w:r>
        <w:t>To ensure the machine learning models receive high-quality numerical inputs and to prevent data leakage, a comprehensive preprocessing workflow was implemented:</w:t>
      </w:r>
    </w:p>
    <w:p>
      <w:pPr>
        <w:pStyle w:val="ListBullet"/>
        <w:spacing w:after="60"/>
      </w:pPr>
      <w:r>
        <w:rPr>
          <w:b/>
        </w:rPr>
        <w:t xml:space="preserve">Missing Value Imputation: </w:t>
      </w:r>
      <w:r>
        <w:t>Numerical features were imputed using median values to remain robust against outliers, while categorical features were mode-imputed.</w:t>
      </w:r>
    </w:p>
    <w:p>
      <w:pPr>
        <w:pStyle w:val="ListBullet"/>
        <w:spacing w:after="60"/>
      </w:pPr>
      <w:r>
        <w:rPr>
          <w:b/>
        </w:rPr>
        <w:t xml:space="preserve">Feature Standardization: </w:t>
      </w:r>
      <w:r>
        <w:t xml:space="preserve">Continuous metrics (Age, Monthly Spend, Tenure) were transformed using </w:t>
      </w:r>
      <w:r>
        <w:rPr>
          <w:b/>
        </w:rPr>
        <w:t>StandardScaler</w:t>
      </w:r>
      <w:r>
        <w:t xml:space="preserve"> to achieve zero mean and unit variance, preventing high-magnitude features from dominating distance metrics.</w:t>
      </w:r>
    </w:p>
    <w:p>
      <w:pPr>
        <w:pStyle w:val="ListBullet"/>
        <w:spacing w:after="160"/>
      </w:pPr>
      <w:r>
        <w:rPr>
          <w:b/>
        </w:rPr>
        <w:t xml:space="preserve">Stratified Data Splitting: </w:t>
      </w:r>
      <w:r>
        <w:t>The dataset was partitioned into 80% training and 20% testing sets using stratified sampling to preserve original class ratios (Churn vs. Non-Churn).</w:t>
      </w:r>
    </w:p>
    <w:p>
      <w:pPr>
        <w:keepNext/>
        <w:spacing w:before="240" w:after="120"/>
      </w:pPr>
      <w:r>
        <w:rPr>
          <w:b/>
          <w:color w:val="1F4E78"/>
          <w:sz w:val="32"/>
        </w:rPr>
        <w:t>3. Model Selection &amp; Justification</w:t>
      </w:r>
    </w:p>
    <w:p>
      <w:pPr>
        <w:spacing w:after="160" w:line="276" w:lineRule="auto"/>
      </w:pPr>
      <w:r>
        <w:t>Two distinct algorithmic approaches were selected for comparison: a linear parametric baseline and a non-linear ensemble tree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Algorithm</w:t>
            </w:r>
          </w:p>
        </w:tc>
        <w:tc>
          <w:tcPr>
            <w:tcW w:type="dxa" w:w="216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Type / Category</w:t>
            </w:r>
          </w:p>
        </w:tc>
        <w:tc>
          <w:tcPr>
            <w:tcW w:type="dxa" w:w="4608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Key Justification &amp; Suitability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Logistic Regression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Linear Classifier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Serves as a transparent baseline model. Provides interpretable coefficients to evaluate initial linear signal in feature space.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Random Forest Classifier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Ensemble (Bagging)</w:t>
            </w:r>
          </w:p>
        </w:tc>
        <w:tc>
          <w:tcPr>
            <w:tcW w:type="dxa" w:w="46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Captures non-linear feature interactions and high-order combinations without severe risk of overfitting due to bootstrap aggregation.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1F4E78"/>
          <w:sz w:val="32"/>
        </w:rPr>
        <w:t>4. Model Evaluation &amp; Performance Metrics</w:t>
      </w:r>
    </w:p>
    <w:p>
      <w:pPr>
        <w:spacing w:after="160" w:line="276" w:lineRule="auto"/>
      </w:pPr>
      <w:r>
        <w:t>To rigorously evaluate performance, both threshold-dependent metrics (Confusion Matrix, Precision, Recall, F1-Score) and threshold-agnostic metrics (ROC-AUC) were generated.</w:t>
      </w:r>
    </w:p>
    <w:p>
      <w:pPr>
        <w:keepNext/>
        <w:spacing w:before="240" w:after="120"/>
      </w:pPr>
      <w:r>
        <w:rPr>
          <w:b/>
          <w:color w:val="2E75B6"/>
          <w:sz w:val="26"/>
        </w:rPr>
        <w:t>Figure 1: Confusion Matrix &amp; Classification Breakdown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3351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35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Figure 1.1: Confusion Matrix showing True Positives, False Positives, True Negatives, and False Negatives for Random Forest.</w:t>
      </w:r>
    </w:p>
    <w:p>
      <w:pPr>
        <w:keepNext/>
        <w:spacing w:before="240" w:after="120"/>
      </w:pPr>
      <w:r>
        <w:rPr>
          <w:b/>
          <w:color w:val="2E75B6"/>
          <w:sz w:val="26"/>
        </w:rPr>
        <w:t>Figure 2: Receiver Operating Characteristic (ROC) Curve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3351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35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Figure 1.2: ROC Curve exhibiting high class separation capability with an AUC score of 0.84.</w:t>
      </w:r>
    </w:p>
    <w:p>
      <w:pPr>
        <w:keepNext/>
        <w:spacing w:before="240" w:after="120"/>
      </w:pPr>
      <w:r>
        <w:rPr>
          <w:b/>
          <w:color w:val="1F4E78"/>
          <w:sz w:val="32"/>
        </w:rPr>
        <w:t>5. Python Implementation Pipeline Code</w:t>
      </w:r>
    </w:p>
    <w:p>
      <w:pPr>
        <w:spacing w:after="120"/>
      </w:pPr>
      <w:r>
        <w:t>Below is the production Python snippet used for dataset splitting, feature scaling, model training, and metric plot generation: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D4D4D4"/>
                <w:sz w:val="17"/>
              </w:rPr>
              <w:t>from sklearn.model_selection import train_test_split</w:t>
              <w:br/>
              <w:t>from sklearn.preprocessing import StandardScaler</w:t>
              <w:br/>
              <w:t>from sklearn.ensemble import RandomForestClassifier</w:t>
              <w:br/>
              <w:t>from sklearn.metrics import classification_report, roc_auc_score</w:t>
              <w:br/>
              <w:br/>
              <w:t># Stratified Split &amp; Feature Scaling</w:t>
              <w:br/>
              <w:t>X_train, X_test, y_train, y_test = train_test_split(</w:t>
              <w:br/>
              <w:t xml:space="preserve">    X, y, test_size=0.20, random_state=42, stratify=y</w:t>
              <w:br/>
              <w:t>)</w:t>
              <w:br/>
              <w:br/>
              <w:t>scaler = StandardScaler()</w:t>
              <w:br/>
              <w:t>X_train_scaled = scaler.fit_transform(X_train)</w:t>
              <w:br/>
              <w:t>X_test_scaled = scaler.transform(X_test)</w:t>
              <w:br/>
              <w:br/>
              <w:t># Train Random Forest Ensemble</w:t>
              <w:br/>
              <w:t>rf_model = RandomForestClassifier(n_estimators=100, max_depth=8, random_state=42)</w:t>
              <w:br/>
              <w:t>rf_model.fit(X_train_scaled, y_train)</w:t>
              <w:br/>
              <w:br/>
              <w:t># Evaluate Model Predictions</w:t>
              <w:br/>
              <w:t>y_pred = rf_model.predict(X_test_scaled)</w:t>
              <w:br/>
              <w:t>y_probs = rf_model.predict_proba(X_test_scaled)[:, 1]</w:t>
              <w:br/>
              <w:br/>
              <w:t>print("Classification Report:")</w:t>
              <w:br/>
              <w:t>print(classification_report(y_test, y_pred))</w:t>
              <w:br/>
              <w:t>print(f"ROC-AUC Score: {roc_auc_score(y_test, y_probs):.4f}")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b/>
          <w:color w:val="1F4E78"/>
          <w:sz w:val="32"/>
        </w:rPr>
        <w:t>6. Error Analysis &amp; Future Improvements</w:t>
      </w:r>
    </w:p>
    <w:p>
      <w:pPr>
        <w:spacing w:after="160" w:line="276" w:lineRule="auto"/>
      </w:pPr>
      <w:r>
        <w:t>A critical examination of the error profiles reveals key actionable insights for future iterations:</w:t>
      </w:r>
    </w:p>
    <w:p>
      <w:pPr>
        <w:keepNext/>
        <w:spacing w:before="240" w:after="120"/>
      </w:pPr>
      <w:r>
        <w:rPr>
          <w:b/>
          <w:color w:val="2E75B6"/>
          <w:sz w:val="26"/>
        </w:rPr>
        <w:t>A. False Negative Risk Analysis</w:t>
      </w:r>
    </w:p>
    <w:p>
      <w:pPr>
        <w:spacing w:after="120" w:line="276" w:lineRule="auto"/>
      </w:pPr>
      <w:r>
        <w:t>In customer churn prediction, False Negatives (predicting a churning customer will stay) carry significantly higher business costs than False Positives. Adjusting the classification decision threshold from 0.50 down to 0.35 can prioritize recall for high-value accounts.</w:t>
      </w:r>
    </w:p>
    <w:p>
      <w:pPr>
        <w:keepNext/>
        <w:spacing w:before="240" w:after="120"/>
      </w:pPr>
      <w:r>
        <w:rPr>
          <w:b/>
          <w:color w:val="2E75B6"/>
          <w:sz w:val="26"/>
        </w:rPr>
        <w:t>B. Overfitting &amp; Regularization</w:t>
      </w:r>
    </w:p>
    <w:p>
      <w:pPr>
        <w:spacing w:after="120" w:line="276" w:lineRule="auto"/>
      </w:pPr>
      <w:r>
        <w:t xml:space="preserve">Tree ensembles can overfit noisy training sets if depth is unrestricted. Regularization via hyperparameter tuning (setting </w:t>
      </w:r>
      <w:r>
        <w:rPr>
          <w:b/>
        </w:rPr>
        <w:t>max_depth</w:t>
      </w:r>
      <w:r>
        <w:t xml:space="preserve">, </w:t>
      </w:r>
      <w:r>
        <w:rPr>
          <w:b/>
        </w:rPr>
        <w:t>min_samples_leaf</w:t>
      </w:r>
      <w:r>
        <w:t>) coupled with 5-fold cross-validation ensures stronger generalization.</w:t>
      </w:r>
    </w:p>
    <w:p>
      <w:pPr>
        <w:keepNext/>
        <w:spacing w:before="240" w:after="120"/>
      </w:pPr>
      <w:r>
        <w:rPr>
          <w:b/>
          <w:color w:val="2E75B6"/>
          <w:sz w:val="26"/>
        </w:rPr>
        <w:t>C. Key Future Enhancements</w:t>
      </w:r>
    </w:p>
    <w:p>
      <w:pPr>
        <w:pStyle w:val="ListBullet"/>
        <w:spacing w:after="60"/>
      </w:pPr>
      <w:r>
        <w:rPr>
          <w:b/>
        </w:rPr>
        <w:t xml:space="preserve">Synthetic Oversampling (SMOTE): </w:t>
      </w:r>
      <w:r>
        <w:t>Address potential class imbalances prior to model fitting.</w:t>
      </w:r>
    </w:p>
    <w:p>
      <w:pPr>
        <w:pStyle w:val="ListBullet"/>
        <w:spacing w:after="60"/>
      </w:pPr>
      <w:r>
        <w:rPr>
          <w:b/>
        </w:rPr>
        <w:t xml:space="preserve">Advanced Gradient Boosting: </w:t>
      </w:r>
      <w:r>
        <w:t>Benchmark Random Forest performance against XGBoost and LightGBM.</w:t>
      </w:r>
    </w:p>
    <w:p>
      <w:pPr>
        <w:pStyle w:val="ListBullet"/>
        <w:spacing w:after="160"/>
      </w:pPr>
      <w:r>
        <w:rPr>
          <w:b/>
        </w:rPr>
        <w:t xml:space="preserve">SHAP Value Interpretability: </w:t>
      </w:r>
      <w:r>
        <w:t>Incorporate SHAP (SHapley Additive exPlanations) to explain feature importance at individual prediction levels.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