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80"/>
        <w:jc w:val="center"/>
        <w:shd w:fill="C2410C" w:val="clear"/>
      </w:pPr>
      <w:r>
        <w:rPr>
          <w:rFonts w:ascii="Calibri" w:hAnsi="Calibri"/>
          <w:b/>
          <w:color w:val="FFFFFF"/>
          <w:sz w:val="22"/>
        </w:rPr>
        <w:t>PRESENTATION BUILD BLUEPRINT</w:t>
      </w:r>
    </w:p>
    <w:p>
      <w:pPr>
        <w:spacing w:after="760"/>
      </w:pPr>
    </w:p>
    <w:p>
      <w:pPr>
        <w:keepNext/>
        <w:spacing w:after="200"/>
        <w:jc w:val="center"/>
      </w:pPr>
      <w:r>
        <w:rPr>
          <w:rFonts w:ascii="Calibri" w:hAnsi="Calibri"/>
          <w:b/>
          <w:color w:val="1F2937"/>
          <w:sz w:val="56"/>
        </w:rPr>
        <w:t>Edge-Deployable Rock Detection</w:t>
        <w:br/>
        <w:t>and Burial-Status Classification</w:t>
      </w:r>
    </w:p>
    <w:p>
      <w:pPr>
        <w:spacing w:after="160"/>
        <w:jc w:val="center"/>
      </w:pPr>
      <w:r>
        <w:rPr>
          <w:rFonts w:ascii="Calibri" w:hAnsi="Calibri"/>
          <w:b/>
          <w:color w:val="C2410C"/>
          <w:sz w:val="30"/>
        </w:rPr>
        <w:t>Final 25-Slide PowerPoint Specification</w:t>
      </w:r>
    </w:p>
    <w:p>
      <w:pPr>
        <w:spacing w:after="440"/>
        <w:jc w:val="center"/>
      </w:pPr>
      <w:r>
        <w:rPr>
          <w:rFonts w:ascii="Calibri" w:hAnsi="Calibri"/>
          <w:i/>
          <w:color w:val="6B7280"/>
          <w:sz w:val="21"/>
        </w:rPr>
        <w:t>For review before presentation authoring | Recommended duration: 20-25 minutes</w:t>
      </w: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7ED" w:val="clear"/>
          </w:tcPr>
          <w:p>
            <w:pPr>
              <w:spacing w:before="40" w:after="40" w:line="276" w:lineRule="auto"/>
            </w:pPr>
            <w:r>
              <w:rPr>
                <w:rFonts w:ascii="Calibri" w:hAnsi="Calibri"/>
                <w:b/>
                <w:color w:val="C2410C"/>
                <w:sz w:val="21"/>
              </w:rPr>
              <w:t xml:space="preserve">Central story: </w:t>
            </w:r>
            <w:r>
              <w:rPr>
                <w:rFonts w:ascii="Calibri" w:hAnsi="Calibri"/>
                <w:color w:val="30343B"/>
                <w:sz w:val="21"/>
              </w:rPr>
              <w:t>Agricultural problem -&gt; controlled dataset -&gt; YOLO comparison -&gt; edge conversion -&gt; Raspberry Pi evidence -&gt; deployment decision.</w:t>
            </w:r>
          </w:p>
        </w:tc>
      </w:tr>
    </w:tbl>
    <w:p>
      <w:pPr>
        <w:spacing w:after="40"/>
      </w:pPr>
    </w:p>
    <w:p>
      <w:pPr>
        <w:spacing w:after="480"/>
      </w:pPr>
    </w:p>
    <w:p>
      <w:pPr>
        <w:spacing w:after="80"/>
        <w:jc w:val="center"/>
      </w:pPr>
      <w:r>
        <w:rPr>
          <w:rFonts w:ascii="Calibri" w:hAnsi="Calibri"/>
          <w:b/>
          <w:color w:val="1F2937"/>
          <w:sz w:val="22"/>
        </w:rPr>
        <w:t>University of Bristol Data Science Group Project 2026</w:t>
      </w:r>
    </w:p>
    <w:p>
      <w:pPr>
        <w:jc w:val="center"/>
      </w:pPr>
      <w:r>
        <w:rPr>
          <w:rFonts w:ascii="Calibri" w:hAnsi="Calibri"/>
          <w:i/>
          <w:color w:val="6B7280"/>
          <w:sz w:val="19"/>
        </w:rPr>
        <w:t>Prepared from the latest notebook, dissertation and Raspberry Pi deployment evidence</w:t>
      </w:r>
    </w:p>
    <w:p>
      <w:r>
        <w:br w:type="page"/>
      </w:r>
    </w:p>
    <w:p>
      <w:pPr>
        <w:pStyle w:val="Heading1"/>
        <w:keepNext/>
      </w:pPr>
      <w:r>
        <w:t>Contents</w:t>
      </w:r>
    </w:p>
    <w:p>
      <w:pPr>
        <w:keepNext w:val="0"/>
        <w:numPr>
          <w:ilvl w:val="0"/>
          <w:numId w:val="11"/>
        </w:numPr>
        <w:spacing w:before="0" w:after="80" w:line="300" w:lineRule="auto"/>
      </w:pPr>
      <w:r>
        <w:rPr>
          <w:rFonts w:ascii="Calibri" w:hAnsi="Calibri"/>
          <w:color w:val="30343B"/>
          <w:sz w:val="22"/>
        </w:rPr>
        <w:t>Purpose, audience and document status</w:t>
      </w:r>
    </w:p>
    <w:p>
      <w:pPr>
        <w:keepNext w:val="0"/>
        <w:numPr>
          <w:ilvl w:val="0"/>
          <w:numId w:val="11"/>
        </w:numPr>
        <w:spacing w:before="0" w:after="80" w:line="300" w:lineRule="auto"/>
      </w:pPr>
      <w:r>
        <w:rPr>
          <w:rFonts w:ascii="Calibri" w:hAnsi="Calibri"/>
          <w:color w:val="30343B"/>
          <w:sz w:val="22"/>
        </w:rPr>
        <w:t>Source hierarchy and consistency rules</w:t>
      </w:r>
    </w:p>
    <w:p>
      <w:pPr>
        <w:keepNext w:val="0"/>
        <w:numPr>
          <w:ilvl w:val="0"/>
          <w:numId w:val="11"/>
        </w:numPr>
        <w:spacing w:before="0" w:after="80" w:line="300" w:lineRule="auto"/>
      </w:pPr>
      <w:r>
        <w:rPr>
          <w:rFonts w:ascii="Calibri" w:hAnsi="Calibri"/>
          <w:color w:val="30343B"/>
          <w:sz w:val="22"/>
        </w:rPr>
        <w:t>Narrative architecture</w:t>
      </w:r>
    </w:p>
    <w:p>
      <w:pPr>
        <w:keepNext w:val="0"/>
        <w:numPr>
          <w:ilvl w:val="0"/>
          <w:numId w:val="11"/>
        </w:numPr>
        <w:spacing w:before="0" w:after="80" w:line="300" w:lineRule="auto"/>
      </w:pPr>
      <w:r>
        <w:rPr>
          <w:rFonts w:ascii="Calibri" w:hAnsi="Calibri"/>
          <w:color w:val="30343B"/>
          <w:sz w:val="22"/>
        </w:rPr>
        <w:t>Detailed 25-slide build plan</w:t>
      </w:r>
    </w:p>
    <w:p>
      <w:pPr>
        <w:keepNext w:val="0"/>
        <w:numPr>
          <w:ilvl w:val="0"/>
          <w:numId w:val="11"/>
        </w:numPr>
        <w:spacing w:before="0" w:after="80" w:line="300" w:lineRule="auto"/>
      </w:pPr>
      <w:r>
        <w:rPr>
          <w:rFonts w:ascii="Calibri" w:hAnsi="Calibri"/>
          <w:color w:val="30343B"/>
          <w:sz w:val="22"/>
        </w:rPr>
        <w:t>Visual design specification</w:t>
      </w:r>
    </w:p>
    <w:p>
      <w:pPr>
        <w:keepNext w:val="0"/>
        <w:numPr>
          <w:ilvl w:val="0"/>
          <w:numId w:val="11"/>
        </w:numPr>
        <w:spacing w:before="0" w:after="80" w:line="300" w:lineRule="auto"/>
      </w:pPr>
      <w:r>
        <w:rPr>
          <w:rFonts w:ascii="Calibri" w:hAnsi="Calibri"/>
          <w:color w:val="30343B"/>
          <w:sz w:val="22"/>
        </w:rPr>
        <w:t>Speaker notes and source traceability</w:t>
      </w:r>
    </w:p>
    <w:p>
      <w:pPr>
        <w:keepNext w:val="0"/>
        <w:numPr>
          <w:ilvl w:val="0"/>
          <w:numId w:val="11"/>
        </w:numPr>
        <w:spacing w:before="0" w:after="80" w:line="300" w:lineRule="auto"/>
      </w:pPr>
      <w:r>
        <w:rPr>
          <w:rFonts w:ascii="Calibri" w:hAnsi="Calibri"/>
          <w:color w:val="30343B"/>
          <w:sz w:val="22"/>
        </w:rPr>
        <w:t>Content exclusions and wording cautions</w:t>
      </w:r>
    </w:p>
    <w:p>
      <w:pPr>
        <w:keepNext w:val="0"/>
        <w:numPr>
          <w:ilvl w:val="0"/>
          <w:numId w:val="11"/>
        </w:numPr>
        <w:spacing w:before="0" w:after="80" w:line="300" w:lineRule="auto"/>
      </w:pPr>
      <w:r>
        <w:rPr>
          <w:rFonts w:ascii="Calibri" w:hAnsi="Calibri"/>
          <w:color w:val="30343B"/>
          <w:sz w:val="22"/>
        </w:rPr>
        <w:t>Canonical project data</w:t>
      </w:r>
    </w:p>
    <w:p>
      <w:pPr>
        <w:keepNext w:val="0"/>
        <w:numPr>
          <w:ilvl w:val="0"/>
          <w:numId w:val="11"/>
        </w:numPr>
        <w:spacing w:before="0" w:after="80" w:line="300" w:lineRule="auto"/>
      </w:pPr>
      <w:r>
        <w:rPr>
          <w:rFonts w:ascii="Calibri" w:hAnsi="Calibri"/>
          <w:color w:val="30343B"/>
          <w:sz w:val="22"/>
        </w:rPr>
        <w:t>Build and quality-control checklist</w:t>
      </w:r>
    </w:p>
    <w:p>
      <w:pPr>
        <w:keepNext w:val="0"/>
        <w:numPr>
          <w:ilvl w:val="0"/>
          <w:numId w:val="11"/>
        </w:numPr>
        <w:spacing w:before="0" w:after="80" w:line="300" w:lineRule="auto"/>
      </w:pPr>
      <w:r>
        <w:rPr>
          <w:rFonts w:ascii="Calibri" w:hAnsi="Calibri"/>
          <w:color w:val="30343B"/>
          <w:sz w:val="22"/>
        </w:rPr>
        <w:t>Approval gate and next action</w:t>
      </w: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BF5" w:val="clear"/>
          </w:tcPr>
          <w:p>
            <w:pPr>
              <w:spacing w:before="40" w:after="40" w:line="276" w:lineRule="auto"/>
            </w:pPr>
            <w:r>
              <w:rPr>
                <w:rFonts w:ascii="Calibri" w:hAnsi="Calibri"/>
                <w:b/>
                <w:color w:val="C2410C"/>
                <w:sz w:val="21"/>
              </w:rPr>
              <w:t xml:space="preserve">Document status: </w:t>
            </w:r>
            <w:r>
              <w:rPr>
                <w:rFonts w:ascii="Calibri" w:hAnsi="Calibri"/>
                <w:color w:val="30343B"/>
                <w:sz w:val="21"/>
              </w:rPr>
              <w:t>This is the final pre-build specification. The PowerPoint itself has not yet been authored and should be created only after review and approval.</w:t>
            </w:r>
          </w:p>
        </w:tc>
      </w:tr>
    </w:tbl>
    <w:p>
      <w:pPr>
        <w:spacing w:after="40"/>
      </w:pPr>
    </w:p>
    <w:p>
      <w:pPr>
        <w:pStyle w:val="Heading1"/>
        <w:keepNext/>
      </w:pPr>
      <w:r>
        <w:t>1. Purpose, audience and document status</w:t>
      </w:r>
    </w:p>
    <w:p>
      <w:pPr>
        <w:keepNext w:val="0"/>
        <w:spacing w:before="0" w:after="120" w:line="300" w:lineRule="auto"/>
      </w:pPr>
      <w:r>
        <w:rPr>
          <w:rFonts w:ascii="Calibri" w:hAnsi="Calibri"/>
          <w:i w:val="0"/>
          <w:color w:val="30343B"/>
          <w:sz w:val="22"/>
        </w:rPr>
        <w:t>This document converts the approved discussion into a single structured specification for building the final academic presentation. It defines the narrative, slide content, visuals, verified figures, exclusions and quality checks before any PowerPoint authoring begins.</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100"/>
        <w:gridCol w:w="7260"/>
      </w:tblGrid>
      <w:tr>
        <w:trPr>
          <w:tblHeader w:val="true"/>
        </w:trPr>
        <w:tc>
          <w:tcPr>
            <w:tcW w:type="dxa" w:w="21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9"/>
              </w:rPr>
              <w:t>Item</w:t>
            </w:r>
          </w:p>
        </w:tc>
        <w:tc>
          <w:tcPr>
            <w:tcW w:type="dxa" w:w="72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9"/>
              </w:rPr>
              <w:t>Approved direction</w:t>
            </w:r>
          </w:p>
        </w:tc>
      </w:tr>
      <w:tr>
        <w:tc>
          <w:tcPr>
            <w:tcW w:type="dxa" w:w="2100"/>
          </w:tcPr>
          <w:p>
            <w:pPr>
              <w:spacing w:before="0" w:after="0" w:line="259" w:lineRule="auto"/>
              <w:jc w:val="left"/>
            </w:pPr>
            <w:r/>
            <w:r>
              <w:rPr>
                <w:rFonts w:ascii="Calibri" w:hAnsi="Calibri"/>
                <w:b w:val="0"/>
                <w:color w:val="30343B"/>
                <w:sz w:val="19"/>
              </w:rPr>
              <w:t>Audience</w:t>
            </w:r>
          </w:p>
        </w:tc>
        <w:tc>
          <w:tcPr>
            <w:tcW w:type="dxa" w:w="7260"/>
          </w:tcPr>
          <w:p>
            <w:pPr>
              <w:spacing w:before="0" w:after="0" w:line="259" w:lineRule="auto"/>
              <w:jc w:val="left"/>
            </w:pPr>
            <w:r/>
            <w:r>
              <w:rPr>
                <w:rFonts w:ascii="Calibri" w:hAnsi="Calibri"/>
                <w:b w:val="0"/>
                <w:color w:val="30343B"/>
                <w:sz w:val="19"/>
              </w:rPr>
              <w:t>University supervisors, examiners and technically informed project stakeholders</w:t>
            </w:r>
          </w:p>
        </w:tc>
      </w:tr>
      <w:tr>
        <w:tc>
          <w:tcPr>
            <w:tcW w:type="dxa" w:w="2100"/>
          </w:tcPr>
          <w:p>
            <w:pPr>
              <w:spacing w:before="0" w:after="0" w:line="259" w:lineRule="auto"/>
              <w:jc w:val="left"/>
            </w:pPr>
            <w:r/>
            <w:r>
              <w:rPr>
                <w:rFonts w:ascii="Calibri" w:hAnsi="Calibri"/>
                <w:b w:val="0"/>
                <w:color w:val="30343B"/>
                <w:sz w:val="19"/>
              </w:rPr>
              <w:t>Presentation job</w:t>
            </w:r>
          </w:p>
        </w:tc>
        <w:tc>
          <w:tcPr>
            <w:tcW w:type="dxa" w:w="7260"/>
          </w:tcPr>
          <w:p>
            <w:pPr>
              <w:spacing w:before="0" w:after="0" w:line="259" w:lineRule="auto"/>
              <w:jc w:val="left"/>
            </w:pPr>
            <w:r/>
            <w:r>
              <w:rPr>
                <w:rFonts w:ascii="Calibri" w:hAnsi="Calibri"/>
                <w:b w:val="0"/>
                <w:color w:val="30343B"/>
                <w:sz w:val="19"/>
              </w:rPr>
              <w:t>Explain the full project clearly and justify the detector and deployment decisions using completed evidence</w:t>
            </w:r>
          </w:p>
        </w:tc>
      </w:tr>
      <w:tr>
        <w:tc>
          <w:tcPr>
            <w:tcW w:type="dxa" w:w="2100"/>
          </w:tcPr>
          <w:p>
            <w:pPr>
              <w:spacing w:before="0" w:after="0" w:line="259" w:lineRule="auto"/>
              <w:jc w:val="left"/>
            </w:pPr>
            <w:r/>
            <w:r>
              <w:rPr>
                <w:rFonts w:ascii="Calibri" w:hAnsi="Calibri"/>
                <w:b w:val="0"/>
                <w:color w:val="30343B"/>
                <w:sz w:val="19"/>
              </w:rPr>
              <w:t>Recommended length</w:t>
            </w:r>
          </w:p>
        </w:tc>
        <w:tc>
          <w:tcPr>
            <w:tcW w:type="dxa" w:w="7260"/>
          </w:tcPr>
          <w:p>
            <w:pPr>
              <w:spacing w:before="0" w:after="0" w:line="259" w:lineRule="auto"/>
              <w:jc w:val="left"/>
            </w:pPr>
            <w:r/>
            <w:r>
              <w:rPr>
                <w:rFonts w:ascii="Calibri" w:hAnsi="Calibri"/>
                <w:b w:val="0"/>
                <w:color w:val="30343B"/>
                <w:sz w:val="19"/>
              </w:rPr>
              <w:t>25 slides, approximately 20-25 minutes</w:t>
            </w:r>
          </w:p>
        </w:tc>
      </w:tr>
      <w:tr>
        <w:tc>
          <w:tcPr>
            <w:tcW w:type="dxa" w:w="2100"/>
          </w:tcPr>
          <w:p>
            <w:pPr>
              <w:spacing w:before="0" w:after="0" w:line="259" w:lineRule="auto"/>
              <w:jc w:val="left"/>
            </w:pPr>
            <w:r/>
            <w:r>
              <w:rPr>
                <w:rFonts w:ascii="Calibri" w:hAnsi="Calibri"/>
                <w:b w:val="0"/>
                <w:color w:val="30343B"/>
                <w:sz w:val="19"/>
              </w:rPr>
              <w:t>Central conclusion</w:t>
            </w:r>
          </w:p>
        </w:tc>
        <w:tc>
          <w:tcPr>
            <w:tcW w:type="dxa" w:w="7260"/>
          </w:tcPr>
          <w:p>
            <w:pPr>
              <w:spacing w:before="0" w:after="0" w:line="259" w:lineRule="auto"/>
              <w:jc w:val="left"/>
            </w:pPr>
            <w:r/>
            <w:r>
              <w:rPr>
                <w:rFonts w:ascii="Calibri" w:hAnsi="Calibri"/>
                <w:b w:val="0"/>
                <w:color w:val="30343B"/>
                <w:sz w:val="19"/>
              </w:rPr>
              <w:t>YOLOv8n is the validation-selected detector; TFLite INT8 is the preferred Raspberry Pi representation for the tested CPU-only configuration</w:t>
            </w:r>
          </w:p>
        </w:tc>
      </w:tr>
      <w:tr>
        <w:tc>
          <w:tcPr>
            <w:tcW w:type="dxa" w:w="2100"/>
          </w:tcPr>
          <w:p>
            <w:pPr>
              <w:spacing w:before="0" w:after="0" w:line="259" w:lineRule="auto"/>
              <w:jc w:val="left"/>
            </w:pPr>
            <w:r/>
            <w:r>
              <w:rPr>
                <w:rFonts w:ascii="Calibri" w:hAnsi="Calibri"/>
                <w:b w:val="0"/>
                <w:color w:val="30343B"/>
                <w:sz w:val="19"/>
              </w:rPr>
              <w:t>Current status</w:t>
            </w:r>
          </w:p>
        </w:tc>
        <w:tc>
          <w:tcPr>
            <w:tcW w:type="dxa" w:w="7260"/>
          </w:tcPr>
          <w:p>
            <w:pPr>
              <w:spacing w:before="0" w:after="0" w:line="259" w:lineRule="auto"/>
              <w:jc w:val="left"/>
            </w:pPr>
            <w:r/>
            <w:r>
              <w:rPr>
                <w:rFonts w:ascii="Calibri" w:hAnsi="Calibri"/>
                <w:b w:val="0"/>
                <w:color w:val="30343B"/>
                <w:sz w:val="19"/>
              </w:rPr>
              <w:t>Planning complete; PowerPoint creation awaits the user's green signal</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7ED" w:val="clear"/>
          </w:tcPr>
          <w:p>
            <w:pPr>
              <w:spacing w:before="40" w:after="40" w:line="276" w:lineRule="auto"/>
            </w:pPr>
            <w:r>
              <w:rPr>
                <w:rFonts w:ascii="Calibri" w:hAnsi="Calibri"/>
                <w:b/>
                <w:color w:val="C2410C"/>
                <w:sz w:val="21"/>
              </w:rPr>
              <w:t xml:space="preserve">Communication job: </w:t>
            </w:r>
            <w:r>
              <w:rPr>
                <w:rFonts w:ascii="Calibri" w:hAnsi="Calibri"/>
                <w:color w:val="30343B"/>
                <w:sz w:val="21"/>
              </w:rPr>
              <w:t>By the end, the audience should understand how the project moved from annotated field images to an evidence-based Raspberry Pi deployment decision, and why speed, accuracy and stability must be considered together.</w:t>
            </w:r>
          </w:p>
        </w:tc>
      </w:tr>
    </w:tbl>
    <w:p>
      <w:pPr>
        <w:spacing w:after="40"/>
      </w:pPr>
    </w:p>
    <w:p>
      <w:pPr>
        <w:pStyle w:val="Heading1"/>
        <w:keepNext/>
      </w:pPr>
      <w:r>
        <w:t>2. Source hierarchy and consistency rules</w:t>
      </w:r>
    </w:p>
    <w:p>
      <w:pPr>
        <w:keepNext w:val="0"/>
        <w:spacing w:before="0" w:after="120" w:line="300" w:lineRule="auto"/>
      </w:pPr>
      <w:r>
        <w:rPr>
          <w:rFonts w:ascii="Calibri" w:hAnsi="Calibri"/>
          <w:i w:val="0"/>
          <w:color w:val="30343B"/>
          <w:sz w:val="22"/>
        </w:rPr>
        <w:t>The supplied resources contain multiple experiment versions. The final presentation must follow the hierarchy below whenever values or conclusions conflict.</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1500"/>
        <w:gridCol w:w="3300"/>
        <w:gridCol w:w="4560"/>
      </w:tblGrid>
      <w:tr>
        <w:trPr>
          <w:tblHeader w:val="true"/>
        </w:trPr>
        <w:tc>
          <w:tcPr>
            <w:tcW w:type="dxa" w:w="15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Priority</w:t>
            </w:r>
          </w:p>
        </w:tc>
        <w:tc>
          <w:tcPr>
            <w:tcW w:type="dxa" w:w="33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Resource</w:t>
            </w:r>
          </w:p>
        </w:tc>
        <w:tc>
          <w:tcPr>
            <w:tcW w:type="dxa" w:w="45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Approved use</w:t>
            </w:r>
          </w:p>
        </w:tc>
      </w:tr>
      <w:tr>
        <w:tc>
          <w:tcPr>
            <w:tcW w:type="dxa" w:w="1500"/>
          </w:tcPr>
          <w:p>
            <w:pPr>
              <w:spacing w:before="0" w:after="0" w:line="259" w:lineRule="auto"/>
              <w:jc w:val="left"/>
            </w:pPr>
            <w:r/>
            <w:r>
              <w:rPr>
                <w:rFonts w:ascii="Calibri" w:hAnsi="Calibri"/>
                <w:b w:val="0"/>
                <w:color w:val="30343B"/>
                <w:sz w:val="17"/>
              </w:rPr>
              <w:t>1 - Canonical</w:t>
            </w:r>
          </w:p>
        </w:tc>
        <w:tc>
          <w:tcPr>
            <w:tcW w:type="dxa" w:w="3300"/>
          </w:tcPr>
          <w:p>
            <w:pPr>
              <w:spacing w:before="0" w:after="0" w:line="259" w:lineRule="auto"/>
              <w:jc w:val="left"/>
            </w:pPr>
            <w:r/>
            <w:r>
              <w:rPr>
                <w:rFonts w:ascii="Calibri" w:hAnsi="Calibri"/>
                <w:b w:val="0"/>
                <w:color w:val="30343B"/>
                <w:sz w:val="17"/>
              </w:rPr>
              <w:t>hehe(4).pdf</w:t>
            </w:r>
          </w:p>
        </w:tc>
        <w:tc>
          <w:tcPr>
            <w:tcW w:type="dxa" w:w="4560"/>
          </w:tcPr>
          <w:p>
            <w:pPr>
              <w:spacing w:before="0" w:after="0" w:line="259" w:lineRule="auto"/>
              <w:jc w:val="left"/>
            </w:pPr>
            <w:r/>
            <w:r>
              <w:rPr>
                <w:rFonts w:ascii="Calibri" w:hAnsi="Calibri"/>
                <w:b w:val="0"/>
                <w:color w:val="30343B"/>
                <w:sz w:val="17"/>
              </w:rPr>
              <w:t>Raspberry Pi benchmark values, operational evidence, limitations and final recommendation</w:t>
            </w:r>
          </w:p>
        </w:tc>
      </w:tr>
      <w:tr>
        <w:tc>
          <w:tcPr>
            <w:tcW w:type="dxa" w:w="1500"/>
          </w:tcPr>
          <w:p>
            <w:pPr>
              <w:spacing w:before="0" w:after="0" w:line="259" w:lineRule="auto"/>
              <w:jc w:val="left"/>
            </w:pPr>
            <w:r/>
            <w:r>
              <w:rPr>
                <w:rFonts w:ascii="Calibri" w:hAnsi="Calibri"/>
                <w:b w:val="0"/>
                <w:color w:val="30343B"/>
                <w:sz w:val="17"/>
              </w:rPr>
              <w:t>2 - Canonical</w:t>
            </w:r>
          </w:p>
        </w:tc>
        <w:tc>
          <w:tcPr>
            <w:tcW w:type="dxa" w:w="3300"/>
          </w:tcPr>
          <w:p>
            <w:pPr>
              <w:spacing w:before="0" w:after="0" w:line="259" w:lineRule="auto"/>
              <w:jc w:val="left"/>
            </w:pPr>
            <w:r/>
            <w:r>
              <w:rPr>
                <w:rFonts w:ascii="Calibri" w:hAnsi="Calibri"/>
                <w:b w:val="0"/>
                <w:color w:val="30343B"/>
                <w:sz w:val="17"/>
              </w:rPr>
              <w:t>Edge-Deployable_Rock_Detection_and_Burial_Status_Classification(10).ipynb</w:t>
            </w:r>
          </w:p>
        </w:tc>
        <w:tc>
          <w:tcPr>
            <w:tcW w:type="dxa" w:w="4560"/>
          </w:tcPr>
          <w:p>
            <w:pPr>
              <w:spacing w:before="0" w:after="0" w:line="259" w:lineRule="auto"/>
              <w:jc w:val="left"/>
            </w:pPr>
            <w:r/>
            <w:r>
              <w:rPr>
                <w:rFonts w:ascii="Calibri" w:hAnsi="Calibri"/>
                <w:b w:val="0"/>
                <w:color w:val="30343B"/>
                <w:sz w:val="17"/>
              </w:rPr>
              <w:t>Dataset audit, augmentation, YOLO development, CLIP branch, calibration workload and six-format export</w:t>
            </w:r>
          </w:p>
        </w:tc>
      </w:tr>
      <w:tr>
        <w:tc>
          <w:tcPr>
            <w:tcW w:type="dxa" w:w="1500"/>
          </w:tcPr>
          <w:p>
            <w:pPr>
              <w:spacing w:before="0" w:after="0" w:line="259" w:lineRule="auto"/>
              <w:jc w:val="left"/>
            </w:pPr>
            <w:r/>
            <w:r>
              <w:rPr>
                <w:rFonts w:ascii="Calibri" w:hAnsi="Calibri"/>
                <w:b w:val="0"/>
                <w:color w:val="30343B"/>
                <w:sz w:val="17"/>
              </w:rPr>
              <w:t>3 - Visual support</w:t>
            </w:r>
          </w:p>
        </w:tc>
        <w:tc>
          <w:tcPr>
            <w:tcW w:type="dxa" w:w="3300"/>
          </w:tcPr>
          <w:p>
            <w:pPr>
              <w:spacing w:before="0" w:after="0" w:line="259" w:lineRule="auto"/>
              <w:jc w:val="left"/>
            </w:pPr>
            <w:r/>
            <w:r>
              <w:rPr>
                <w:rFonts w:ascii="Calibri" w:hAnsi="Calibri"/>
                <w:b w:val="0"/>
                <w:color w:val="30343B"/>
                <w:sz w:val="17"/>
              </w:rPr>
              <w:t>Rock_Burial_Edge_Deployment (1).pptx and Dashboard Story PDF</w:t>
            </w:r>
          </w:p>
        </w:tc>
        <w:tc>
          <w:tcPr>
            <w:tcW w:type="dxa" w:w="4560"/>
          </w:tcPr>
          <w:p>
            <w:pPr>
              <w:spacing w:before="0" w:after="0" w:line="259" w:lineRule="auto"/>
              <w:jc w:val="left"/>
            </w:pPr>
            <w:r/>
            <w:r>
              <w:rPr>
                <w:rFonts w:ascii="Calibri" w:hAnsi="Calibri"/>
                <w:b w:val="0"/>
                <w:color w:val="30343B"/>
                <w:sz w:val="17"/>
              </w:rPr>
              <w:t>Accurate deployment charts, workflow graphics and presentation-ready visual references</w:t>
            </w:r>
          </w:p>
        </w:tc>
      </w:tr>
      <w:tr>
        <w:tc>
          <w:tcPr>
            <w:tcW w:type="dxa" w:w="1500"/>
          </w:tcPr>
          <w:p>
            <w:pPr>
              <w:spacing w:before="0" w:after="0" w:line="259" w:lineRule="auto"/>
              <w:jc w:val="left"/>
            </w:pPr>
            <w:r/>
            <w:r>
              <w:rPr>
                <w:rFonts w:ascii="Calibri" w:hAnsi="Calibri"/>
                <w:b w:val="0"/>
                <w:color w:val="30343B"/>
                <w:sz w:val="17"/>
              </w:rPr>
              <w:t>4 - Conditional reuse</w:t>
            </w:r>
          </w:p>
        </w:tc>
        <w:tc>
          <w:tcPr>
            <w:tcW w:type="dxa" w:w="3300"/>
          </w:tcPr>
          <w:p>
            <w:pPr>
              <w:spacing w:before="0" w:after="0" w:line="259" w:lineRule="auto"/>
              <w:jc w:val="left"/>
            </w:pPr>
            <w:r/>
            <w:r>
              <w:rPr>
                <w:rFonts w:ascii="Calibri" w:hAnsi="Calibri"/>
                <w:b w:val="0"/>
                <w:color w:val="30343B"/>
                <w:sz w:val="17"/>
              </w:rPr>
              <w:t>Edge.pptx, ROCK.pptx and THE ROCK(1).pptx</w:t>
            </w:r>
          </w:p>
        </w:tc>
        <w:tc>
          <w:tcPr>
            <w:tcW w:type="dxa" w:w="4560"/>
          </w:tcPr>
          <w:p>
            <w:pPr>
              <w:spacing w:before="0" w:after="0" w:line="259" w:lineRule="auto"/>
              <w:jc w:val="left"/>
            </w:pPr>
            <w:r/>
            <w:r>
              <w:rPr>
                <w:rFonts w:ascii="Calibri" w:hAnsi="Calibri"/>
                <w:b w:val="0"/>
                <w:color w:val="30343B"/>
                <w:sz w:val="17"/>
              </w:rPr>
              <w:t>Reuse images or layouts only when the underlying values match the canonical sources</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2F2" w:val="clear"/>
          </w:tcPr>
          <w:p>
            <w:pPr>
              <w:spacing w:before="40" w:after="40" w:line="276" w:lineRule="auto"/>
            </w:pPr>
            <w:r>
              <w:rPr>
                <w:rFonts w:ascii="Calibri" w:hAnsi="Calibri"/>
                <w:b/>
                <w:color w:val="9B1C1C"/>
                <w:sz w:val="21"/>
              </w:rPr>
              <w:t xml:space="preserve">Conflict rule: </w:t>
            </w:r>
            <w:r>
              <w:rPr>
                <w:rFonts w:ascii="Calibri" w:hAnsi="Calibri"/>
                <w:color w:val="30343B"/>
                <w:sz w:val="21"/>
              </w:rPr>
              <w:t>Do not average, merge or choose between contradictory values. Use the final dissertation for device results and the latest notebook for model-development evidence.</w:t>
            </w:r>
          </w:p>
        </w:tc>
      </w:tr>
    </w:tbl>
    <w:p>
      <w:pPr>
        <w:spacing w:after="40"/>
      </w:pPr>
    </w:p>
    <w:p>
      <w:pPr>
        <w:pStyle w:val="Heading1"/>
        <w:keepNext/>
      </w:pPr>
      <w:r>
        <w:t>3. Narrative architecture</w:t>
      </w:r>
    </w:p>
    <w:p>
      <w:pPr>
        <w:keepNext w:val="0"/>
        <w:spacing w:before="0" w:after="120" w:line="300" w:lineRule="auto"/>
      </w:pPr>
      <w:r>
        <w:rPr>
          <w:rFonts w:ascii="Calibri" w:hAnsi="Calibri"/>
          <w:i w:val="0"/>
          <w:color w:val="30343B"/>
          <w:sz w:val="22"/>
        </w:rPr>
        <w:t>The presentation uses a cumulative technical story rather than a topic inventory. Each part answers a question created by the previous part.</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850"/>
        <w:gridCol w:w="1100"/>
        <w:gridCol w:w="5410"/>
      </w:tblGrid>
      <w:tr>
        <w:trPr>
          <w:tblHeader w:val="true"/>
        </w:trPr>
        <w:tc>
          <w:tcPr>
            <w:tcW w:type="dxa" w:w="285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Part</w:t>
            </w:r>
          </w:p>
        </w:tc>
        <w:tc>
          <w:tcPr>
            <w:tcW w:type="dxa" w:w="11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Slides</w:t>
            </w:r>
          </w:p>
        </w:tc>
        <w:tc>
          <w:tcPr>
            <w:tcW w:type="dxa" w:w="541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Narrative job</w:t>
            </w:r>
          </w:p>
        </w:tc>
      </w:tr>
      <w:tr>
        <w:tc>
          <w:tcPr>
            <w:tcW w:type="dxa" w:w="2850"/>
          </w:tcPr>
          <w:p>
            <w:pPr>
              <w:spacing w:before="0" w:after="0" w:line="259" w:lineRule="auto"/>
              <w:jc w:val="left"/>
            </w:pPr>
            <w:r/>
            <w:r>
              <w:rPr>
                <w:rFonts w:ascii="Calibri" w:hAnsi="Calibri"/>
                <w:b w:val="0"/>
                <w:color w:val="30343B"/>
                <w:sz w:val="18"/>
              </w:rPr>
              <w:t>1. Context and research direction</w:t>
            </w:r>
          </w:p>
        </w:tc>
        <w:tc>
          <w:tcPr>
            <w:tcW w:type="dxa" w:w="1100"/>
          </w:tcPr>
          <w:p>
            <w:pPr>
              <w:spacing w:before="0" w:after="0" w:line="259" w:lineRule="auto"/>
              <w:jc w:val="center"/>
            </w:pPr>
            <w:r/>
            <w:r>
              <w:rPr>
                <w:rFonts w:ascii="Calibri" w:hAnsi="Calibri"/>
                <w:b w:val="0"/>
                <w:color w:val="30343B"/>
                <w:sz w:val="18"/>
              </w:rPr>
              <w:t>1-5</w:t>
            </w:r>
          </w:p>
        </w:tc>
        <w:tc>
          <w:tcPr>
            <w:tcW w:type="dxa" w:w="5410"/>
          </w:tcPr>
          <w:p>
            <w:pPr>
              <w:spacing w:before="0" w:after="0" w:line="259" w:lineRule="auto"/>
              <w:jc w:val="left"/>
            </w:pPr>
            <w:r/>
            <w:r>
              <w:rPr>
                <w:rFonts w:ascii="Calibri" w:hAnsi="Calibri"/>
                <w:b w:val="0"/>
                <w:color w:val="30343B"/>
                <w:sz w:val="18"/>
              </w:rPr>
              <w:t>Why the problem matters, what is being tested and how the project is organised</w:t>
            </w:r>
          </w:p>
        </w:tc>
      </w:tr>
      <w:tr>
        <w:tc>
          <w:tcPr>
            <w:tcW w:type="dxa" w:w="2850"/>
          </w:tcPr>
          <w:p>
            <w:pPr>
              <w:spacing w:before="0" w:after="0" w:line="259" w:lineRule="auto"/>
              <w:jc w:val="left"/>
            </w:pPr>
            <w:r/>
            <w:r>
              <w:rPr>
                <w:rFonts w:ascii="Calibri" w:hAnsi="Calibri"/>
                <w:b w:val="0"/>
                <w:color w:val="30343B"/>
                <w:sz w:val="18"/>
              </w:rPr>
              <w:t>2. Dataset and model development</w:t>
            </w:r>
          </w:p>
        </w:tc>
        <w:tc>
          <w:tcPr>
            <w:tcW w:type="dxa" w:w="1100"/>
          </w:tcPr>
          <w:p>
            <w:pPr>
              <w:spacing w:before="0" w:after="0" w:line="259" w:lineRule="auto"/>
              <w:jc w:val="center"/>
            </w:pPr>
            <w:r/>
            <w:r>
              <w:rPr>
                <w:rFonts w:ascii="Calibri" w:hAnsi="Calibri"/>
                <w:b w:val="0"/>
                <w:color w:val="30343B"/>
                <w:sz w:val="18"/>
              </w:rPr>
              <w:t>6-16</w:t>
            </w:r>
          </w:p>
        </w:tc>
        <w:tc>
          <w:tcPr>
            <w:tcW w:type="dxa" w:w="5410"/>
          </w:tcPr>
          <w:p>
            <w:pPr>
              <w:spacing w:before="0" w:after="0" w:line="259" w:lineRule="auto"/>
              <w:jc w:val="left"/>
            </w:pPr>
            <w:r/>
            <w:r>
              <w:rPr>
                <w:rFonts w:ascii="Calibri" w:hAnsi="Calibri"/>
                <w:b w:val="0"/>
                <w:color w:val="30343B"/>
                <w:sz w:val="18"/>
              </w:rPr>
              <w:t>How the data and models were prepared, compared, selected and interpreted</w:t>
            </w:r>
          </w:p>
        </w:tc>
      </w:tr>
      <w:tr>
        <w:tc>
          <w:tcPr>
            <w:tcW w:type="dxa" w:w="2850"/>
          </w:tcPr>
          <w:p>
            <w:pPr>
              <w:spacing w:before="0" w:after="0" w:line="259" w:lineRule="auto"/>
              <w:jc w:val="left"/>
            </w:pPr>
            <w:r/>
            <w:r>
              <w:rPr>
                <w:rFonts w:ascii="Calibri" w:hAnsi="Calibri"/>
                <w:b w:val="0"/>
                <w:color w:val="30343B"/>
                <w:sz w:val="18"/>
              </w:rPr>
              <w:t>3. Edge methodology</w:t>
            </w:r>
          </w:p>
        </w:tc>
        <w:tc>
          <w:tcPr>
            <w:tcW w:type="dxa" w:w="1100"/>
          </w:tcPr>
          <w:p>
            <w:pPr>
              <w:spacing w:before="0" w:after="0" w:line="259" w:lineRule="auto"/>
              <w:jc w:val="center"/>
            </w:pPr>
            <w:r/>
            <w:r>
              <w:rPr>
                <w:rFonts w:ascii="Calibri" w:hAnsi="Calibri"/>
                <w:b w:val="0"/>
                <w:color w:val="30343B"/>
                <w:sz w:val="18"/>
              </w:rPr>
              <w:t>17-20</w:t>
            </w:r>
          </w:p>
        </w:tc>
        <w:tc>
          <w:tcPr>
            <w:tcW w:type="dxa" w:w="5410"/>
          </w:tcPr>
          <w:p>
            <w:pPr>
              <w:spacing w:before="0" w:after="0" w:line="259" w:lineRule="auto"/>
              <w:jc w:val="left"/>
            </w:pPr>
            <w:r/>
            <w:r>
              <w:rPr>
                <w:rFonts w:ascii="Calibri" w:hAnsi="Calibri"/>
                <w:b w:val="0"/>
                <w:color w:val="30343B"/>
                <w:sz w:val="18"/>
              </w:rPr>
              <w:t>How a fair Raspberry Pi workload and evidence hierarchy were established</w:t>
            </w:r>
          </w:p>
        </w:tc>
      </w:tr>
      <w:tr>
        <w:tc>
          <w:tcPr>
            <w:tcW w:type="dxa" w:w="2850"/>
          </w:tcPr>
          <w:p>
            <w:pPr>
              <w:spacing w:before="0" w:after="0" w:line="259" w:lineRule="auto"/>
              <w:jc w:val="left"/>
            </w:pPr>
            <w:r/>
            <w:r>
              <w:rPr>
                <w:rFonts w:ascii="Calibri" w:hAnsi="Calibri"/>
                <w:b w:val="0"/>
                <w:color w:val="30343B"/>
                <w:sz w:val="18"/>
              </w:rPr>
              <w:t>4. Results and decision</w:t>
            </w:r>
          </w:p>
        </w:tc>
        <w:tc>
          <w:tcPr>
            <w:tcW w:type="dxa" w:w="1100"/>
          </w:tcPr>
          <w:p>
            <w:pPr>
              <w:spacing w:before="0" w:after="0" w:line="259" w:lineRule="auto"/>
              <w:jc w:val="center"/>
            </w:pPr>
            <w:r/>
            <w:r>
              <w:rPr>
                <w:rFonts w:ascii="Calibri" w:hAnsi="Calibri"/>
                <w:b w:val="0"/>
                <w:color w:val="30343B"/>
                <w:sz w:val="18"/>
              </w:rPr>
              <w:t>21-25</w:t>
            </w:r>
          </w:p>
        </w:tc>
        <w:tc>
          <w:tcPr>
            <w:tcW w:type="dxa" w:w="5410"/>
          </w:tcPr>
          <w:p>
            <w:pPr>
              <w:spacing w:before="0" w:after="0" w:line="259" w:lineRule="auto"/>
              <w:jc w:val="left"/>
            </w:pPr>
            <w:r/>
            <w:r>
              <w:rPr>
                <w:rFonts w:ascii="Calibri" w:hAnsi="Calibri"/>
                <w:b w:val="0"/>
                <w:color w:val="30343B"/>
                <w:sz w:val="18"/>
              </w:rPr>
              <w:t>What changed across runtimes, what failed and why TFLite INT8 was selected</w:t>
            </w:r>
          </w:p>
        </w:tc>
      </w:tr>
    </w:tbl>
    <w:p>
      <w:pPr>
        <w:spacing w:after="40"/>
      </w:pPr>
    </w:p>
    <w:p>
      <w:pPr>
        <w:pStyle w:val="Heading2"/>
        <w:keepNext/>
      </w:pPr>
      <w:r>
        <w:t>Narrative sequence</w:t>
      </w:r>
    </w:p>
    <w:p>
      <w:pPr>
        <w:keepNext w:val="0"/>
        <w:numPr>
          <w:ilvl w:val="0"/>
          <w:numId w:val="12"/>
        </w:numPr>
        <w:spacing w:before="0" w:after="80" w:line="300" w:lineRule="auto"/>
      </w:pPr>
      <w:r>
        <w:rPr>
          <w:rFonts w:ascii="Calibri" w:hAnsi="Calibri"/>
          <w:color w:val="30343B"/>
          <w:sz w:val="22"/>
        </w:rPr>
        <w:t>Establish the agricultural need and the edge-deployment research gap.</w:t>
      </w:r>
    </w:p>
    <w:p>
      <w:pPr>
        <w:keepNext w:val="0"/>
        <w:numPr>
          <w:ilvl w:val="0"/>
          <w:numId w:val="12"/>
        </w:numPr>
        <w:spacing w:before="0" w:after="80" w:line="300" w:lineRule="auto"/>
      </w:pPr>
      <w:r>
        <w:rPr>
          <w:rFonts w:ascii="Calibri" w:hAnsi="Calibri"/>
          <w:color w:val="30343B"/>
          <w:sz w:val="22"/>
        </w:rPr>
        <w:t>Demonstrate that dataset preparation and model comparison were controlled and leakage-aware.</w:t>
      </w:r>
    </w:p>
    <w:p>
      <w:pPr>
        <w:keepNext w:val="0"/>
        <w:numPr>
          <w:ilvl w:val="0"/>
          <w:numId w:val="12"/>
        </w:numPr>
        <w:spacing w:before="0" w:after="80" w:line="300" w:lineRule="auto"/>
      </w:pPr>
      <w:r>
        <w:rPr>
          <w:rFonts w:ascii="Calibri" w:hAnsi="Calibri"/>
          <w:color w:val="30343B"/>
          <w:sz w:val="22"/>
        </w:rPr>
        <w:t>Explain why YOLOv8n was selected and why half-buried rocks remain difficult.</w:t>
      </w:r>
    </w:p>
    <w:p>
      <w:pPr>
        <w:keepNext w:val="0"/>
        <w:numPr>
          <w:ilvl w:val="0"/>
          <w:numId w:val="12"/>
        </w:numPr>
        <w:spacing w:before="0" w:after="80" w:line="300" w:lineRule="auto"/>
      </w:pPr>
      <w:r>
        <w:rPr>
          <w:rFonts w:ascii="Calibri" w:hAnsi="Calibri"/>
          <w:color w:val="30343B"/>
          <w:sz w:val="22"/>
        </w:rPr>
        <w:t>Hold the detector constant while comparing six deployment representations on Raspberry Pi 5.</w:t>
      </w:r>
    </w:p>
    <w:p>
      <w:pPr>
        <w:keepNext w:val="0"/>
        <w:numPr>
          <w:ilvl w:val="0"/>
          <w:numId w:val="12"/>
        </w:numPr>
        <w:spacing w:before="0" w:after="80" w:line="300" w:lineRule="auto"/>
      </w:pPr>
      <w:r>
        <w:rPr>
          <w:rFonts w:ascii="Calibri" w:hAnsi="Calibri"/>
          <w:color w:val="30343B"/>
          <w:sz w:val="22"/>
        </w:rPr>
        <w:t>Resolve the research question with a contextual recommendation, limitations and next steps.</w:t>
      </w:r>
    </w:p>
    <w:p>
      <w:pPr>
        <w:pStyle w:val="Heading1"/>
        <w:keepNext/>
      </w:pPr>
      <w:r>
        <w:t>4. Detailed 25-slide build plan</w:t>
      </w: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7ED" w:val="clear"/>
          </w:tcPr>
          <w:p>
            <w:pPr>
              <w:spacing w:before="40" w:after="40" w:line="276" w:lineRule="auto"/>
            </w:pPr>
            <w:r>
              <w:rPr>
                <w:rFonts w:ascii="Calibri" w:hAnsi="Calibri"/>
                <w:b/>
                <w:color w:val="C2410C"/>
                <w:sz w:val="21"/>
              </w:rPr>
              <w:t xml:space="preserve">Slide-writing rule: </w:t>
            </w:r>
            <w:r>
              <w:rPr>
                <w:rFonts w:ascii="Calibri" w:hAnsi="Calibri"/>
                <w:color w:val="30343B"/>
                <w:sz w:val="21"/>
              </w:rPr>
              <w:t>Each slide should communicate one primary claim, use one main visual and contain only the words needed to support the spoken explanation.</w:t>
            </w:r>
          </w:p>
        </w:tc>
      </w:tr>
    </w:tbl>
    <w:p>
      <w:pPr>
        <w:spacing w:after="40"/>
      </w:pPr>
    </w:p>
    <w:p>
      <w:pPr>
        <w:pStyle w:val="Heading2"/>
        <w:keepNext/>
      </w:pPr>
      <w:r>
        <w:t>Part 1 - Project context and research direction</w:t>
      </w:r>
    </w:p>
    <w:p>
      <w:pPr>
        <w:pStyle w:val="Heading3"/>
        <w:keepNext/>
      </w:pPr>
      <w:r>
        <w:t>Slide 1. Edge-Deployable Rock Detection and Burial-Status Classification</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Open the presentation professionally and identify the project team.</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Project title; University of Bristol; Megh Kashilkar, Sanskar Sanju Gade, Tanishk Nanasaheb Shinde and Jitendra Suwalka; Supervisor Dr. Felipe Campelo; Assistant Supervisors Dr. Ahmad Al-Mallahi and Jason McLaren; date 4 September 2026.</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Minimal title composition with one strong annotated field-rock image, University branding and generous whitespace.</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project connects agricultural object detection with a real Raspberry Pi deployment decision.</w:t>
      </w:r>
    </w:p>
    <w:p>
      <w:pPr>
        <w:pStyle w:val="Heading3"/>
        <w:keepNext/>
      </w:pPr>
      <w:r>
        <w:t>Slide 2. Rocks create a real operational problem in potato fields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Establish why the project is worth doing before introducing technical detail.</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Rocks obstruct operations, contribute to machinery wear, interrupt field work and create manual removal effort. Connect this to the wider Dalhousie University and McCain Foods precision-agriculture vision.</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One field image with two or three concise impact labels; avoid a generic stock-photography collage.</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Rock detection is not an abstract benchmark: it supports safer, more efficient field operations.</w:t>
      </w:r>
    </w:p>
    <w:p>
      <w:pPr>
        <w:pStyle w:val="Heading3"/>
        <w:keepNext/>
      </w:pPr>
      <w:r>
        <w:t>Slide 3. Good model accuracy does not guarantee edge deployability</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Introduce the system-level deployment gap.</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Explain that runtime representation changes numerical precision, operator support, latency, memory behaviour and operational stability even when the trained detector is unchanged.</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Two-stage contrast: development environment on the left and Raspberry Pi 5 on the right, connected by the conversion challenge.</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A model that loads or exports successfully may still be slow, inaccurate or unstable on the target device.</w:t>
      </w:r>
    </w:p>
    <w:p>
      <w:pPr>
        <w:pStyle w:val="Heading3"/>
        <w:keepNext/>
      </w:pPr>
      <w:r>
        <w:t>Slide 4. The project investigates one clear research question</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Define the academic aim, question, hypothesis, objectives and scope.</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Use the research question from the report: How effectively can a two-class YOLOv8n rock detector be deployed on a Raspberry Pi 5, and what accuracy, latency, memory and operational trade-offs arise across alternative edge-runtime representations? Summarise the six objectives and state the CPU-only stored-image boundary.</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Large central research question with compact objective and scope columns below it.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work evaluates a deployable detection component, not a finished camera, GPS or robotic-removal system.</w:t>
      </w:r>
    </w:p>
    <w:p>
      <w:pPr>
        <w:pStyle w:val="Heading3"/>
        <w:keepNext/>
      </w:pPr>
      <w:r>
        <w:t>Slide 5. The project follows a controlled start-to-finish pipeline</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Show the entire project in one view and provide a roadmap for the rest of the presentation.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Annotation -&gt; audit -&gt; split -&gt; augmentation -&gt; YOLO training -&gt; detector selection -&gt; CLIP research branch -&gt; six-format export -&gt; Raspberry Pi smoke test -&gt; 90-image benchmark -&gt; stability analysis -&gt; TFLite INT8 selection.</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A clean two-row pipeline with arrows and clear stage grouping; distinguish the optional CLIP branch from the final deployed YOLO path.</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Every later result can be traced to a specific controlled stage in this pipeline.</w:t>
      </w:r>
    </w:p>
    <w:p>
      <w:r>
        <w:br w:type="page"/>
      </w:r>
    </w:p>
    <w:p>
      <w:pPr>
        <w:pStyle w:val="Heading2"/>
        <w:keepNext/>
      </w:pPr>
      <w:r>
        <w:t>Part 2 - Dataset and model development</w:t>
      </w:r>
    </w:p>
    <w:p>
      <w:pPr>
        <w:pStyle w:val="Heading3"/>
        <w:keepNext/>
      </w:pPr>
      <w:r>
        <w:t>Slide 6. The dataset contains 448 images and 706 labelled rocks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Establish the scale, classes and annotation quality of the source data.</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Show 448 valid image-label pairs, 706 objects, 362 completely exposed rocks and 344 half-buried rocks. Explain the normalised YOLO box format and note that the audit found no missing labels or invalid annotation files.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A representative annotated image plus four large numbers; add a small class-distribution chart.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dataset is modest but almost balanced by class, so later differences mainly reflect visual difficulty rather than severe class imbalance.</w:t>
      </w:r>
    </w:p>
    <w:p>
      <w:pPr>
        <w:pStyle w:val="Heading3"/>
        <w:keepNext/>
      </w:pPr>
      <w:r>
        <w:t>Slide 7. Splitting first protects validation and test evidence</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Explain the leakage-safe partitioning logic.</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Present 313 training, 45 validation and 90 test images. Include object counts: training 259 exposed and 250 half-buried; validation 34 and 28; test 69 and 66. State that the 90-image set contains 135 labelled rocks.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Bar chart and compact split table using consistent class colours.</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Original images were split before augmentation so altered copies could not leak into validation or test data.</w:t>
      </w:r>
    </w:p>
    <w:p>
      <w:pPr>
        <w:pStyle w:val="Heading3"/>
        <w:keepNext/>
      </w:pPr>
      <w:r>
        <w:t>Slide 8. Safe augmentation expands training to 2,191 images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Show how robustness was increased without invalidating boxes.</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Six offline photometric variants per training image - brightness, contrast, noise, blur, saturation and sharpness - produced 1,878 additional images. Together with 313 originals, the final training set contains 2,191 images. Retain the correction that YOLO internal fliplr=0.5, translate=0.04 and scale=0.10 were used; mosaic, mixup and copy-paste were disabled.</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Before-and-after training-count graphic with a six-image augmentation contact sheet and one short label-validity note.</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Only the training partition was augmented, and the main transformations changed appearance rather than object geometry.</w:t>
      </w:r>
    </w:p>
    <w:p>
      <w:pPr>
        <w:pStyle w:val="Heading3"/>
        <w:keepNext/>
      </w:pPr>
      <w:r>
        <w:t>Slide 9. YOLO detects location and burial status in one pass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Give the audience enough model understanding to follow the comparison.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Explain the functional architecture: input image -&gt; backbone feature extraction -&gt; multi-scale feature neck -&gt; detection head -&gt; bounding boxes, object confidence and burial-status class -&gt; Non-Maximum Suppression and final detections.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Simple model-flow diagram with concise labels; do not show a dense layer-by-layer network schematic.</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One compact detector performs both localisation and two-class burial-status prediction.</w:t>
      </w:r>
    </w:p>
    <w:p>
      <w:pPr>
        <w:pStyle w:val="Heading3"/>
        <w:keepNext/>
      </w:pPr>
      <w:r>
        <w:t>Slide 10. Three lightweight YOLO models were trained fairly</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Introduce the candidate models and controlled training design.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Compare YOLOv8n, YOLO11n and YOLO11s. Use approximate stored sizes and parameters: 6.00 MB/3.01M, 5.21 MB/2.58M and 18.35 MB/9.41M. Show the common configuration: maximum 20 epochs, 896-pixel training, batch 32, seed 42, AdamW, AMP, cosine scheduling and the same partitions.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Three-model comparison with a compact shared-configuration strip below it.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candidates were not given individually tuned recipes, keeping the architecture comparison interpretable.</w:t>
      </w:r>
    </w:p>
    <w:p>
      <w:pPr>
        <w:pStyle w:val="Heading3"/>
        <w:keepNext/>
      </w:pPr>
      <w:r>
        <w:t>Slide 11. Detector and runtime selection use different evidence</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Explain the metrics and prevent the two selection decisions from being conflated.</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Define precision, recall, F1, mAP50 and mAP50-95 in plain language. Show that validation mAP50-95 selects the detector, test data checks generalisation, and Raspberry Pi accuracy-speed-resource-stability evidence selects the runtime representation.</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Five compact metric definitions plus a three-stage evidence flow.</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architecture and deployment format answer different questions and therefore use different evidence.</w:t>
      </w:r>
    </w:p>
    <w:p>
      <w:pPr>
        <w:pStyle w:val="Heading3"/>
        <w:keepNext/>
      </w:pPr>
      <w:r>
        <w:t>Slide 12. YOLOv8n wins the predefined validation criterion</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Justify the detector selection transparently.</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Show validation results: YOLOv8n precision 0.681, recall 0.759, F1 0.718, mAP50 0.759 and mAP50-95 0.4288; YOLO11n 0.743, 0.719, 0.731, 0.729 and 0.4002; YOLO11s 0.764, 0.801, 0.782, 0.783 and 0.4107. Highlight only the predefined mAP50-95 criterion.</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Validation comparison chart with a clearly highlighted YOLOv8n mAP50-95 bar and a short selection-rule callout.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YOLO11s leads some secondary metrics, but YOLOv8n is selected because it leads the criterion fixed before test inspection.</w:t>
      </w:r>
    </w:p>
    <w:p>
      <w:pPr>
        <w:pStyle w:val="Heading3"/>
        <w:keepNext/>
      </w:pPr>
      <w:r>
        <w:t>Slide 13. Test results reveal a generalisation and burial-status weakness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Show what the selected detector learned and where it remains unreliable.</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YOLOv8n mAP50-95 falls from 0.4288 on validation to approximately 0.3384 on the architecture-test set, a 0.0904 absolute and about 21 percent relative reduction. Note that YOLO11n was marginally higher on test mAP50-95 at about 0.3420, but test inspection does not retroactively change the validation-based selection. At the evaluated operating point, 64 of 69 exposed rocks were correctly represented versus 23 of 66 half-buried rocks.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Validation-to-test slope graphic with a separate two-class bar comparison.</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main application weakness is half-buried recognition, and it existed before edge conversion.</w:t>
      </w:r>
    </w:p>
    <w:p>
      <w:pPr>
        <w:pStyle w:val="Heading3"/>
        <w:keepNext/>
      </w:pPr>
      <w:r>
        <w:t>Slide 14. CLIP improves after training but remains a crop classifier</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Explain the supporting CLIP research branch without confusing it with detector performance.</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CLIP ViT-B/32 used ground-truth crops. Zero-shot performance was 47.4 percent accuracy and 0.450 macro F1. A linear probe on frozen 512-dimensional features reached 89.6 percent accuracy and 0.895 macro F1. The crop sets contained 3,563 training, 62 validation and 135 test crops.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Before-versus-after confusion matrices or two large performance callouts with a crop contact sheet.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CLIP shows strong crop-level potential after task-specific training, but it cannot create boxes and was not benchmarked on Raspberry Pi.</w:t>
      </w:r>
    </w:p>
    <w:p>
      <w:pPr>
        <w:pStyle w:val="Heading3"/>
        <w:keepNext/>
      </w:pPr>
      <w:r>
        <w:t>Slide 15. The final inference pipeline produces boxes, labels and counts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Connect model outputs to the practical system output.</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Field image -&gt; YOLOv8n -&gt; retained boxes at confidence 0.25 and IoU 0.70 -&gt; confidence and class label -&gt; completely exposed and half-buried counts -&gt; annotated image, JSON and structured prediction records. Show optional CLIP crop verification as a research-only branch.</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A clean inference pipeline with one real output image and a concise example count summary.</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deployed benchmark concerns YOLOv8n alone so every runtime represents the same executable detection task.</w:t>
      </w:r>
    </w:p>
    <w:p>
      <w:pPr>
        <w:pStyle w:val="Heading3"/>
        <w:keepNext/>
      </w:pPr>
      <w:r>
        <w:t>Slide 16. Qualitative examples explain where the detector succeeds and fails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Humanise the quantitative results and diagnose likely visual causes.</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Show clear successes and difficult cases involving shallow burial, soil-rock colour similarity, vegetation, occlusion, shadows, sticks and ambiguous box boundaries. Explain that the dominant problem is missed half-buried rocks rather than only class swapping.</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Six prediction tiles: three successful and three difficult, with short labels rather than paragraphs.</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Qualitative review explains why collecting more representative half-buried examples is more valuable than speed optimisation alone.</w:t>
      </w:r>
    </w:p>
    <w:p>
      <w:r>
        <w:br w:type="page"/>
      </w:r>
    </w:p>
    <w:p>
      <w:pPr>
        <w:pStyle w:val="Heading2"/>
        <w:keepNext/>
      </w:pPr>
      <w:r>
        <w:t>Part 3 - Edge preparation and Raspberry Pi methodology</w:t>
      </w:r>
    </w:p>
    <w:p>
      <w:pPr>
        <w:pStyle w:val="Heading3"/>
        <w:keepNext/>
      </w:pPr>
      <w:r>
        <w:t>Slide 17. The selected checkpoint is prepared for a controlled edge experiment</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Define the fixed data and calibration controls used for deployment.</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All runtimes originate from the same YOLOv8n weights. INT8 calibration uses 200 original training images containing 304 labelled objects, balanced at 152 per class. The device workload contains 90 test images and 135 rocks, letterboxed once to 640 x 640, plus a representative 10-image smoke-test subset.</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Preparation flow showing selected checkpoint, calibration data, fixed workload and smoke subset.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Holding weights, pixels, geometry and thresholds constant allows runtime effects to be interpreted fairly.</w:t>
      </w:r>
    </w:p>
    <w:p>
      <w:pPr>
        <w:pStyle w:val="Heading3"/>
        <w:keepNext/>
      </w:pPr>
      <w:r>
        <w:t>Slide 18. The same detector was exported into six representations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Introduce the complete deployment-format comparison.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Show PyTorch FP32 6.005 MB, ONNX FP32 11.698 MB, TFLite FP32 11.689 MB, TFLite INT8 3.175 MB, NCNN FP32 11.628 MB and NCNN FP16 5.905 MB. All six exports succeeded from the same checkpoint.</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Six-format comparison ordered by runtime family and numerical precision, with model size shown consistently.</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Successful conversion establishes artifact availability only; it does not establish full Raspberry Pi deployability.</w:t>
      </w:r>
    </w:p>
    <w:p>
      <w:pPr>
        <w:pStyle w:val="Heading3"/>
        <w:keepNext/>
      </w:pPr>
      <w:r>
        <w:t>Slide 19. The Raspberry Pi setup isolates CPU-only inference</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Document the hardware and software context behind the measurements.</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Raspberry Pi 5 Model B, 64-bit ARM, approximately 8 GB RAM, Debian GNU/Linux 13, Python 3.13.5, Ultralytics 8.4.115, official 27 W 5.1 V/5 A power supply and no Active Cooler. No camera was used. The MacBook supported SSH and SCP only; inference ran on the Pi CPU.</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Device photograph or clean hardware block with a restrained software-version list.</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The results describe one recorded software-hardware configuration rather than abstract model performance.</w:t>
      </w:r>
    </w:p>
    <w:p>
      <w:pPr>
        <w:pStyle w:val="Heading3"/>
        <w:keepNext/>
      </w:pPr>
      <w:r>
        <w:t>Slide 20. Smoke testing and benchmarking answer different questions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Clarify the evidence hierarchy and the actual executed protocol.</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Evidence ladder: export -&gt; single-image or 10-image functional smoke test -&gt; complete 90-image benchmark -&gt; continuous testing. The smoke test checks loading, inputs, outputs, class mapping, boxes, counts and saved files. The executed benchmark used batch 1, 640 x 640 inputs, confidence 0.25, IoU 0.70, three warm-ups and one timed pass. A planned 30-minute stability test was not completed.</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Four-level evidence ladder plus a small planned-versus-executed protocol comparison.</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A smoke-test pass is a functional go decision; it is not an accuracy result or proof of long-duration thermal stability.</w:t>
      </w:r>
    </w:p>
    <w:p>
      <w:r>
        <w:br w:type="page"/>
      </w:r>
    </w:p>
    <w:p>
      <w:pPr>
        <w:pStyle w:val="Heading2"/>
        <w:keepNext/>
      </w:pPr>
      <w:r>
        <w:t>Part 4 - Deployment comparison and final decision</w:t>
      </w:r>
    </w:p>
    <w:p>
      <w:pPr>
        <w:pStyle w:val="Heading3"/>
        <w:keepNext/>
      </w:pPr>
      <w:r>
        <w:t>Slide 21. TFLite INT8 is approximately nine times faster than PyTorch</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Present the clearest headline performance result.</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Show mean latency and median FPS: PyTorch FP32 397.48 ms/2.52 FPS; TFLite FP32 143.70/6.95; TFLite INT8 44.13/22.62; NCNN FP32 75.09/13.26; NCNN FP16 72.31/13.82. ONNX aggregate values remain N/A. Highlight the 9.01x latency improvement of INT8 relative to PyTorch.</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Paired latency and throughput chart using one colour per format; keep ONNX visible as N/A rather than inventing a value.</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Runtime and representation materially change detector throughput even when the learned detector is held constant.</w:t>
      </w:r>
    </w:p>
    <w:p>
      <w:pPr>
        <w:pStyle w:val="Heading3"/>
        <w:keepNext/>
      </w:pPr>
      <w:r>
        <w:t>Slide 22. Higher throughput introduces a measurable accuracy trade-off</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Compare speed with retained detection quality.</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Use the completed edge results: PyTorch mAP50 0.548 and mAP50-95 0.275; TFLite FP32 0.535 and 0.270; TFLite INT8 0.503 and 0.234; NCNN FP32 0.535 and 0.271; NCNN FP16 0.537 and 0.270. Include F1 only as a secondary annotation if space permits.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Accuracy-versus-FPS scatter plot with a small selected-format annotation.</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PyTorch preserves the strongest aggregate accuracy, INT8 maximises speed with a real accuracy penalty, and NCNN FP16 offers an intermediate point.</w:t>
      </w:r>
    </w:p>
    <w:p>
      <w:pPr>
        <w:pStyle w:val="Heading3"/>
        <w:keepNext/>
      </w:pPr>
      <w:r>
        <w:t>Slide 23. Resources, counting and temperature complete the comparison</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Show why FPS alone is insufficient for an edge decision.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Compare mean CPU, peak process RAM, count MAE and short-run maximum temperature. Key values: INT8 uses 62.83 percent CPU, 824.22 MB peak RAM, 0.633 count MAE and 55.1 degrees C; NCNN variants use the highest CPU share; TFLite FP32 reaches the highest fixed-benchmark temperature at 66.1 degrees C.</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Three-part graphic for CPU, RAM and temperature with count MAE as a concise footer row.</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Smaller files do not automatically produce proportionally lower process memory or CPU demand because runtime overhead also matters.</w:t>
      </w:r>
    </w:p>
    <w:p>
      <w:pPr>
        <w:pStyle w:val="Heading3"/>
        <w:keepNext/>
      </w:pPr>
      <w:r>
        <w:t>Slide 24. Stability testing exposes failures hidden by successful exports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Report negative evidence honestly and distinguish benchmark completion from continuous operation.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ONNX FP32 processed isolated images but repeated sustained attempts ended in abrupt Raspberry Pi reboots, so no valid aggregate row exists. NCNN FP32 completed the 90-image benchmark but a later continuous run hard-reset the Pi. TFLite INT8 completed approximately 2,533 inferences over about two minutes at roughly 22.7 FPS without recorded throttling or reboot, although temperature rose to approximately 76-77 degrees C. No valid 10- or 30-minute final run exists.</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Operational-status evidence ladder or matrix with completed, failed, not tested and N/A states.</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Operational failures are deployment results, not implementation details to hide or replace with estimates.</w:t>
      </w:r>
    </w:p>
    <w:p>
      <w:pPr>
        <w:pStyle w:val="Heading3"/>
        <w:keepNext/>
      </w:pPr>
      <w:r>
        <w:t>Slide 25. TFLite INT8 proves edge feasibility, but field validation remains</w:t>
      </w:r>
    </w:p>
    <w:p>
      <w:pPr>
        <w:keepNext/>
        <w:numPr>
          <w:ilvl w:val="0"/>
          <w:numId w:val="10"/>
        </w:numPr>
        <w:spacing w:before="0" w:after="80" w:line="300" w:lineRule="auto"/>
      </w:pPr>
      <w:r>
        <w:rPr>
          <w:rFonts w:ascii="Calibri" w:hAnsi="Calibri"/>
          <w:b/>
          <w:color w:val="1F2937"/>
          <w:sz w:val="22"/>
        </w:rPr>
        <w:t xml:space="preserve">Purpose: </w:t>
      </w:r>
      <w:r>
        <w:rPr>
          <w:rFonts w:ascii="Calibri" w:hAnsi="Calibri"/>
          <w:color w:val="30343B"/>
          <w:sz w:val="22"/>
        </w:rPr>
        <w:t>Resolve the research question and close with a contextual decision.</w:t>
      </w:r>
    </w:p>
    <w:p>
      <w:pPr>
        <w:keepNext/>
        <w:numPr>
          <w:ilvl w:val="0"/>
          <w:numId w:val="10"/>
        </w:numPr>
        <w:spacing w:before="0" w:after="80" w:line="300" w:lineRule="auto"/>
      </w:pPr>
      <w:r>
        <w:rPr>
          <w:rFonts w:ascii="Calibri" w:hAnsi="Calibri"/>
          <w:b/>
          <w:color w:val="1F2937"/>
          <w:sz w:val="22"/>
        </w:rPr>
        <w:t xml:space="preserve">On-slide content: </w:t>
      </w:r>
      <w:r>
        <w:rPr>
          <w:rFonts w:ascii="Calibri" w:hAnsi="Calibri"/>
          <w:color w:val="30343B"/>
          <w:sz w:val="22"/>
        </w:rPr>
        <w:t>Recommend TFLite INT8 for the tested configuration using 44.13 ms latency, 22.62 FPS, 3.175 MB model size and 824.22 MB peak RAM. State the lower mAP50 of 0.503 and mAP50-95 of 0.234. Present NCNN FP16 as the accuracy-retention alternative at 13.82 FPS, mAP50 0.537 and mAP50-95 0.270. Include limitations and priorities: more half-buried data, longer active-cooled tests, systematic ONNX diagnosis, an independent deployment set and live-camera validation.</w:t>
      </w:r>
    </w:p>
    <w:p>
      <w:pPr>
        <w:keepNext/>
        <w:numPr>
          <w:ilvl w:val="0"/>
          <w:numId w:val="10"/>
        </w:numPr>
        <w:spacing w:before="0" w:after="80" w:line="300" w:lineRule="auto"/>
      </w:pPr>
      <w:r>
        <w:rPr>
          <w:rFonts w:ascii="Calibri" w:hAnsi="Calibri"/>
          <w:b/>
          <w:color w:val="1F2937"/>
          <w:sz w:val="22"/>
        </w:rPr>
        <w:t xml:space="preserve">Visual and layout: </w:t>
      </w:r>
      <w:r>
        <w:rPr>
          <w:rFonts w:ascii="Calibri" w:hAnsi="Calibri"/>
          <w:color w:val="30343B"/>
          <w:sz w:val="22"/>
        </w:rPr>
        <w:t>Large recommendation statement, four verified headline values and a short next-steps strip; place a discreet Questions prompt at the bottom.</w:t>
      </w:r>
    </w:p>
    <w:p>
      <w:pPr>
        <w:keepNext w:val="0"/>
        <w:numPr>
          <w:ilvl w:val="0"/>
          <w:numId w:val="10"/>
        </w:numPr>
        <w:spacing w:before="0" w:after="80" w:line="300" w:lineRule="auto"/>
      </w:pPr>
      <w:r>
        <w:rPr>
          <w:rFonts w:ascii="Calibri" w:hAnsi="Calibri"/>
          <w:b/>
          <w:color w:val="1F2937"/>
          <w:sz w:val="22"/>
        </w:rPr>
        <w:t xml:space="preserve">Presenter takeaway: </w:t>
      </w:r>
      <w:r>
        <w:rPr>
          <w:rFonts w:ascii="Calibri" w:hAnsi="Calibri"/>
          <w:color w:val="30343B"/>
          <w:sz w:val="22"/>
        </w:rPr>
        <w:t>A lightweight detector can run at useful speed on Raspberry Pi 5, but field readiness depends on recognition quality and stronger sustained validation.</w:t>
      </w:r>
    </w:p>
    <w:p>
      <w:r>
        <w:br w:type="page"/>
      </w:r>
    </w:p>
    <w:p>
      <w:pPr>
        <w:pStyle w:val="Heading1"/>
        <w:keepNext/>
      </w:pPr>
      <w:r>
        <w:t>5. Visual design specification</w:t>
      </w:r>
    </w:p>
    <w:p>
      <w:pPr>
        <w:keepNext w:val="0"/>
        <w:spacing w:before="0" w:after="120" w:line="300" w:lineRule="auto"/>
      </w:pPr>
      <w:r>
        <w:rPr>
          <w:rFonts w:ascii="Calibri" w:hAnsi="Calibri"/>
          <w:i w:val="0"/>
          <w:color w:val="30343B"/>
          <w:sz w:val="22"/>
        </w:rPr>
        <w:t>The PowerPoint should inherit the existing orange project identity while becoming cleaner, more consistent and easier to explain.</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200"/>
        <w:gridCol w:w="7160"/>
      </w:tblGrid>
      <w:tr>
        <w:trPr>
          <w:tblHeader w:val="true"/>
        </w:trPr>
        <w:tc>
          <w:tcPr>
            <w:tcW w:type="dxa" w:w="22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Design element</w:t>
            </w:r>
          </w:p>
        </w:tc>
        <w:tc>
          <w:tcPr>
            <w:tcW w:type="dxa" w:w="71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Required treatment</w:t>
            </w:r>
          </w:p>
        </w:tc>
      </w:tr>
      <w:tr>
        <w:tc>
          <w:tcPr>
            <w:tcW w:type="dxa" w:w="2200"/>
          </w:tcPr>
          <w:p>
            <w:pPr>
              <w:spacing w:before="0" w:after="0" w:line="259" w:lineRule="auto"/>
              <w:jc w:val="left"/>
            </w:pPr>
            <w:r/>
            <w:r>
              <w:rPr>
                <w:rFonts w:ascii="Calibri" w:hAnsi="Calibri"/>
                <w:b w:val="0"/>
                <w:color w:val="30343B"/>
                <w:sz w:val="18"/>
              </w:rPr>
              <w:t>Canvas</w:t>
            </w:r>
          </w:p>
        </w:tc>
        <w:tc>
          <w:tcPr>
            <w:tcW w:type="dxa" w:w="7160"/>
          </w:tcPr>
          <w:p>
            <w:pPr>
              <w:spacing w:before="0" w:after="0" w:line="259" w:lineRule="auto"/>
              <w:jc w:val="left"/>
            </w:pPr>
            <w:r/>
            <w:r>
              <w:rPr>
                <w:rFonts w:ascii="Calibri" w:hAnsi="Calibri"/>
                <w:b w:val="0"/>
                <w:color w:val="30343B"/>
                <w:sz w:val="18"/>
              </w:rPr>
              <w:t>16:9 widescreen; equal left and right margins; no standalone section-divider slides</w:t>
            </w:r>
          </w:p>
        </w:tc>
      </w:tr>
      <w:tr>
        <w:tc>
          <w:tcPr>
            <w:tcW w:type="dxa" w:w="2200"/>
          </w:tcPr>
          <w:p>
            <w:pPr>
              <w:spacing w:before="0" w:after="0" w:line="259" w:lineRule="auto"/>
              <w:jc w:val="left"/>
            </w:pPr>
            <w:r/>
            <w:r>
              <w:rPr>
                <w:rFonts w:ascii="Calibri" w:hAnsi="Calibri"/>
                <w:b w:val="0"/>
                <w:color w:val="30343B"/>
                <w:sz w:val="18"/>
              </w:rPr>
              <w:t>Theme</w:t>
            </w:r>
          </w:p>
        </w:tc>
        <w:tc>
          <w:tcPr>
            <w:tcW w:type="dxa" w:w="7160"/>
          </w:tcPr>
          <w:p>
            <w:pPr>
              <w:spacing w:before="0" w:after="0" w:line="259" w:lineRule="auto"/>
              <w:jc w:val="left"/>
            </w:pPr>
            <w:r/>
            <w:r>
              <w:rPr>
                <w:rFonts w:ascii="Calibri" w:hAnsi="Calibri"/>
                <w:b w:val="0"/>
                <w:color w:val="30343B"/>
                <w:sz w:val="18"/>
              </w:rPr>
              <w:t>Warm cream background, burnt-orange accent and dark-charcoal text; subtle agricultural texture only when it does not reduce readability</w:t>
            </w:r>
          </w:p>
        </w:tc>
      </w:tr>
      <w:tr>
        <w:tc>
          <w:tcPr>
            <w:tcW w:type="dxa" w:w="2200"/>
          </w:tcPr>
          <w:p>
            <w:pPr>
              <w:spacing w:before="0" w:after="0" w:line="259" w:lineRule="auto"/>
              <w:jc w:val="left"/>
            </w:pPr>
            <w:r/>
            <w:r>
              <w:rPr>
                <w:rFonts w:ascii="Calibri" w:hAnsi="Calibri"/>
                <w:b w:val="0"/>
                <w:color w:val="30343B"/>
                <w:sz w:val="18"/>
              </w:rPr>
              <w:t>Typography</w:t>
            </w:r>
          </w:p>
        </w:tc>
        <w:tc>
          <w:tcPr>
            <w:tcW w:type="dxa" w:w="7160"/>
          </w:tcPr>
          <w:p>
            <w:pPr>
              <w:spacing w:before="0" w:after="0" w:line="259" w:lineRule="auto"/>
              <w:jc w:val="left"/>
            </w:pPr>
            <w:r/>
            <w:r>
              <w:rPr>
                <w:rFonts w:ascii="Calibri" w:hAnsi="Calibri"/>
                <w:b w:val="0"/>
                <w:color w:val="30343B"/>
                <w:sz w:val="18"/>
              </w:rPr>
              <w:t>Aptos or Arial fallback; at least 50 pt deck title, 35 pt slide titles, 24 pt subheads and 16 pt body text</w:t>
            </w:r>
          </w:p>
        </w:tc>
      </w:tr>
      <w:tr>
        <w:tc>
          <w:tcPr>
            <w:tcW w:type="dxa" w:w="2200"/>
          </w:tcPr>
          <w:p>
            <w:pPr>
              <w:spacing w:before="0" w:after="0" w:line="259" w:lineRule="auto"/>
              <w:jc w:val="left"/>
            </w:pPr>
            <w:r/>
            <w:r>
              <w:rPr>
                <w:rFonts w:ascii="Calibri" w:hAnsi="Calibri"/>
                <w:b w:val="0"/>
                <w:color w:val="30343B"/>
                <w:sz w:val="18"/>
              </w:rPr>
              <w:t>Slide numbering</w:t>
            </w:r>
          </w:p>
        </w:tc>
        <w:tc>
          <w:tcPr>
            <w:tcW w:type="dxa" w:w="7160"/>
          </w:tcPr>
          <w:p>
            <w:pPr>
              <w:spacing w:before="0" w:after="0" w:line="259" w:lineRule="auto"/>
              <w:jc w:val="left"/>
            </w:pPr>
            <w:r/>
            <w:r>
              <w:rPr>
                <w:rFonts w:ascii="Calibri" w:hAnsi="Calibri"/>
                <w:b w:val="0"/>
                <w:color w:val="30343B"/>
                <w:sz w:val="18"/>
              </w:rPr>
              <w:t>Two-digit slide number in the top-left corner on slides 2-25; keep position and size identical</w:t>
            </w:r>
          </w:p>
        </w:tc>
      </w:tr>
      <w:tr>
        <w:tc>
          <w:tcPr>
            <w:tcW w:type="dxa" w:w="2200"/>
          </w:tcPr>
          <w:p>
            <w:pPr>
              <w:spacing w:before="0" w:after="0" w:line="259" w:lineRule="auto"/>
              <w:jc w:val="left"/>
            </w:pPr>
            <w:r/>
            <w:r>
              <w:rPr>
                <w:rFonts w:ascii="Calibri" w:hAnsi="Calibri"/>
                <w:b w:val="0"/>
                <w:color w:val="30343B"/>
                <w:sz w:val="18"/>
              </w:rPr>
              <w:t>Charts</w:t>
            </w:r>
          </w:p>
        </w:tc>
        <w:tc>
          <w:tcPr>
            <w:tcW w:type="dxa" w:w="7160"/>
          </w:tcPr>
          <w:p>
            <w:pPr>
              <w:spacing w:before="0" w:after="0" w:line="259" w:lineRule="auto"/>
              <w:jc w:val="left"/>
            </w:pPr>
            <w:r/>
            <w:r>
              <w:rPr>
                <w:rFonts w:ascii="Calibri" w:hAnsi="Calibri"/>
                <w:b w:val="0"/>
                <w:color w:val="30343B"/>
                <w:sz w:val="18"/>
              </w:rPr>
              <w:t>Rebuild at presentation resolution; use the same runtime colour on every chart and do not paste unreadable dashboard screenshots</w:t>
            </w:r>
          </w:p>
        </w:tc>
      </w:tr>
      <w:tr>
        <w:tc>
          <w:tcPr>
            <w:tcW w:type="dxa" w:w="2200"/>
          </w:tcPr>
          <w:p>
            <w:pPr>
              <w:spacing w:before="0" w:after="0" w:line="259" w:lineRule="auto"/>
              <w:jc w:val="left"/>
            </w:pPr>
            <w:r/>
            <w:r>
              <w:rPr>
                <w:rFonts w:ascii="Calibri" w:hAnsi="Calibri"/>
                <w:b w:val="0"/>
                <w:color w:val="30343B"/>
                <w:sz w:val="18"/>
              </w:rPr>
              <w:t>Images</w:t>
            </w:r>
          </w:p>
        </w:tc>
        <w:tc>
          <w:tcPr>
            <w:tcW w:type="dxa" w:w="7160"/>
          </w:tcPr>
          <w:p>
            <w:pPr>
              <w:spacing w:before="0" w:after="0" w:line="259" w:lineRule="auto"/>
              <w:jc w:val="left"/>
            </w:pPr>
            <w:r/>
            <w:r>
              <w:rPr>
                <w:rFonts w:ascii="Calibri" w:hAnsi="Calibri"/>
                <w:b w:val="0"/>
                <w:color w:val="30343B"/>
                <w:sz w:val="18"/>
              </w:rPr>
              <w:t>Use real project annotations, predictions, confusion matrices and Raspberry Pi evidence; do not reuse one image repeatedly</w:t>
            </w:r>
          </w:p>
        </w:tc>
      </w:tr>
      <w:tr>
        <w:tc>
          <w:tcPr>
            <w:tcW w:type="dxa" w:w="2200"/>
          </w:tcPr>
          <w:p>
            <w:pPr>
              <w:spacing w:before="0" w:after="0" w:line="259" w:lineRule="auto"/>
              <w:jc w:val="left"/>
            </w:pPr>
            <w:r/>
            <w:r>
              <w:rPr>
                <w:rFonts w:ascii="Calibri" w:hAnsi="Calibri"/>
                <w:b w:val="0"/>
                <w:color w:val="30343B"/>
                <w:sz w:val="18"/>
              </w:rPr>
              <w:t>Density</w:t>
            </w:r>
          </w:p>
        </w:tc>
        <w:tc>
          <w:tcPr>
            <w:tcW w:type="dxa" w:w="7160"/>
          </w:tcPr>
          <w:p>
            <w:pPr>
              <w:spacing w:before="0" w:after="0" w:line="259" w:lineRule="auto"/>
              <w:jc w:val="left"/>
            </w:pPr>
            <w:r/>
            <w:r>
              <w:rPr>
                <w:rFonts w:ascii="Calibri" w:hAnsi="Calibri"/>
                <w:b w:val="0"/>
                <w:color w:val="30343B"/>
                <w:sz w:val="18"/>
              </w:rPr>
              <w:t>One primary claim and one primary visual per slide; shorten content before reducing font size</w:t>
            </w:r>
          </w:p>
        </w:tc>
      </w:tr>
      <w:tr>
        <w:tc>
          <w:tcPr>
            <w:tcW w:type="dxa" w:w="2200"/>
          </w:tcPr>
          <w:p>
            <w:pPr>
              <w:spacing w:before="0" w:after="0" w:line="259" w:lineRule="auto"/>
              <w:jc w:val="left"/>
            </w:pPr>
            <w:r/>
            <w:r>
              <w:rPr>
                <w:rFonts w:ascii="Calibri" w:hAnsi="Calibri"/>
                <w:b w:val="0"/>
                <w:color w:val="30343B"/>
                <w:sz w:val="18"/>
              </w:rPr>
              <w:t>Final slide</w:t>
            </w:r>
          </w:p>
        </w:tc>
        <w:tc>
          <w:tcPr>
            <w:tcW w:type="dxa" w:w="7160"/>
          </w:tcPr>
          <w:p>
            <w:pPr>
              <w:spacing w:before="0" w:after="0" w:line="259" w:lineRule="auto"/>
              <w:jc w:val="left"/>
            </w:pPr>
            <w:r/>
            <w:r>
              <w:rPr>
                <w:rFonts w:ascii="Calibri" w:hAnsi="Calibri"/>
                <w:b w:val="0"/>
                <w:color w:val="30343B"/>
                <w:sz w:val="18"/>
              </w:rPr>
              <w:t>Resolve the research question and show next steps; do not end on a generic Thank You-only slide</w:t>
            </w:r>
          </w:p>
        </w:tc>
      </w:tr>
    </w:tbl>
    <w:p>
      <w:pPr>
        <w:spacing w:after="40"/>
      </w:pPr>
    </w:p>
    <w:p>
      <w:pPr>
        <w:pStyle w:val="Heading2"/>
        <w:keepNext/>
      </w:pPr>
      <w:r>
        <w:t>Approved colour map</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700"/>
        <w:gridCol w:w="1600"/>
        <w:gridCol w:w="5060"/>
      </w:tblGrid>
      <w:tr>
        <w:trPr>
          <w:tblHeader w:val="true"/>
        </w:trPr>
        <w:tc>
          <w:tcPr>
            <w:tcW w:type="dxa" w:w="27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Role</w:t>
            </w:r>
          </w:p>
        </w:tc>
        <w:tc>
          <w:tcPr>
            <w:tcW w:type="dxa" w:w="16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Hex</w:t>
            </w:r>
          </w:p>
        </w:tc>
        <w:tc>
          <w:tcPr>
            <w:tcW w:type="dxa" w:w="50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Usage</w:t>
            </w:r>
          </w:p>
        </w:tc>
      </w:tr>
      <w:tr>
        <w:tc>
          <w:tcPr>
            <w:tcW w:type="dxa" w:w="2700"/>
          </w:tcPr>
          <w:p>
            <w:pPr>
              <w:spacing w:before="0" w:after="0" w:line="259" w:lineRule="auto"/>
              <w:jc w:val="left"/>
            </w:pPr>
            <w:r/>
            <w:r>
              <w:rPr>
                <w:rFonts w:ascii="Calibri" w:hAnsi="Calibri"/>
                <w:b w:val="0"/>
                <w:color w:val="30343B"/>
                <w:sz w:val="18"/>
              </w:rPr>
              <w:t>Primary orange</w:t>
            </w:r>
          </w:p>
        </w:tc>
        <w:tc>
          <w:tcPr>
            <w:tcW w:type="dxa" w:w="1600"/>
          </w:tcPr>
          <w:p>
            <w:pPr>
              <w:spacing w:before="0" w:after="0" w:line="259" w:lineRule="auto"/>
              <w:jc w:val="center"/>
            </w:pPr>
            <w:r/>
            <w:r>
              <w:rPr>
                <w:rFonts w:ascii="Calibri" w:hAnsi="Calibri"/>
                <w:b w:val="0"/>
                <w:color w:val="30343B"/>
                <w:sz w:val="18"/>
              </w:rPr>
              <w:t>#C2410C</w:t>
            </w:r>
          </w:p>
        </w:tc>
        <w:tc>
          <w:tcPr>
            <w:tcW w:type="dxa" w:w="5060"/>
          </w:tcPr>
          <w:p>
            <w:pPr>
              <w:spacing w:before="0" w:after="0" w:line="259" w:lineRule="auto"/>
              <w:jc w:val="left"/>
            </w:pPr>
            <w:r/>
            <w:r>
              <w:rPr>
                <w:rFonts w:ascii="Calibri" w:hAnsi="Calibri"/>
                <w:b w:val="0"/>
                <w:color w:val="30343B"/>
                <w:sz w:val="18"/>
              </w:rPr>
              <w:t>Titles, key emphasis and final selection</w:t>
            </w:r>
          </w:p>
        </w:tc>
      </w:tr>
      <w:tr>
        <w:tc>
          <w:tcPr>
            <w:tcW w:type="dxa" w:w="2700"/>
          </w:tcPr>
          <w:p>
            <w:pPr>
              <w:spacing w:before="0" w:after="0" w:line="259" w:lineRule="auto"/>
              <w:jc w:val="left"/>
            </w:pPr>
            <w:r/>
            <w:r>
              <w:rPr>
                <w:rFonts w:ascii="Calibri" w:hAnsi="Calibri"/>
                <w:b w:val="0"/>
                <w:color w:val="30343B"/>
                <w:sz w:val="18"/>
              </w:rPr>
              <w:t>Cream</w:t>
            </w:r>
          </w:p>
        </w:tc>
        <w:tc>
          <w:tcPr>
            <w:tcW w:type="dxa" w:w="1600"/>
          </w:tcPr>
          <w:p>
            <w:pPr>
              <w:spacing w:before="0" w:after="0" w:line="259" w:lineRule="auto"/>
              <w:jc w:val="center"/>
            </w:pPr>
            <w:r/>
            <w:r>
              <w:rPr>
                <w:rFonts w:ascii="Calibri" w:hAnsi="Calibri"/>
                <w:b w:val="0"/>
                <w:color w:val="30343B"/>
                <w:sz w:val="18"/>
              </w:rPr>
              <w:t>#FFF7ED</w:t>
            </w:r>
          </w:p>
        </w:tc>
        <w:tc>
          <w:tcPr>
            <w:tcW w:type="dxa" w:w="5060"/>
          </w:tcPr>
          <w:p>
            <w:pPr>
              <w:spacing w:before="0" w:after="0" w:line="259" w:lineRule="auto"/>
              <w:jc w:val="left"/>
            </w:pPr>
            <w:r/>
            <w:r>
              <w:rPr>
                <w:rFonts w:ascii="Calibri" w:hAnsi="Calibri"/>
                <w:b w:val="0"/>
                <w:color w:val="30343B"/>
                <w:sz w:val="18"/>
              </w:rPr>
              <w:t>Main slide background and light callouts</w:t>
            </w:r>
          </w:p>
        </w:tc>
      </w:tr>
      <w:tr>
        <w:tc>
          <w:tcPr>
            <w:tcW w:type="dxa" w:w="2700"/>
          </w:tcPr>
          <w:p>
            <w:pPr>
              <w:spacing w:before="0" w:after="0" w:line="259" w:lineRule="auto"/>
              <w:jc w:val="left"/>
            </w:pPr>
            <w:r/>
            <w:r>
              <w:rPr>
                <w:rFonts w:ascii="Calibri" w:hAnsi="Calibri"/>
                <w:b w:val="0"/>
                <w:color w:val="30343B"/>
                <w:sz w:val="18"/>
              </w:rPr>
              <w:t>Charcoal</w:t>
            </w:r>
          </w:p>
        </w:tc>
        <w:tc>
          <w:tcPr>
            <w:tcW w:type="dxa" w:w="1600"/>
          </w:tcPr>
          <w:p>
            <w:pPr>
              <w:spacing w:before="0" w:after="0" w:line="259" w:lineRule="auto"/>
              <w:jc w:val="center"/>
            </w:pPr>
            <w:r/>
            <w:r>
              <w:rPr>
                <w:rFonts w:ascii="Calibri" w:hAnsi="Calibri"/>
                <w:b w:val="0"/>
                <w:color w:val="30343B"/>
                <w:sz w:val="18"/>
              </w:rPr>
              <w:t>#1F2937</w:t>
            </w:r>
          </w:p>
        </w:tc>
        <w:tc>
          <w:tcPr>
            <w:tcW w:type="dxa" w:w="5060"/>
          </w:tcPr>
          <w:p>
            <w:pPr>
              <w:spacing w:before="0" w:after="0" w:line="259" w:lineRule="auto"/>
              <w:jc w:val="left"/>
            </w:pPr>
            <w:r/>
            <w:r>
              <w:rPr>
                <w:rFonts w:ascii="Calibri" w:hAnsi="Calibri"/>
                <w:b w:val="0"/>
                <w:color w:val="30343B"/>
                <w:sz w:val="18"/>
              </w:rPr>
              <w:t>Titles and body text</w:t>
            </w:r>
          </w:p>
        </w:tc>
      </w:tr>
      <w:tr>
        <w:tc>
          <w:tcPr>
            <w:tcW w:type="dxa" w:w="2700"/>
          </w:tcPr>
          <w:p>
            <w:pPr>
              <w:spacing w:before="0" w:after="0" w:line="259" w:lineRule="auto"/>
              <w:jc w:val="left"/>
            </w:pPr>
            <w:r/>
            <w:r>
              <w:rPr>
                <w:rFonts w:ascii="Calibri" w:hAnsi="Calibri"/>
                <w:b w:val="0"/>
                <w:color w:val="30343B"/>
                <w:sz w:val="18"/>
              </w:rPr>
              <w:t>Exposed class</w:t>
            </w:r>
          </w:p>
        </w:tc>
        <w:tc>
          <w:tcPr>
            <w:tcW w:type="dxa" w:w="1600"/>
          </w:tcPr>
          <w:p>
            <w:pPr>
              <w:spacing w:before="0" w:after="0" w:line="259" w:lineRule="auto"/>
              <w:jc w:val="center"/>
            </w:pPr>
            <w:r/>
            <w:r>
              <w:rPr>
                <w:rFonts w:ascii="Calibri" w:hAnsi="Calibri"/>
                <w:b w:val="0"/>
                <w:color w:val="30343B"/>
                <w:sz w:val="18"/>
              </w:rPr>
              <w:t>#F97316</w:t>
            </w:r>
          </w:p>
        </w:tc>
        <w:tc>
          <w:tcPr>
            <w:tcW w:type="dxa" w:w="5060"/>
          </w:tcPr>
          <w:p>
            <w:pPr>
              <w:spacing w:before="0" w:after="0" w:line="259" w:lineRule="auto"/>
              <w:jc w:val="left"/>
            </w:pPr>
            <w:r/>
            <w:r>
              <w:rPr>
                <w:rFonts w:ascii="Calibri" w:hAnsi="Calibri"/>
                <w:b w:val="0"/>
                <w:color w:val="30343B"/>
                <w:sz w:val="18"/>
              </w:rPr>
              <w:t>Completely exposed rock data</w:t>
            </w:r>
          </w:p>
        </w:tc>
      </w:tr>
      <w:tr>
        <w:tc>
          <w:tcPr>
            <w:tcW w:type="dxa" w:w="2700"/>
          </w:tcPr>
          <w:p>
            <w:pPr>
              <w:spacing w:before="0" w:after="0" w:line="259" w:lineRule="auto"/>
              <w:jc w:val="left"/>
            </w:pPr>
            <w:r/>
            <w:r>
              <w:rPr>
                <w:rFonts w:ascii="Calibri" w:hAnsi="Calibri"/>
                <w:b w:val="0"/>
                <w:color w:val="30343B"/>
                <w:sz w:val="18"/>
              </w:rPr>
              <w:t>Half-buried class</w:t>
            </w:r>
          </w:p>
        </w:tc>
        <w:tc>
          <w:tcPr>
            <w:tcW w:type="dxa" w:w="1600"/>
          </w:tcPr>
          <w:p>
            <w:pPr>
              <w:spacing w:before="0" w:after="0" w:line="259" w:lineRule="auto"/>
              <w:jc w:val="center"/>
            </w:pPr>
            <w:r/>
            <w:r>
              <w:rPr>
                <w:rFonts w:ascii="Calibri" w:hAnsi="Calibri"/>
                <w:b w:val="0"/>
                <w:color w:val="30343B"/>
                <w:sz w:val="18"/>
              </w:rPr>
              <w:t>#2563EB</w:t>
            </w:r>
          </w:p>
        </w:tc>
        <w:tc>
          <w:tcPr>
            <w:tcW w:type="dxa" w:w="5060"/>
          </w:tcPr>
          <w:p>
            <w:pPr>
              <w:spacing w:before="0" w:after="0" w:line="259" w:lineRule="auto"/>
              <w:jc w:val="left"/>
            </w:pPr>
            <w:r/>
            <w:r>
              <w:rPr>
                <w:rFonts w:ascii="Calibri" w:hAnsi="Calibri"/>
                <w:b w:val="0"/>
                <w:color w:val="30343B"/>
                <w:sz w:val="18"/>
              </w:rPr>
              <w:t>Half-buried rock data</w:t>
            </w:r>
          </w:p>
        </w:tc>
      </w:tr>
      <w:tr>
        <w:tc>
          <w:tcPr>
            <w:tcW w:type="dxa" w:w="2700"/>
          </w:tcPr>
          <w:p>
            <w:pPr>
              <w:spacing w:before="0" w:after="0" w:line="259" w:lineRule="auto"/>
              <w:jc w:val="left"/>
            </w:pPr>
            <w:r/>
            <w:r>
              <w:rPr>
                <w:rFonts w:ascii="Calibri" w:hAnsi="Calibri"/>
                <w:b w:val="0"/>
                <w:color w:val="30343B"/>
                <w:sz w:val="18"/>
              </w:rPr>
              <w:t>PyTorch FP32</w:t>
            </w:r>
          </w:p>
        </w:tc>
        <w:tc>
          <w:tcPr>
            <w:tcW w:type="dxa" w:w="1600"/>
          </w:tcPr>
          <w:p>
            <w:pPr>
              <w:spacing w:before="0" w:after="0" w:line="259" w:lineRule="auto"/>
              <w:jc w:val="center"/>
            </w:pPr>
            <w:r/>
            <w:r>
              <w:rPr>
                <w:rFonts w:ascii="Calibri" w:hAnsi="Calibri"/>
                <w:b w:val="0"/>
                <w:color w:val="30343B"/>
                <w:sz w:val="18"/>
              </w:rPr>
              <w:t>#243447</w:t>
            </w:r>
          </w:p>
        </w:tc>
        <w:tc>
          <w:tcPr>
            <w:tcW w:type="dxa" w:w="5060"/>
          </w:tcPr>
          <w:p>
            <w:pPr>
              <w:spacing w:before="0" w:after="0" w:line="259" w:lineRule="auto"/>
              <w:jc w:val="left"/>
            </w:pPr>
            <w:r/>
            <w:r>
              <w:rPr>
                <w:rFonts w:ascii="Calibri" w:hAnsi="Calibri"/>
                <w:b w:val="0"/>
                <w:color w:val="30343B"/>
                <w:sz w:val="18"/>
              </w:rPr>
              <w:t>All PyTorch series and labels</w:t>
            </w:r>
          </w:p>
        </w:tc>
      </w:tr>
      <w:tr>
        <w:tc>
          <w:tcPr>
            <w:tcW w:type="dxa" w:w="2700"/>
          </w:tcPr>
          <w:p>
            <w:pPr>
              <w:spacing w:before="0" w:after="0" w:line="259" w:lineRule="auto"/>
              <w:jc w:val="left"/>
            </w:pPr>
            <w:r/>
            <w:r>
              <w:rPr>
                <w:rFonts w:ascii="Calibri" w:hAnsi="Calibri"/>
                <w:b w:val="0"/>
                <w:color w:val="30343B"/>
                <w:sz w:val="18"/>
              </w:rPr>
              <w:t>TFLite FP32</w:t>
            </w:r>
          </w:p>
        </w:tc>
        <w:tc>
          <w:tcPr>
            <w:tcW w:type="dxa" w:w="1600"/>
          </w:tcPr>
          <w:p>
            <w:pPr>
              <w:spacing w:before="0" w:after="0" w:line="259" w:lineRule="auto"/>
              <w:jc w:val="center"/>
            </w:pPr>
            <w:r/>
            <w:r>
              <w:rPr>
                <w:rFonts w:ascii="Calibri" w:hAnsi="Calibri"/>
                <w:b w:val="0"/>
                <w:color w:val="30343B"/>
                <w:sz w:val="18"/>
              </w:rPr>
              <w:t>#F59E0B</w:t>
            </w:r>
          </w:p>
        </w:tc>
        <w:tc>
          <w:tcPr>
            <w:tcW w:type="dxa" w:w="5060"/>
          </w:tcPr>
          <w:p>
            <w:pPr>
              <w:spacing w:before="0" w:after="0" w:line="259" w:lineRule="auto"/>
              <w:jc w:val="left"/>
            </w:pPr>
            <w:r/>
            <w:r>
              <w:rPr>
                <w:rFonts w:ascii="Calibri" w:hAnsi="Calibri"/>
                <w:b w:val="0"/>
                <w:color w:val="30343B"/>
                <w:sz w:val="18"/>
              </w:rPr>
              <w:t>All TFLite FP32 series and labels</w:t>
            </w:r>
          </w:p>
        </w:tc>
      </w:tr>
      <w:tr>
        <w:tc>
          <w:tcPr>
            <w:tcW w:type="dxa" w:w="2700"/>
          </w:tcPr>
          <w:p>
            <w:pPr>
              <w:spacing w:before="0" w:after="0" w:line="259" w:lineRule="auto"/>
              <w:jc w:val="left"/>
            </w:pPr>
            <w:r/>
            <w:r>
              <w:rPr>
                <w:rFonts w:ascii="Calibri" w:hAnsi="Calibri"/>
                <w:b w:val="0"/>
                <w:color w:val="30343B"/>
                <w:sz w:val="18"/>
              </w:rPr>
              <w:t>TFLite INT8</w:t>
            </w:r>
          </w:p>
        </w:tc>
        <w:tc>
          <w:tcPr>
            <w:tcW w:type="dxa" w:w="1600"/>
          </w:tcPr>
          <w:p>
            <w:pPr>
              <w:spacing w:before="0" w:after="0" w:line="259" w:lineRule="auto"/>
              <w:jc w:val="center"/>
            </w:pPr>
            <w:r/>
            <w:r>
              <w:rPr>
                <w:rFonts w:ascii="Calibri" w:hAnsi="Calibri"/>
                <w:b w:val="0"/>
                <w:color w:val="30343B"/>
                <w:sz w:val="18"/>
              </w:rPr>
              <w:t>#EA580C</w:t>
            </w:r>
          </w:p>
        </w:tc>
        <w:tc>
          <w:tcPr>
            <w:tcW w:type="dxa" w:w="5060"/>
          </w:tcPr>
          <w:p>
            <w:pPr>
              <w:spacing w:before="0" w:after="0" w:line="259" w:lineRule="auto"/>
              <w:jc w:val="left"/>
            </w:pPr>
            <w:r/>
            <w:r>
              <w:rPr>
                <w:rFonts w:ascii="Calibri" w:hAnsi="Calibri"/>
                <w:b w:val="0"/>
                <w:color w:val="30343B"/>
                <w:sz w:val="18"/>
              </w:rPr>
              <w:t>Selected deployment representation</w:t>
            </w:r>
          </w:p>
        </w:tc>
      </w:tr>
      <w:tr>
        <w:tc>
          <w:tcPr>
            <w:tcW w:type="dxa" w:w="2700"/>
          </w:tcPr>
          <w:p>
            <w:pPr>
              <w:spacing w:before="0" w:after="0" w:line="259" w:lineRule="auto"/>
              <w:jc w:val="left"/>
            </w:pPr>
            <w:r/>
            <w:r>
              <w:rPr>
                <w:rFonts w:ascii="Calibri" w:hAnsi="Calibri"/>
                <w:b w:val="0"/>
                <w:color w:val="30343B"/>
                <w:sz w:val="18"/>
              </w:rPr>
              <w:t>NCNN FP32 / FP16</w:t>
            </w:r>
          </w:p>
        </w:tc>
        <w:tc>
          <w:tcPr>
            <w:tcW w:type="dxa" w:w="1600"/>
          </w:tcPr>
          <w:p>
            <w:pPr>
              <w:spacing w:before="0" w:after="0" w:line="259" w:lineRule="auto"/>
              <w:jc w:val="center"/>
            </w:pPr>
            <w:r/>
            <w:r>
              <w:rPr>
                <w:rFonts w:ascii="Calibri" w:hAnsi="Calibri"/>
                <w:b w:val="0"/>
                <w:color w:val="30343B"/>
                <w:sz w:val="18"/>
              </w:rPr>
              <w:t>#60A5FA / #1D4ED8</w:t>
            </w:r>
          </w:p>
        </w:tc>
        <w:tc>
          <w:tcPr>
            <w:tcW w:type="dxa" w:w="5060"/>
          </w:tcPr>
          <w:p>
            <w:pPr>
              <w:spacing w:before="0" w:after="0" w:line="259" w:lineRule="auto"/>
              <w:jc w:val="left"/>
            </w:pPr>
            <w:r/>
            <w:r>
              <w:rPr>
                <w:rFonts w:ascii="Calibri" w:hAnsi="Calibri"/>
                <w:b w:val="0"/>
                <w:color w:val="30343B"/>
                <w:sz w:val="18"/>
              </w:rPr>
              <w:t>NCNN comparison series</w:t>
            </w:r>
          </w:p>
        </w:tc>
      </w:tr>
      <w:tr>
        <w:tc>
          <w:tcPr>
            <w:tcW w:type="dxa" w:w="2700"/>
          </w:tcPr>
          <w:p>
            <w:pPr>
              <w:spacing w:before="0" w:after="0" w:line="259" w:lineRule="auto"/>
              <w:jc w:val="left"/>
            </w:pPr>
            <w:r/>
            <w:r>
              <w:rPr>
                <w:rFonts w:ascii="Calibri" w:hAnsi="Calibri"/>
                <w:b w:val="0"/>
                <w:color w:val="30343B"/>
                <w:sz w:val="18"/>
              </w:rPr>
              <w:t>ONNX N/A</w:t>
            </w:r>
          </w:p>
        </w:tc>
        <w:tc>
          <w:tcPr>
            <w:tcW w:type="dxa" w:w="1600"/>
          </w:tcPr>
          <w:p>
            <w:pPr>
              <w:spacing w:before="0" w:after="0" w:line="259" w:lineRule="auto"/>
              <w:jc w:val="center"/>
            </w:pPr>
            <w:r/>
            <w:r>
              <w:rPr>
                <w:rFonts w:ascii="Calibri" w:hAnsi="Calibri"/>
                <w:b w:val="0"/>
                <w:color w:val="30343B"/>
                <w:sz w:val="18"/>
              </w:rPr>
              <w:t>#9CA3AF</w:t>
            </w:r>
          </w:p>
        </w:tc>
        <w:tc>
          <w:tcPr>
            <w:tcW w:type="dxa" w:w="5060"/>
          </w:tcPr>
          <w:p>
            <w:pPr>
              <w:spacing w:before="0" w:after="0" w:line="259" w:lineRule="auto"/>
              <w:jc w:val="left"/>
            </w:pPr>
            <w:r/>
            <w:r>
              <w:rPr>
                <w:rFonts w:ascii="Calibri" w:hAnsi="Calibri"/>
                <w:b w:val="0"/>
                <w:color w:val="30343B"/>
                <w:sz w:val="18"/>
              </w:rPr>
              <w:t>Incomplete or unavailable aggregate results</w:t>
            </w:r>
          </w:p>
        </w:tc>
      </w:tr>
    </w:tbl>
    <w:p>
      <w:pPr>
        <w:spacing w:after="40"/>
      </w:pPr>
    </w:p>
    <w:p>
      <w:pPr>
        <w:pStyle w:val="Heading1"/>
        <w:keepNext/>
      </w:pPr>
      <w:r>
        <w:t>6. Speaker notes and source traceability</w:t>
      </w:r>
    </w:p>
    <w:p>
      <w:pPr>
        <w:keepNext w:val="0"/>
        <w:spacing w:before="0" w:after="120" w:line="300" w:lineRule="auto"/>
      </w:pPr>
      <w:r>
        <w:rPr>
          <w:rFonts w:ascii="Calibri" w:hAnsi="Calibri"/>
          <w:i w:val="0"/>
          <w:color w:val="30343B"/>
          <w:sz w:val="22"/>
        </w:rPr>
        <w:t>Every slide should be easy to explain without reading paragraphs from the screen.</w:t>
      </w:r>
    </w:p>
    <w:p>
      <w:pPr>
        <w:keepNext w:val="0"/>
        <w:numPr>
          <w:ilvl w:val="0"/>
          <w:numId w:val="10"/>
        </w:numPr>
        <w:spacing w:before="0" w:after="80" w:line="300" w:lineRule="auto"/>
      </w:pPr>
      <w:r>
        <w:rPr>
          <w:rFonts w:ascii="Calibri" w:hAnsi="Calibri"/>
          <w:color w:val="30343B"/>
          <w:sz w:val="22"/>
        </w:rPr>
        <w:t>Add a short 3-5 sentence speaker note for each slide: what the audience sees, what the result means and why it leads to the next slide.</w:t>
      </w:r>
    </w:p>
    <w:p>
      <w:pPr>
        <w:keepNext w:val="0"/>
        <w:numPr>
          <w:ilvl w:val="0"/>
          <w:numId w:val="10"/>
        </w:numPr>
        <w:spacing w:before="0" w:after="80" w:line="300" w:lineRule="auto"/>
      </w:pPr>
      <w:r>
        <w:rPr>
          <w:rFonts w:ascii="Calibri" w:hAnsi="Calibri"/>
          <w:color w:val="30343B"/>
          <w:sz w:val="22"/>
        </w:rPr>
        <w:t>Use plain technical language. Define mAP50-95, quantisation, smoke testing and stability testing before relying on those terms.</w:t>
      </w:r>
    </w:p>
    <w:p>
      <w:pPr>
        <w:keepNext w:val="0"/>
        <w:numPr>
          <w:ilvl w:val="0"/>
          <w:numId w:val="10"/>
        </w:numPr>
        <w:spacing w:before="0" w:after="80" w:line="300" w:lineRule="auto"/>
      </w:pPr>
      <w:r>
        <w:rPr>
          <w:rFonts w:ascii="Calibri" w:hAnsi="Calibri"/>
          <w:color w:val="30343B"/>
          <w:sz w:val="22"/>
        </w:rPr>
        <w:t>Place exact data sources in the slide notes. Use the latest notebook for development figures and the dissertation tables or figures for Raspberry Pi results.</w:t>
      </w:r>
    </w:p>
    <w:p>
      <w:pPr>
        <w:keepNext w:val="0"/>
        <w:numPr>
          <w:ilvl w:val="0"/>
          <w:numId w:val="10"/>
        </w:numPr>
        <w:spacing w:before="0" w:after="80" w:line="300" w:lineRule="auto"/>
      </w:pPr>
      <w:r>
        <w:rPr>
          <w:rFonts w:ascii="Calibri" w:hAnsi="Calibri"/>
          <w:color w:val="30343B"/>
          <w:sz w:val="22"/>
        </w:rPr>
        <w:t>Do not present a metric without interpretation. For example, connect 22.62 FPS to responsiveness and connect the mAP reduction to the accuracy cost of INT8.</w:t>
      </w:r>
    </w:p>
    <w:p>
      <w:pPr>
        <w:keepNext w:val="0"/>
        <w:numPr>
          <w:ilvl w:val="0"/>
          <w:numId w:val="10"/>
        </w:numPr>
        <w:spacing w:before="0" w:after="80" w:line="300" w:lineRule="auto"/>
      </w:pPr>
      <w:r>
        <w:rPr>
          <w:rFonts w:ascii="Calibri" w:hAnsi="Calibri"/>
          <w:color w:val="30343B"/>
          <w:sz w:val="22"/>
        </w:rPr>
        <w:t>Keep timings out of visible slide text unless the presentation assessor specifically requires them. A typical pace is 45-60 seconds per slide, with slightly more time for Slides 5, 12, 21-25.</w:t>
      </w:r>
    </w:p>
    <w:p>
      <w:pPr>
        <w:pStyle w:val="Heading1"/>
        <w:keepNext/>
      </w:pPr>
      <w:r>
        <w:t>7. Content exclusions and wording cautions</w:t>
      </w: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2F2" w:val="clear"/>
          </w:tcPr>
          <w:p>
            <w:pPr>
              <w:spacing w:before="40" w:after="40" w:line="276" w:lineRule="auto"/>
            </w:pPr>
            <w:r>
              <w:rPr>
                <w:rFonts w:ascii="Calibri" w:hAnsi="Calibri"/>
                <w:b/>
                <w:color w:val="9B1C1C"/>
                <w:sz w:val="21"/>
              </w:rPr>
              <w:t xml:space="preserve">Accuracy warning: </w:t>
            </w:r>
            <w:r>
              <w:rPr>
                <w:rFonts w:ascii="Calibri" w:hAnsi="Calibri"/>
                <w:color w:val="30343B"/>
                <w:sz w:val="21"/>
              </w:rPr>
              <w:t>Older decks describe different one-class or earlier two-class experiments. Their numerical results must not be copied into the final deck unless they match the canonical tables below.</w:t>
            </w:r>
          </w:p>
        </w:tc>
      </w:tr>
    </w:tbl>
    <w:p>
      <w:pPr>
        <w:spacing w:after="40"/>
      </w:pPr>
    </w:p>
    <w:p>
      <w:pPr>
        <w:keepNext w:val="0"/>
        <w:numPr>
          <w:ilvl w:val="0"/>
          <w:numId w:val="10"/>
        </w:numPr>
        <w:spacing w:before="0" w:after="80" w:line="300" w:lineRule="auto"/>
      </w:pPr>
      <w:r>
        <w:rPr>
          <w:rFonts w:ascii="Calibri" w:hAnsi="Calibri"/>
          <w:color w:val="30343B"/>
          <w:sz w:val="22"/>
        </w:rPr>
        <w:t>Do not use the older one-class rock experiment or the 313/44/91 split.</w:t>
      </w:r>
    </w:p>
    <w:p>
      <w:pPr>
        <w:keepNext w:val="0"/>
        <w:numPr>
          <w:ilvl w:val="0"/>
          <w:numId w:val="10"/>
        </w:numPr>
        <w:spacing w:before="0" w:after="80" w:line="300" w:lineRule="auto"/>
      </w:pPr>
      <w:r>
        <w:rPr>
          <w:rFonts w:ascii="Calibri" w:hAnsi="Calibri"/>
          <w:color w:val="30343B"/>
          <w:sz w:val="22"/>
        </w:rPr>
        <w:t>Do not recommend YOLO11n as the final deployed detector. The approved detector is YOLOv8n under the predefined validation mAP50-95 rule.</w:t>
      </w:r>
    </w:p>
    <w:p>
      <w:pPr>
        <w:keepNext w:val="0"/>
        <w:numPr>
          <w:ilvl w:val="0"/>
          <w:numId w:val="10"/>
        </w:numPr>
        <w:spacing w:before="0" w:after="80" w:line="300" w:lineRule="auto"/>
      </w:pPr>
      <w:r>
        <w:rPr>
          <w:rFonts w:ascii="Calibri" w:hAnsi="Calibri"/>
          <w:color w:val="30343B"/>
          <w:sz w:val="22"/>
        </w:rPr>
        <w:t>Do not use 768-pixel edge results. The controlled Raspberry Pi workload is 640 x 640.</w:t>
      </w:r>
    </w:p>
    <w:p>
      <w:pPr>
        <w:keepNext w:val="0"/>
        <w:numPr>
          <w:ilvl w:val="0"/>
          <w:numId w:val="10"/>
        </w:numPr>
        <w:spacing w:before="0" w:after="80" w:line="300" w:lineRule="auto"/>
      </w:pPr>
      <w:r>
        <w:rPr>
          <w:rFonts w:ascii="Calibri" w:hAnsi="Calibri"/>
          <w:color w:val="30343B"/>
          <w:sz w:val="22"/>
        </w:rPr>
        <w:t>Do not claim that all YOLO internal augmentation was disabled. fliplr, translation and scale remained active at controlled values.</w:t>
      </w:r>
    </w:p>
    <w:p>
      <w:pPr>
        <w:keepNext w:val="0"/>
        <w:numPr>
          <w:ilvl w:val="0"/>
          <w:numId w:val="10"/>
        </w:numPr>
        <w:spacing w:before="0" w:after="80" w:line="300" w:lineRule="auto"/>
      </w:pPr>
      <w:r>
        <w:rPr>
          <w:rFonts w:ascii="Calibri" w:hAnsi="Calibri"/>
          <w:color w:val="30343B"/>
          <w:sz w:val="22"/>
        </w:rPr>
        <w:t>Do not claim a completed 10- or 30-minute stability run. The verified INT8 run lasted approximately two minutes.</w:t>
      </w:r>
    </w:p>
    <w:p>
      <w:pPr>
        <w:keepNext w:val="0"/>
        <w:numPr>
          <w:ilvl w:val="0"/>
          <w:numId w:val="10"/>
        </w:numPr>
        <w:spacing w:before="0" w:after="80" w:line="300" w:lineRule="auto"/>
      </w:pPr>
      <w:r>
        <w:rPr>
          <w:rFonts w:ascii="Calibri" w:hAnsi="Calibri"/>
          <w:color w:val="30343B"/>
          <w:sz w:val="22"/>
        </w:rPr>
        <w:t>Do not assign ONNX aggregate latency, accuracy or resource metrics. Its benchmark row remains N/A.</w:t>
      </w:r>
    </w:p>
    <w:p>
      <w:pPr>
        <w:keepNext w:val="0"/>
        <w:numPr>
          <w:ilvl w:val="0"/>
          <w:numId w:val="10"/>
        </w:numPr>
        <w:spacing w:before="0" w:after="80" w:line="300" w:lineRule="auto"/>
      </w:pPr>
      <w:r>
        <w:rPr>
          <w:rFonts w:ascii="Calibri" w:hAnsi="Calibri"/>
          <w:color w:val="30343B"/>
          <w:sz w:val="22"/>
        </w:rPr>
        <w:t>Do not present CLIP accuracy as full-image detection accuracy or imply that CLIP was benchmarked on Raspberry Pi.</w:t>
      </w:r>
    </w:p>
    <w:p>
      <w:pPr>
        <w:keepNext w:val="0"/>
        <w:numPr>
          <w:ilvl w:val="0"/>
          <w:numId w:val="10"/>
        </w:numPr>
        <w:spacing w:before="0" w:after="80" w:line="300" w:lineRule="auto"/>
      </w:pPr>
      <w:r>
        <w:rPr>
          <w:rFonts w:ascii="Calibri" w:hAnsi="Calibri"/>
          <w:color w:val="30343B"/>
          <w:sz w:val="22"/>
        </w:rPr>
        <w:t>Do not claim live-camera, GPS, rock size or weight estimation, depth sensing or robotic removal were implemented.</w:t>
      </w:r>
    </w:p>
    <w:p>
      <w:pPr>
        <w:keepNext w:val="0"/>
        <w:numPr>
          <w:ilvl w:val="0"/>
          <w:numId w:val="10"/>
        </w:numPr>
        <w:spacing w:before="0" w:after="80" w:line="300" w:lineRule="auto"/>
      </w:pPr>
      <w:r>
        <w:rPr>
          <w:rFonts w:ascii="Calibri" w:hAnsi="Calibri"/>
          <w:color w:val="30343B"/>
          <w:sz w:val="22"/>
        </w:rPr>
        <w:t>Do not describe the result as universally production-ready. It is a configuration-specific academic proof of concept.</w:t>
      </w:r>
    </w:p>
    <w:p>
      <w:pPr>
        <w:pStyle w:val="Heading2"/>
        <w:keepNext/>
      </w:pPr>
      <w:r>
        <w:t>Required terminology distinctions</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200"/>
        <w:gridCol w:w="7160"/>
      </w:tblGrid>
      <w:tr>
        <w:trPr>
          <w:tblHeader w:val="true"/>
        </w:trPr>
        <w:tc>
          <w:tcPr>
            <w:tcW w:type="dxa" w:w="22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Term</w:t>
            </w:r>
          </w:p>
        </w:tc>
        <w:tc>
          <w:tcPr>
            <w:tcW w:type="dxa" w:w="71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Approved meaning</w:t>
            </w:r>
          </w:p>
        </w:tc>
      </w:tr>
      <w:tr>
        <w:tc>
          <w:tcPr>
            <w:tcW w:type="dxa" w:w="2200"/>
          </w:tcPr>
          <w:p>
            <w:pPr>
              <w:spacing w:before="0" w:after="0" w:line="259" w:lineRule="auto"/>
              <w:jc w:val="left"/>
            </w:pPr>
            <w:r/>
            <w:r>
              <w:rPr>
                <w:rFonts w:ascii="Calibri" w:hAnsi="Calibri"/>
                <w:b w:val="0"/>
                <w:color w:val="30343B"/>
                <w:sz w:val="18"/>
              </w:rPr>
              <w:t>Export success</w:t>
            </w:r>
          </w:p>
        </w:tc>
        <w:tc>
          <w:tcPr>
            <w:tcW w:type="dxa" w:w="7160"/>
          </w:tcPr>
          <w:p>
            <w:pPr>
              <w:spacing w:before="0" w:after="0" w:line="259" w:lineRule="auto"/>
              <w:jc w:val="left"/>
            </w:pPr>
            <w:r/>
            <w:r>
              <w:rPr>
                <w:rFonts w:ascii="Calibri" w:hAnsi="Calibri"/>
                <w:b w:val="0"/>
                <w:color w:val="30343B"/>
                <w:sz w:val="18"/>
              </w:rPr>
              <w:t>A deployable artifact exists; it says nothing about sustained device performance.</w:t>
            </w:r>
          </w:p>
        </w:tc>
      </w:tr>
      <w:tr>
        <w:tc>
          <w:tcPr>
            <w:tcW w:type="dxa" w:w="2200"/>
          </w:tcPr>
          <w:p>
            <w:pPr>
              <w:spacing w:before="0" w:after="0" w:line="259" w:lineRule="auto"/>
              <w:jc w:val="left"/>
            </w:pPr>
            <w:r/>
            <w:r>
              <w:rPr>
                <w:rFonts w:ascii="Calibri" w:hAnsi="Calibri"/>
                <w:b w:val="0"/>
                <w:color w:val="30343B"/>
                <w:sz w:val="18"/>
              </w:rPr>
              <w:t>Smoke-test pass</w:t>
            </w:r>
          </w:p>
        </w:tc>
        <w:tc>
          <w:tcPr>
            <w:tcW w:type="dxa" w:w="7160"/>
          </w:tcPr>
          <w:p>
            <w:pPr>
              <w:spacing w:before="0" w:after="0" w:line="259" w:lineRule="auto"/>
              <w:jc w:val="left"/>
            </w:pPr>
            <w:r/>
            <w:r>
              <w:rPr>
                <w:rFonts w:ascii="Calibri" w:hAnsi="Calibri"/>
                <w:b w:val="0"/>
                <w:color w:val="30343B"/>
                <w:sz w:val="18"/>
              </w:rPr>
              <w:t>The model loads and produces expected interfaces and outputs on a small functional subset.</w:t>
            </w:r>
          </w:p>
        </w:tc>
      </w:tr>
      <w:tr>
        <w:tc>
          <w:tcPr>
            <w:tcW w:type="dxa" w:w="2200"/>
          </w:tcPr>
          <w:p>
            <w:pPr>
              <w:spacing w:before="0" w:after="0" w:line="259" w:lineRule="auto"/>
              <w:jc w:val="left"/>
            </w:pPr>
            <w:r/>
            <w:r>
              <w:rPr>
                <w:rFonts w:ascii="Calibri" w:hAnsi="Calibri"/>
                <w:b w:val="0"/>
                <w:color w:val="30343B"/>
                <w:sz w:val="18"/>
              </w:rPr>
              <w:t>Benchmark completion</w:t>
            </w:r>
          </w:p>
        </w:tc>
        <w:tc>
          <w:tcPr>
            <w:tcW w:type="dxa" w:w="7160"/>
          </w:tcPr>
          <w:p>
            <w:pPr>
              <w:spacing w:before="0" w:after="0" w:line="259" w:lineRule="auto"/>
              <w:jc w:val="left"/>
            </w:pPr>
            <w:r/>
            <w:r>
              <w:rPr>
                <w:rFonts w:ascii="Calibri" w:hAnsi="Calibri"/>
                <w:b w:val="0"/>
                <w:color w:val="30343B"/>
                <w:sz w:val="18"/>
              </w:rPr>
              <w:t>A complete common workload produced valid aggregate speed, accuracy and resource data.</w:t>
            </w:r>
          </w:p>
        </w:tc>
      </w:tr>
      <w:tr>
        <w:tc>
          <w:tcPr>
            <w:tcW w:type="dxa" w:w="2200"/>
          </w:tcPr>
          <w:p>
            <w:pPr>
              <w:spacing w:before="0" w:after="0" w:line="259" w:lineRule="auto"/>
              <w:jc w:val="left"/>
            </w:pPr>
            <w:r/>
            <w:r>
              <w:rPr>
                <w:rFonts w:ascii="Calibri" w:hAnsi="Calibri"/>
                <w:b w:val="0"/>
                <w:color w:val="30343B"/>
                <w:sz w:val="18"/>
              </w:rPr>
              <w:t>Continuous evidence</w:t>
            </w:r>
          </w:p>
        </w:tc>
        <w:tc>
          <w:tcPr>
            <w:tcW w:type="dxa" w:w="7160"/>
          </w:tcPr>
          <w:p>
            <w:pPr>
              <w:spacing w:before="0" w:after="0" w:line="259" w:lineRule="auto"/>
              <w:jc w:val="left"/>
            </w:pPr>
            <w:r/>
            <w:r>
              <w:rPr>
                <w:rFonts w:ascii="Calibri" w:hAnsi="Calibri"/>
                <w:b w:val="0"/>
                <w:color w:val="30343B"/>
                <w:sz w:val="18"/>
              </w:rPr>
              <w:t>Repeated inference adds limited evidence about operational behaviour and thermal accumulation.</w:t>
            </w:r>
          </w:p>
        </w:tc>
      </w:tr>
      <w:tr>
        <w:tc>
          <w:tcPr>
            <w:tcW w:type="dxa" w:w="2200"/>
          </w:tcPr>
          <w:p>
            <w:pPr>
              <w:spacing w:before="0" w:after="0" w:line="259" w:lineRule="auto"/>
              <w:jc w:val="left"/>
            </w:pPr>
            <w:r/>
            <w:r>
              <w:rPr>
                <w:rFonts w:ascii="Calibri" w:hAnsi="Calibri"/>
                <w:b w:val="0"/>
                <w:color w:val="30343B"/>
                <w:sz w:val="18"/>
              </w:rPr>
              <w:t>Detector selection</w:t>
            </w:r>
          </w:p>
        </w:tc>
        <w:tc>
          <w:tcPr>
            <w:tcW w:type="dxa" w:w="7160"/>
          </w:tcPr>
          <w:p>
            <w:pPr>
              <w:spacing w:before="0" w:after="0" w:line="259" w:lineRule="auto"/>
              <w:jc w:val="left"/>
            </w:pPr>
            <w:r/>
            <w:r>
              <w:rPr>
                <w:rFonts w:ascii="Calibri" w:hAnsi="Calibri"/>
                <w:b w:val="0"/>
                <w:color w:val="30343B"/>
                <w:sz w:val="18"/>
              </w:rPr>
              <w:t>YOLOv8n chosen using validation mAP50-95 before test interpretation.</w:t>
            </w:r>
          </w:p>
        </w:tc>
      </w:tr>
      <w:tr>
        <w:tc>
          <w:tcPr>
            <w:tcW w:type="dxa" w:w="2200"/>
          </w:tcPr>
          <w:p>
            <w:pPr>
              <w:spacing w:before="0" w:after="0" w:line="259" w:lineRule="auto"/>
              <w:jc w:val="left"/>
            </w:pPr>
            <w:r/>
            <w:r>
              <w:rPr>
                <w:rFonts w:ascii="Calibri" w:hAnsi="Calibri"/>
                <w:b w:val="0"/>
                <w:color w:val="30343B"/>
                <w:sz w:val="18"/>
              </w:rPr>
              <w:t>Runtime selection</w:t>
            </w:r>
          </w:p>
        </w:tc>
        <w:tc>
          <w:tcPr>
            <w:tcW w:type="dxa" w:w="7160"/>
          </w:tcPr>
          <w:p>
            <w:pPr>
              <w:spacing w:before="0" w:after="0" w:line="259" w:lineRule="auto"/>
              <w:jc w:val="left"/>
            </w:pPr>
            <w:r/>
            <w:r>
              <w:rPr>
                <w:rFonts w:ascii="Calibri" w:hAnsi="Calibri"/>
                <w:b w:val="0"/>
                <w:color w:val="30343B"/>
                <w:sz w:val="18"/>
              </w:rPr>
              <w:t>TFLite INT8 chosen using Raspberry Pi speed, resources, accuracy and available stability evidence.</w:t>
            </w:r>
          </w:p>
        </w:tc>
      </w:tr>
    </w:tbl>
    <w:p>
      <w:pPr>
        <w:spacing w:after="40"/>
      </w:pPr>
    </w:p>
    <w:p>
      <w:pPr>
        <w:pStyle w:val="Heading1"/>
        <w:keepNext/>
      </w:pPr>
      <w:r>
        <w:t>8. Canonical project data</w:t>
      </w:r>
    </w:p>
    <w:p>
      <w:pPr>
        <w:keepNext w:val="0"/>
        <w:spacing w:before="0" w:after="120" w:line="300" w:lineRule="auto"/>
      </w:pPr>
      <w:r>
        <w:rPr>
          <w:rFonts w:ascii="Calibri" w:hAnsi="Calibri"/>
          <w:i w:val="0"/>
          <w:color w:val="30343B"/>
          <w:sz w:val="22"/>
        </w:rPr>
        <w:t>Use these tables as the numerical reference during PowerPoint production. If another supplied slide shows a different value, these values take priority.</w:t>
      </w:r>
    </w:p>
    <w:p>
      <w:pPr>
        <w:pStyle w:val="Heading2"/>
        <w:keepNext/>
      </w:pPr>
      <w:r>
        <w:t>Dataset split and class composition</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1500"/>
        <w:gridCol w:w="2620"/>
        <w:gridCol w:w="2620"/>
        <w:gridCol w:w="2620"/>
      </w:tblGrid>
      <w:tr>
        <w:trPr>
          <w:tblHeader w:val="true"/>
        </w:trPr>
        <w:tc>
          <w:tcPr>
            <w:tcW w:type="dxa" w:w="15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9"/>
              </w:rPr>
              <w:t>Split</w:t>
            </w:r>
          </w:p>
        </w:tc>
        <w:tc>
          <w:tcPr>
            <w:tcW w:type="dxa" w:w="262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9"/>
              </w:rPr>
              <w:t>Images</w:t>
            </w:r>
          </w:p>
        </w:tc>
        <w:tc>
          <w:tcPr>
            <w:tcW w:type="dxa" w:w="262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9"/>
              </w:rPr>
              <w:t>Completely exposed</w:t>
            </w:r>
          </w:p>
        </w:tc>
        <w:tc>
          <w:tcPr>
            <w:tcW w:type="dxa" w:w="262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9"/>
              </w:rPr>
              <w:t>Half-buried</w:t>
            </w:r>
          </w:p>
        </w:tc>
      </w:tr>
      <w:tr>
        <w:tc>
          <w:tcPr>
            <w:tcW w:type="dxa" w:w="1500"/>
          </w:tcPr>
          <w:p>
            <w:pPr>
              <w:spacing w:before="0" w:after="0" w:line="259" w:lineRule="auto"/>
              <w:jc w:val="left"/>
            </w:pPr>
            <w:r/>
            <w:r>
              <w:rPr>
                <w:rFonts w:ascii="Calibri" w:hAnsi="Calibri"/>
                <w:b w:val="0"/>
                <w:color w:val="30343B"/>
                <w:sz w:val="19"/>
              </w:rPr>
              <w:t>Training</w:t>
            </w:r>
          </w:p>
        </w:tc>
        <w:tc>
          <w:tcPr>
            <w:tcW w:type="dxa" w:w="2620"/>
          </w:tcPr>
          <w:p>
            <w:pPr>
              <w:spacing w:before="0" w:after="0" w:line="259" w:lineRule="auto"/>
              <w:jc w:val="center"/>
            </w:pPr>
            <w:r/>
            <w:r>
              <w:rPr>
                <w:rFonts w:ascii="Calibri" w:hAnsi="Calibri"/>
                <w:b w:val="0"/>
                <w:color w:val="30343B"/>
                <w:sz w:val="19"/>
              </w:rPr>
              <w:t>313</w:t>
            </w:r>
          </w:p>
        </w:tc>
        <w:tc>
          <w:tcPr>
            <w:tcW w:type="dxa" w:w="2620"/>
          </w:tcPr>
          <w:p>
            <w:pPr>
              <w:spacing w:before="0" w:after="0" w:line="259" w:lineRule="auto"/>
              <w:jc w:val="center"/>
            </w:pPr>
            <w:r/>
            <w:r>
              <w:rPr>
                <w:rFonts w:ascii="Calibri" w:hAnsi="Calibri"/>
                <w:b w:val="0"/>
                <w:color w:val="30343B"/>
                <w:sz w:val="19"/>
              </w:rPr>
              <w:t>259</w:t>
            </w:r>
          </w:p>
        </w:tc>
        <w:tc>
          <w:tcPr>
            <w:tcW w:type="dxa" w:w="2620"/>
          </w:tcPr>
          <w:p>
            <w:pPr>
              <w:spacing w:before="0" w:after="0" w:line="259" w:lineRule="auto"/>
              <w:jc w:val="center"/>
            </w:pPr>
            <w:r/>
            <w:r>
              <w:rPr>
                <w:rFonts w:ascii="Calibri" w:hAnsi="Calibri"/>
                <w:b w:val="0"/>
                <w:color w:val="30343B"/>
                <w:sz w:val="19"/>
              </w:rPr>
              <w:t>250</w:t>
            </w:r>
          </w:p>
        </w:tc>
      </w:tr>
      <w:tr>
        <w:tc>
          <w:tcPr>
            <w:tcW w:type="dxa" w:w="1500"/>
          </w:tcPr>
          <w:p>
            <w:pPr>
              <w:spacing w:before="0" w:after="0" w:line="259" w:lineRule="auto"/>
              <w:jc w:val="left"/>
            </w:pPr>
            <w:r/>
            <w:r>
              <w:rPr>
                <w:rFonts w:ascii="Calibri" w:hAnsi="Calibri"/>
                <w:b w:val="0"/>
                <w:color w:val="30343B"/>
                <w:sz w:val="19"/>
              </w:rPr>
              <w:t>Validation</w:t>
            </w:r>
          </w:p>
        </w:tc>
        <w:tc>
          <w:tcPr>
            <w:tcW w:type="dxa" w:w="2620"/>
          </w:tcPr>
          <w:p>
            <w:pPr>
              <w:spacing w:before="0" w:after="0" w:line="259" w:lineRule="auto"/>
              <w:jc w:val="center"/>
            </w:pPr>
            <w:r/>
            <w:r>
              <w:rPr>
                <w:rFonts w:ascii="Calibri" w:hAnsi="Calibri"/>
                <w:b w:val="0"/>
                <w:color w:val="30343B"/>
                <w:sz w:val="19"/>
              </w:rPr>
              <w:t>45</w:t>
            </w:r>
          </w:p>
        </w:tc>
        <w:tc>
          <w:tcPr>
            <w:tcW w:type="dxa" w:w="2620"/>
          </w:tcPr>
          <w:p>
            <w:pPr>
              <w:spacing w:before="0" w:after="0" w:line="259" w:lineRule="auto"/>
              <w:jc w:val="center"/>
            </w:pPr>
            <w:r/>
            <w:r>
              <w:rPr>
                <w:rFonts w:ascii="Calibri" w:hAnsi="Calibri"/>
                <w:b w:val="0"/>
                <w:color w:val="30343B"/>
                <w:sz w:val="19"/>
              </w:rPr>
              <w:t>34</w:t>
            </w:r>
          </w:p>
        </w:tc>
        <w:tc>
          <w:tcPr>
            <w:tcW w:type="dxa" w:w="2620"/>
          </w:tcPr>
          <w:p>
            <w:pPr>
              <w:spacing w:before="0" w:after="0" w:line="259" w:lineRule="auto"/>
              <w:jc w:val="center"/>
            </w:pPr>
            <w:r/>
            <w:r>
              <w:rPr>
                <w:rFonts w:ascii="Calibri" w:hAnsi="Calibri"/>
                <w:b w:val="0"/>
                <w:color w:val="30343B"/>
                <w:sz w:val="19"/>
              </w:rPr>
              <w:t>28</w:t>
            </w:r>
          </w:p>
        </w:tc>
      </w:tr>
      <w:tr>
        <w:tc>
          <w:tcPr>
            <w:tcW w:type="dxa" w:w="1500"/>
          </w:tcPr>
          <w:p>
            <w:pPr>
              <w:spacing w:before="0" w:after="0" w:line="259" w:lineRule="auto"/>
              <w:jc w:val="left"/>
            </w:pPr>
            <w:r/>
            <w:r>
              <w:rPr>
                <w:rFonts w:ascii="Calibri" w:hAnsi="Calibri"/>
                <w:b w:val="0"/>
                <w:color w:val="30343B"/>
                <w:sz w:val="19"/>
              </w:rPr>
              <w:t>Test</w:t>
            </w:r>
          </w:p>
        </w:tc>
        <w:tc>
          <w:tcPr>
            <w:tcW w:type="dxa" w:w="2620"/>
          </w:tcPr>
          <w:p>
            <w:pPr>
              <w:spacing w:before="0" w:after="0" w:line="259" w:lineRule="auto"/>
              <w:jc w:val="center"/>
            </w:pPr>
            <w:r/>
            <w:r>
              <w:rPr>
                <w:rFonts w:ascii="Calibri" w:hAnsi="Calibri"/>
                <w:b w:val="0"/>
                <w:color w:val="30343B"/>
                <w:sz w:val="19"/>
              </w:rPr>
              <w:t>90</w:t>
            </w:r>
          </w:p>
        </w:tc>
        <w:tc>
          <w:tcPr>
            <w:tcW w:type="dxa" w:w="2620"/>
          </w:tcPr>
          <w:p>
            <w:pPr>
              <w:spacing w:before="0" w:after="0" w:line="259" w:lineRule="auto"/>
              <w:jc w:val="center"/>
            </w:pPr>
            <w:r/>
            <w:r>
              <w:rPr>
                <w:rFonts w:ascii="Calibri" w:hAnsi="Calibri"/>
                <w:b w:val="0"/>
                <w:color w:val="30343B"/>
                <w:sz w:val="19"/>
              </w:rPr>
              <w:t>69</w:t>
            </w:r>
          </w:p>
        </w:tc>
        <w:tc>
          <w:tcPr>
            <w:tcW w:type="dxa" w:w="2620"/>
          </w:tcPr>
          <w:p>
            <w:pPr>
              <w:spacing w:before="0" w:after="0" w:line="259" w:lineRule="auto"/>
              <w:jc w:val="center"/>
            </w:pPr>
            <w:r/>
            <w:r>
              <w:rPr>
                <w:rFonts w:ascii="Calibri" w:hAnsi="Calibri"/>
                <w:b w:val="0"/>
                <w:color w:val="30343B"/>
                <w:sz w:val="19"/>
              </w:rPr>
              <w:t>66</w:t>
            </w:r>
          </w:p>
        </w:tc>
      </w:tr>
      <w:tr>
        <w:tc>
          <w:tcPr>
            <w:tcW w:type="dxa" w:w="1500"/>
          </w:tcPr>
          <w:p>
            <w:pPr>
              <w:spacing w:before="0" w:after="0" w:line="259" w:lineRule="auto"/>
              <w:jc w:val="left"/>
            </w:pPr>
            <w:r/>
            <w:r>
              <w:rPr>
                <w:rFonts w:ascii="Calibri" w:hAnsi="Calibri"/>
                <w:b w:val="0"/>
                <w:color w:val="30343B"/>
                <w:sz w:val="19"/>
              </w:rPr>
              <w:t>Total</w:t>
            </w:r>
          </w:p>
        </w:tc>
        <w:tc>
          <w:tcPr>
            <w:tcW w:type="dxa" w:w="2620"/>
          </w:tcPr>
          <w:p>
            <w:pPr>
              <w:spacing w:before="0" w:after="0" w:line="259" w:lineRule="auto"/>
              <w:jc w:val="center"/>
            </w:pPr>
            <w:r/>
            <w:r>
              <w:rPr>
                <w:rFonts w:ascii="Calibri" w:hAnsi="Calibri"/>
                <w:b w:val="0"/>
                <w:color w:val="30343B"/>
                <w:sz w:val="19"/>
              </w:rPr>
              <w:t>448</w:t>
            </w:r>
          </w:p>
        </w:tc>
        <w:tc>
          <w:tcPr>
            <w:tcW w:type="dxa" w:w="2620"/>
          </w:tcPr>
          <w:p>
            <w:pPr>
              <w:spacing w:before="0" w:after="0" w:line="259" w:lineRule="auto"/>
              <w:jc w:val="center"/>
            </w:pPr>
            <w:r/>
            <w:r>
              <w:rPr>
                <w:rFonts w:ascii="Calibri" w:hAnsi="Calibri"/>
                <w:b w:val="0"/>
                <w:color w:val="30343B"/>
                <w:sz w:val="19"/>
              </w:rPr>
              <w:t>362</w:t>
            </w:r>
          </w:p>
        </w:tc>
        <w:tc>
          <w:tcPr>
            <w:tcW w:type="dxa" w:w="2620"/>
          </w:tcPr>
          <w:p>
            <w:pPr>
              <w:spacing w:before="0" w:after="0" w:line="259" w:lineRule="auto"/>
              <w:jc w:val="center"/>
            </w:pPr>
            <w:r/>
            <w:r>
              <w:rPr>
                <w:rFonts w:ascii="Calibri" w:hAnsi="Calibri"/>
                <w:b w:val="0"/>
                <w:color w:val="30343B"/>
                <w:sz w:val="19"/>
              </w:rPr>
              <w:t>344</w:t>
            </w:r>
          </w:p>
        </w:tc>
      </w:tr>
    </w:tbl>
    <w:p>
      <w:pPr>
        <w:spacing w:after="40"/>
      </w:pPr>
    </w:p>
    <w:p>
      <w:pPr>
        <w:pStyle w:val="Heading2"/>
        <w:keepNext/>
      </w:pPr>
      <w:r>
        <w:t>YOLO validation comparison</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1400"/>
        <w:gridCol w:w="1300"/>
        <w:gridCol w:w="1200"/>
        <w:gridCol w:w="1100"/>
        <w:gridCol w:w="1600"/>
        <w:gridCol w:w="2760"/>
      </w:tblGrid>
      <w:tr>
        <w:trPr>
          <w:tblHeader w:val="true"/>
        </w:trPr>
        <w:tc>
          <w:tcPr>
            <w:tcW w:type="dxa" w:w="14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Model</w:t>
            </w:r>
          </w:p>
        </w:tc>
        <w:tc>
          <w:tcPr>
            <w:tcW w:type="dxa" w:w="13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Precision</w:t>
            </w:r>
          </w:p>
        </w:tc>
        <w:tc>
          <w:tcPr>
            <w:tcW w:type="dxa" w:w="12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Recall</w:t>
            </w:r>
          </w:p>
        </w:tc>
        <w:tc>
          <w:tcPr>
            <w:tcW w:type="dxa" w:w="11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F1</w:t>
            </w:r>
          </w:p>
        </w:tc>
        <w:tc>
          <w:tcPr>
            <w:tcW w:type="dxa" w:w="16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mAP50</w:t>
            </w:r>
          </w:p>
        </w:tc>
        <w:tc>
          <w:tcPr>
            <w:tcW w:type="dxa" w:w="276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mAP50-95</w:t>
            </w:r>
          </w:p>
        </w:tc>
      </w:tr>
      <w:tr>
        <w:tc>
          <w:tcPr>
            <w:tcW w:type="dxa" w:w="1400"/>
          </w:tcPr>
          <w:p>
            <w:pPr>
              <w:spacing w:before="0" w:after="0" w:line="259" w:lineRule="auto"/>
              <w:jc w:val="left"/>
            </w:pPr>
            <w:r/>
            <w:r>
              <w:rPr>
                <w:rFonts w:ascii="Calibri" w:hAnsi="Calibri"/>
                <w:b w:val="0"/>
                <w:color w:val="30343B"/>
                <w:sz w:val="17"/>
              </w:rPr>
              <w:t>YOLOv8n</w:t>
            </w:r>
          </w:p>
        </w:tc>
        <w:tc>
          <w:tcPr>
            <w:tcW w:type="dxa" w:w="1300"/>
          </w:tcPr>
          <w:p>
            <w:pPr>
              <w:spacing w:before="0" w:after="0" w:line="259" w:lineRule="auto"/>
              <w:jc w:val="center"/>
            </w:pPr>
            <w:r/>
            <w:r>
              <w:rPr>
                <w:rFonts w:ascii="Calibri" w:hAnsi="Calibri"/>
                <w:b w:val="0"/>
                <w:color w:val="30343B"/>
                <w:sz w:val="17"/>
              </w:rPr>
              <w:t>0.681</w:t>
            </w:r>
          </w:p>
        </w:tc>
        <w:tc>
          <w:tcPr>
            <w:tcW w:type="dxa" w:w="1200"/>
          </w:tcPr>
          <w:p>
            <w:pPr>
              <w:spacing w:before="0" w:after="0" w:line="259" w:lineRule="auto"/>
              <w:jc w:val="center"/>
            </w:pPr>
            <w:r/>
            <w:r>
              <w:rPr>
                <w:rFonts w:ascii="Calibri" w:hAnsi="Calibri"/>
                <w:b w:val="0"/>
                <w:color w:val="30343B"/>
                <w:sz w:val="17"/>
              </w:rPr>
              <w:t>0.759</w:t>
            </w:r>
          </w:p>
        </w:tc>
        <w:tc>
          <w:tcPr>
            <w:tcW w:type="dxa" w:w="1100"/>
          </w:tcPr>
          <w:p>
            <w:pPr>
              <w:spacing w:before="0" w:after="0" w:line="259" w:lineRule="auto"/>
              <w:jc w:val="center"/>
            </w:pPr>
            <w:r/>
            <w:r>
              <w:rPr>
                <w:rFonts w:ascii="Calibri" w:hAnsi="Calibri"/>
                <w:b w:val="0"/>
                <w:color w:val="30343B"/>
                <w:sz w:val="17"/>
              </w:rPr>
              <w:t>0.718</w:t>
            </w:r>
          </w:p>
        </w:tc>
        <w:tc>
          <w:tcPr>
            <w:tcW w:type="dxa" w:w="1600"/>
          </w:tcPr>
          <w:p>
            <w:pPr>
              <w:spacing w:before="0" w:after="0" w:line="259" w:lineRule="auto"/>
              <w:jc w:val="center"/>
            </w:pPr>
            <w:r/>
            <w:r>
              <w:rPr>
                <w:rFonts w:ascii="Calibri" w:hAnsi="Calibri"/>
                <w:b w:val="0"/>
                <w:color w:val="30343B"/>
                <w:sz w:val="17"/>
              </w:rPr>
              <w:t>0.759</w:t>
            </w:r>
          </w:p>
        </w:tc>
        <w:tc>
          <w:tcPr>
            <w:tcW w:type="dxa" w:w="2760"/>
          </w:tcPr>
          <w:p>
            <w:pPr>
              <w:spacing w:before="0" w:after="0" w:line="259" w:lineRule="auto"/>
              <w:jc w:val="center"/>
            </w:pPr>
            <w:r/>
            <w:r>
              <w:rPr>
                <w:rFonts w:ascii="Calibri" w:hAnsi="Calibri"/>
                <w:b w:val="0"/>
                <w:color w:val="30343B"/>
                <w:sz w:val="17"/>
              </w:rPr>
              <w:t>0.4288</w:t>
            </w:r>
          </w:p>
        </w:tc>
      </w:tr>
      <w:tr>
        <w:tc>
          <w:tcPr>
            <w:tcW w:type="dxa" w:w="1400"/>
          </w:tcPr>
          <w:p>
            <w:pPr>
              <w:spacing w:before="0" w:after="0" w:line="259" w:lineRule="auto"/>
              <w:jc w:val="left"/>
            </w:pPr>
            <w:r/>
            <w:r>
              <w:rPr>
                <w:rFonts w:ascii="Calibri" w:hAnsi="Calibri"/>
                <w:b w:val="0"/>
                <w:color w:val="30343B"/>
                <w:sz w:val="17"/>
              </w:rPr>
              <w:t>YOLO11n</w:t>
            </w:r>
          </w:p>
        </w:tc>
        <w:tc>
          <w:tcPr>
            <w:tcW w:type="dxa" w:w="1300"/>
          </w:tcPr>
          <w:p>
            <w:pPr>
              <w:spacing w:before="0" w:after="0" w:line="259" w:lineRule="auto"/>
              <w:jc w:val="center"/>
            </w:pPr>
            <w:r/>
            <w:r>
              <w:rPr>
                <w:rFonts w:ascii="Calibri" w:hAnsi="Calibri"/>
                <w:b w:val="0"/>
                <w:color w:val="30343B"/>
                <w:sz w:val="17"/>
              </w:rPr>
              <w:t>0.743</w:t>
            </w:r>
          </w:p>
        </w:tc>
        <w:tc>
          <w:tcPr>
            <w:tcW w:type="dxa" w:w="1200"/>
          </w:tcPr>
          <w:p>
            <w:pPr>
              <w:spacing w:before="0" w:after="0" w:line="259" w:lineRule="auto"/>
              <w:jc w:val="center"/>
            </w:pPr>
            <w:r/>
            <w:r>
              <w:rPr>
                <w:rFonts w:ascii="Calibri" w:hAnsi="Calibri"/>
                <w:b w:val="0"/>
                <w:color w:val="30343B"/>
                <w:sz w:val="17"/>
              </w:rPr>
              <w:t>0.719</w:t>
            </w:r>
          </w:p>
        </w:tc>
        <w:tc>
          <w:tcPr>
            <w:tcW w:type="dxa" w:w="1100"/>
          </w:tcPr>
          <w:p>
            <w:pPr>
              <w:spacing w:before="0" w:after="0" w:line="259" w:lineRule="auto"/>
              <w:jc w:val="center"/>
            </w:pPr>
            <w:r/>
            <w:r>
              <w:rPr>
                <w:rFonts w:ascii="Calibri" w:hAnsi="Calibri"/>
                <w:b w:val="0"/>
                <w:color w:val="30343B"/>
                <w:sz w:val="17"/>
              </w:rPr>
              <w:t>0.731</w:t>
            </w:r>
          </w:p>
        </w:tc>
        <w:tc>
          <w:tcPr>
            <w:tcW w:type="dxa" w:w="1600"/>
          </w:tcPr>
          <w:p>
            <w:pPr>
              <w:spacing w:before="0" w:after="0" w:line="259" w:lineRule="auto"/>
              <w:jc w:val="center"/>
            </w:pPr>
            <w:r/>
            <w:r>
              <w:rPr>
                <w:rFonts w:ascii="Calibri" w:hAnsi="Calibri"/>
                <w:b w:val="0"/>
                <w:color w:val="30343B"/>
                <w:sz w:val="17"/>
              </w:rPr>
              <w:t>0.729</w:t>
            </w:r>
          </w:p>
        </w:tc>
        <w:tc>
          <w:tcPr>
            <w:tcW w:type="dxa" w:w="2760"/>
          </w:tcPr>
          <w:p>
            <w:pPr>
              <w:spacing w:before="0" w:after="0" w:line="259" w:lineRule="auto"/>
              <w:jc w:val="center"/>
            </w:pPr>
            <w:r/>
            <w:r>
              <w:rPr>
                <w:rFonts w:ascii="Calibri" w:hAnsi="Calibri"/>
                <w:b w:val="0"/>
                <w:color w:val="30343B"/>
                <w:sz w:val="17"/>
              </w:rPr>
              <w:t>0.4002</w:t>
            </w:r>
          </w:p>
        </w:tc>
      </w:tr>
      <w:tr>
        <w:tc>
          <w:tcPr>
            <w:tcW w:type="dxa" w:w="1400"/>
          </w:tcPr>
          <w:p>
            <w:pPr>
              <w:spacing w:before="0" w:after="0" w:line="259" w:lineRule="auto"/>
              <w:jc w:val="left"/>
            </w:pPr>
            <w:r/>
            <w:r>
              <w:rPr>
                <w:rFonts w:ascii="Calibri" w:hAnsi="Calibri"/>
                <w:b w:val="0"/>
                <w:color w:val="30343B"/>
                <w:sz w:val="17"/>
              </w:rPr>
              <w:t>YOLO11s</w:t>
            </w:r>
          </w:p>
        </w:tc>
        <w:tc>
          <w:tcPr>
            <w:tcW w:type="dxa" w:w="1300"/>
          </w:tcPr>
          <w:p>
            <w:pPr>
              <w:spacing w:before="0" w:after="0" w:line="259" w:lineRule="auto"/>
              <w:jc w:val="center"/>
            </w:pPr>
            <w:r/>
            <w:r>
              <w:rPr>
                <w:rFonts w:ascii="Calibri" w:hAnsi="Calibri"/>
                <w:b w:val="0"/>
                <w:color w:val="30343B"/>
                <w:sz w:val="17"/>
              </w:rPr>
              <w:t>0.764</w:t>
            </w:r>
          </w:p>
        </w:tc>
        <w:tc>
          <w:tcPr>
            <w:tcW w:type="dxa" w:w="1200"/>
          </w:tcPr>
          <w:p>
            <w:pPr>
              <w:spacing w:before="0" w:after="0" w:line="259" w:lineRule="auto"/>
              <w:jc w:val="center"/>
            </w:pPr>
            <w:r/>
            <w:r>
              <w:rPr>
                <w:rFonts w:ascii="Calibri" w:hAnsi="Calibri"/>
                <w:b w:val="0"/>
                <w:color w:val="30343B"/>
                <w:sz w:val="17"/>
              </w:rPr>
              <w:t>0.801</w:t>
            </w:r>
          </w:p>
        </w:tc>
        <w:tc>
          <w:tcPr>
            <w:tcW w:type="dxa" w:w="1100"/>
          </w:tcPr>
          <w:p>
            <w:pPr>
              <w:spacing w:before="0" w:after="0" w:line="259" w:lineRule="auto"/>
              <w:jc w:val="center"/>
            </w:pPr>
            <w:r/>
            <w:r>
              <w:rPr>
                <w:rFonts w:ascii="Calibri" w:hAnsi="Calibri"/>
                <w:b w:val="0"/>
                <w:color w:val="30343B"/>
                <w:sz w:val="17"/>
              </w:rPr>
              <w:t>0.782</w:t>
            </w:r>
          </w:p>
        </w:tc>
        <w:tc>
          <w:tcPr>
            <w:tcW w:type="dxa" w:w="1600"/>
          </w:tcPr>
          <w:p>
            <w:pPr>
              <w:spacing w:before="0" w:after="0" w:line="259" w:lineRule="auto"/>
              <w:jc w:val="center"/>
            </w:pPr>
            <w:r/>
            <w:r>
              <w:rPr>
                <w:rFonts w:ascii="Calibri" w:hAnsi="Calibri"/>
                <w:b w:val="0"/>
                <w:color w:val="30343B"/>
                <w:sz w:val="17"/>
              </w:rPr>
              <w:t>0.783</w:t>
            </w:r>
          </w:p>
        </w:tc>
        <w:tc>
          <w:tcPr>
            <w:tcW w:type="dxa" w:w="2760"/>
          </w:tcPr>
          <w:p>
            <w:pPr>
              <w:spacing w:before="0" w:after="0" w:line="259" w:lineRule="auto"/>
              <w:jc w:val="center"/>
            </w:pPr>
            <w:r/>
            <w:r>
              <w:rPr>
                <w:rFonts w:ascii="Calibri" w:hAnsi="Calibri"/>
                <w:b w:val="0"/>
                <w:color w:val="30343B"/>
                <w:sz w:val="17"/>
              </w:rPr>
              <w:t>0.4107</w:t>
            </w:r>
          </w:p>
        </w:tc>
      </w:tr>
    </w:tbl>
    <w:p>
      <w:pPr>
        <w:spacing w:after="40"/>
      </w:pP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7ED" w:val="clear"/>
          </w:tcPr>
          <w:p>
            <w:pPr>
              <w:spacing w:before="40" w:after="40" w:line="276" w:lineRule="auto"/>
            </w:pPr>
            <w:r>
              <w:rPr>
                <w:rFonts w:ascii="Calibri" w:hAnsi="Calibri"/>
                <w:b/>
                <w:color w:val="C2410C"/>
                <w:sz w:val="21"/>
              </w:rPr>
              <w:t xml:space="preserve">Selection: </w:t>
            </w:r>
            <w:r>
              <w:rPr>
                <w:rFonts w:ascii="Calibri" w:hAnsi="Calibri"/>
                <w:color w:val="30343B"/>
                <w:sz w:val="21"/>
              </w:rPr>
              <w:t>YOLOv8n is carried forward because 0.4288 is the highest validation mAP50-95, the primary criterion defined in advance.</w:t>
            </w:r>
          </w:p>
        </w:tc>
      </w:tr>
    </w:tbl>
    <w:p>
      <w:pPr>
        <w:spacing w:after="40"/>
      </w:pPr>
    </w:p>
    <w:p>
      <w:pPr>
        <w:pStyle w:val="Heading2"/>
        <w:keepNext/>
      </w:pPr>
      <w:r>
        <w:t>Exported representations and model sizes</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300"/>
        <w:gridCol w:w="1600"/>
        <w:gridCol w:w="1500"/>
        <w:gridCol w:w="3960"/>
      </w:tblGrid>
      <w:tr>
        <w:trPr>
          <w:tblHeader w:val="true"/>
        </w:trPr>
        <w:tc>
          <w:tcPr>
            <w:tcW w:type="dxa" w:w="23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Representation</w:t>
            </w:r>
          </w:p>
        </w:tc>
        <w:tc>
          <w:tcPr>
            <w:tcW w:type="dxa" w:w="16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Precision</w:t>
            </w:r>
          </w:p>
        </w:tc>
        <w:tc>
          <w:tcPr>
            <w:tcW w:type="dxa" w:w="15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Size (MB)</w:t>
            </w:r>
          </w:p>
        </w:tc>
        <w:tc>
          <w:tcPr>
            <w:tcW w:type="dxa" w:w="396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Notebook export</w:t>
            </w:r>
          </w:p>
        </w:tc>
      </w:tr>
      <w:tr>
        <w:tc>
          <w:tcPr>
            <w:tcW w:type="dxa" w:w="2300"/>
          </w:tcPr>
          <w:p>
            <w:pPr>
              <w:spacing w:before="0" w:after="0" w:line="259" w:lineRule="auto"/>
              <w:jc w:val="left"/>
            </w:pPr>
            <w:r/>
            <w:r>
              <w:rPr>
                <w:rFonts w:ascii="Calibri" w:hAnsi="Calibri"/>
                <w:b w:val="0"/>
                <w:color w:val="30343B"/>
                <w:sz w:val="18"/>
              </w:rPr>
              <w:t>PyTorch FP32</w:t>
            </w:r>
          </w:p>
        </w:tc>
        <w:tc>
          <w:tcPr>
            <w:tcW w:type="dxa" w:w="1600"/>
          </w:tcPr>
          <w:p>
            <w:pPr>
              <w:spacing w:before="0" w:after="0" w:line="259" w:lineRule="auto"/>
              <w:jc w:val="center"/>
            </w:pPr>
            <w:r/>
            <w:r>
              <w:rPr>
                <w:rFonts w:ascii="Calibri" w:hAnsi="Calibri"/>
                <w:b w:val="0"/>
                <w:color w:val="30343B"/>
                <w:sz w:val="18"/>
              </w:rPr>
              <w:t>FP32</w:t>
            </w:r>
          </w:p>
        </w:tc>
        <w:tc>
          <w:tcPr>
            <w:tcW w:type="dxa" w:w="1500"/>
          </w:tcPr>
          <w:p>
            <w:pPr>
              <w:spacing w:before="0" w:after="0" w:line="259" w:lineRule="auto"/>
              <w:jc w:val="center"/>
            </w:pPr>
            <w:r/>
            <w:r>
              <w:rPr>
                <w:rFonts w:ascii="Calibri" w:hAnsi="Calibri"/>
                <w:b w:val="0"/>
                <w:color w:val="30343B"/>
                <w:sz w:val="18"/>
              </w:rPr>
              <w:t>6.005</w:t>
            </w:r>
          </w:p>
        </w:tc>
        <w:tc>
          <w:tcPr>
            <w:tcW w:type="dxa" w:w="3960"/>
          </w:tcPr>
          <w:p>
            <w:pPr>
              <w:spacing w:before="0" w:after="0" w:line="259" w:lineRule="auto"/>
              <w:jc w:val="center"/>
            </w:pPr>
            <w:r/>
            <w:r>
              <w:rPr>
                <w:rFonts w:ascii="Calibri" w:hAnsi="Calibri"/>
                <w:b w:val="0"/>
                <w:color w:val="30343B"/>
                <w:sz w:val="18"/>
              </w:rPr>
              <w:t>Success</w:t>
            </w:r>
          </w:p>
        </w:tc>
      </w:tr>
      <w:tr>
        <w:tc>
          <w:tcPr>
            <w:tcW w:type="dxa" w:w="2300"/>
          </w:tcPr>
          <w:p>
            <w:pPr>
              <w:spacing w:before="0" w:after="0" w:line="259" w:lineRule="auto"/>
              <w:jc w:val="left"/>
            </w:pPr>
            <w:r/>
            <w:r>
              <w:rPr>
                <w:rFonts w:ascii="Calibri" w:hAnsi="Calibri"/>
                <w:b w:val="0"/>
                <w:color w:val="30343B"/>
                <w:sz w:val="18"/>
              </w:rPr>
              <w:t>ONNX FP32</w:t>
            </w:r>
          </w:p>
        </w:tc>
        <w:tc>
          <w:tcPr>
            <w:tcW w:type="dxa" w:w="1600"/>
          </w:tcPr>
          <w:p>
            <w:pPr>
              <w:spacing w:before="0" w:after="0" w:line="259" w:lineRule="auto"/>
              <w:jc w:val="center"/>
            </w:pPr>
            <w:r/>
            <w:r>
              <w:rPr>
                <w:rFonts w:ascii="Calibri" w:hAnsi="Calibri"/>
                <w:b w:val="0"/>
                <w:color w:val="30343B"/>
                <w:sz w:val="18"/>
              </w:rPr>
              <w:t>FP32</w:t>
            </w:r>
          </w:p>
        </w:tc>
        <w:tc>
          <w:tcPr>
            <w:tcW w:type="dxa" w:w="1500"/>
          </w:tcPr>
          <w:p>
            <w:pPr>
              <w:spacing w:before="0" w:after="0" w:line="259" w:lineRule="auto"/>
              <w:jc w:val="center"/>
            </w:pPr>
            <w:r/>
            <w:r>
              <w:rPr>
                <w:rFonts w:ascii="Calibri" w:hAnsi="Calibri"/>
                <w:b w:val="0"/>
                <w:color w:val="30343B"/>
                <w:sz w:val="18"/>
              </w:rPr>
              <w:t>11.698</w:t>
            </w:r>
          </w:p>
        </w:tc>
        <w:tc>
          <w:tcPr>
            <w:tcW w:type="dxa" w:w="3960"/>
          </w:tcPr>
          <w:p>
            <w:pPr>
              <w:spacing w:before="0" w:after="0" w:line="259" w:lineRule="auto"/>
              <w:jc w:val="center"/>
            </w:pPr>
            <w:r/>
            <w:r>
              <w:rPr>
                <w:rFonts w:ascii="Calibri" w:hAnsi="Calibri"/>
                <w:b w:val="0"/>
                <w:color w:val="30343B"/>
                <w:sz w:val="18"/>
              </w:rPr>
              <w:t>Success</w:t>
            </w:r>
          </w:p>
        </w:tc>
      </w:tr>
      <w:tr>
        <w:tc>
          <w:tcPr>
            <w:tcW w:type="dxa" w:w="2300"/>
          </w:tcPr>
          <w:p>
            <w:pPr>
              <w:spacing w:before="0" w:after="0" w:line="259" w:lineRule="auto"/>
              <w:jc w:val="left"/>
            </w:pPr>
            <w:r/>
            <w:r>
              <w:rPr>
                <w:rFonts w:ascii="Calibri" w:hAnsi="Calibri"/>
                <w:b w:val="0"/>
                <w:color w:val="30343B"/>
                <w:sz w:val="18"/>
              </w:rPr>
              <w:t>TFLite FP32</w:t>
            </w:r>
          </w:p>
        </w:tc>
        <w:tc>
          <w:tcPr>
            <w:tcW w:type="dxa" w:w="1600"/>
          </w:tcPr>
          <w:p>
            <w:pPr>
              <w:spacing w:before="0" w:after="0" w:line="259" w:lineRule="auto"/>
              <w:jc w:val="center"/>
            </w:pPr>
            <w:r/>
            <w:r>
              <w:rPr>
                <w:rFonts w:ascii="Calibri" w:hAnsi="Calibri"/>
                <w:b w:val="0"/>
                <w:color w:val="30343B"/>
                <w:sz w:val="18"/>
              </w:rPr>
              <w:t>FP32</w:t>
            </w:r>
          </w:p>
        </w:tc>
        <w:tc>
          <w:tcPr>
            <w:tcW w:type="dxa" w:w="1500"/>
          </w:tcPr>
          <w:p>
            <w:pPr>
              <w:spacing w:before="0" w:after="0" w:line="259" w:lineRule="auto"/>
              <w:jc w:val="center"/>
            </w:pPr>
            <w:r/>
            <w:r>
              <w:rPr>
                <w:rFonts w:ascii="Calibri" w:hAnsi="Calibri"/>
                <w:b w:val="0"/>
                <w:color w:val="30343B"/>
                <w:sz w:val="18"/>
              </w:rPr>
              <w:t>11.689</w:t>
            </w:r>
          </w:p>
        </w:tc>
        <w:tc>
          <w:tcPr>
            <w:tcW w:type="dxa" w:w="3960"/>
          </w:tcPr>
          <w:p>
            <w:pPr>
              <w:spacing w:before="0" w:after="0" w:line="259" w:lineRule="auto"/>
              <w:jc w:val="center"/>
            </w:pPr>
            <w:r/>
            <w:r>
              <w:rPr>
                <w:rFonts w:ascii="Calibri" w:hAnsi="Calibri"/>
                <w:b w:val="0"/>
                <w:color w:val="30343B"/>
                <w:sz w:val="18"/>
              </w:rPr>
              <w:t>Success</w:t>
            </w:r>
          </w:p>
        </w:tc>
      </w:tr>
      <w:tr>
        <w:tc>
          <w:tcPr>
            <w:tcW w:type="dxa" w:w="2300"/>
          </w:tcPr>
          <w:p>
            <w:pPr>
              <w:spacing w:before="0" w:after="0" w:line="259" w:lineRule="auto"/>
              <w:jc w:val="left"/>
            </w:pPr>
            <w:r/>
            <w:r>
              <w:rPr>
                <w:rFonts w:ascii="Calibri" w:hAnsi="Calibri"/>
                <w:b w:val="0"/>
                <w:color w:val="30343B"/>
                <w:sz w:val="18"/>
              </w:rPr>
              <w:t>TFLite INT8</w:t>
            </w:r>
          </w:p>
        </w:tc>
        <w:tc>
          <w:tcPr>
            <w:tcW w:type="dxa" w:w="1600"/>
          </w:tcPr>
          <w:p>
            <w:pPr>
              <w:spacing w:before="0" w:after="0" w:line="259" w:lineRule="auto"/>
              <w:jc w:val="center"/>
            </w:pPr>
            <w:r/>
            <w:r>
              <w:rPr>
                <w:rFonts w:ascii="Calibri" w:hAnsi="Calibri"/>
                <w:b w:val="0"/>
                <w:color w:val="30343B"/>
                <w:sz w:val="18"/>
              </w:rPr>
              <w:t>INT8</w:t>
            </w:r>
          </w:p>
        </w:tc>
        <w:tc>
          <w:tcPr>
            <w:tcW w:type="dxa" w:w="1500"/>
          </w:tcPr>
          <w:p>
            <w:pPr>
              <w:spacing w:before="0" w:after="0" w:line="259" w:lineRule="auto"/>
              <w:jc w:val="center"/>
            </w:pPr>
            <w:r/>
            <w:r>
              <w:rPr>
                <w:rFonts w:ascii="Calibri" w:hAnsi="Calibri"/>
                <w:b w:val="0"/>
                <w:color w:val="30343B"/>
                <w:sz w:val="18"/>
              </w:rPr>
              <w:t>3.175</w:t>
            </w:r>
          </w:p>
        </w:tc>
        <w:tc>
          <w:tcPr>
            <w:tcW w:type="dxa" w:w="3960"/>
          </w:tcPr>
          <w:p>
            <w:pPr>
              <w:spacing w:before="0" w:after="0" w:line="259" w:lineRule="auto"/>
              <w:jc w:val="center"/>
            </w:pPr>
            <w:r/>
            <w:r>
              <w:rPr>
                <w:rFonts w:ascii="Calibri" w:hAnsi="Calibri"/>
                <w:b w:val="0"/>
                <w:color w:val="30343B"/>
                <w:sz w:val="18"/>
              </w:rPr>
              <w:t>Success</w:t>
            </w:r>
          </w:p>
        </w:tc>
      </w:tr>
      <w:tr>
        <w:tc>
          <w:tcPr>
            <w:tcW w:type="dxa" w:w="2300"/>
          </w:tcPr>
          <w:p>
            <w:pPr>
              <w:spacing w:before="0" w:after="0" w:line="259" w:lineRule="auto"/>
              <w:jc w:val="left"/>
            </w:pPr>
            <w:r/>
            <w:r>
              <w:rPr>
                <w:rFonts w:ascii="Calibri" w:hAnsi="Calibri"/>
                <w:b w:val="0"/>
                <w:color w:val="30343B"/>
                <w:sz w:val="18"/>
              </w:rPr>
              <w:t>NCNN FP32</w:t>
            </w:r>
          </w:p>
        </w:tc>
        <w:tc>
          <w:tcPr>
            <w:tcW w:type="dxa" w:w="1600"/>
          </w:tcPr>
          <w:p>
            <w:pPr>
              <w:spacing w:before="0" w:after="0" w:line="259" w:lineRule="auto"/>
              <w:jc w:val="center"/>
            </w:pPr>
            <w:r/>
            <w:r>
              <w:rPr>
                <w:rFonts w:ascii="Calibri" w:hAnsi="Calibri"/>
                <w:b w:val="0"/>
                <w:color w:val="30343B"/>
                <w:sz w:val="18"/>
              </w:rPr>
              <w:t>FP32</w:t>
            </w:r>
          </w:p>
        </w:tc>
        <w:tc>
          <w:tcPr>
            <w:tcW w:type="dxa" w:w="1500"/>
          </w:tcPr>
          <w:p>
            <w:pPr>
              <w:spacing w:before="0" w:after="0" w:line="259" w:lineRule="auto"/>
              <w:jc w:val="center"/>
            </w:pPr>
            <w:r/>
            <w:r>
              <w:rPr>
                <w:rFonts w:ascii="Calibri" w:hAnsi="Calibri"/>
                <w:b w:val="0"/>
                <w:color w:val="30343B"/>
                <w:sz w:val="18"/>
              </w:rPr>
              <w:t>11.628</w:t>
            </w:r>
          </w:p>
        </w:tc>
        <w:tc>
          <w:tcPr>
            <w:tcW w:type="dxa" w:w="3960"/>
          </w:tcPr>
          <w:p>
            <w:pPr>
              <w:spacing w:before="0" w:after="0" w:line="259" w:lineRule="auto"/>
              <w:jc w:val="center"/>
            </w:pPr>
            <w:r/>
            <w:r>
              <w:rPr>
                <w:rFonts w:ascii="Calibri" w:hAnsi="Calibri"/>
                <w:b w:val="0"/>
                <w:color w:val="30343B"/>
                <w:sz w:val="18"/>
              </w:rPr>
              <w:t>Success</w:t>
            </w:r>
          </w:p>
        </w:tc>
      </w:tr>
      <w:tr>
        <w:tc>
          <w:tcPr>
            <w:tcW w:type="dxa" w:w="2300"/>
          </w:tcPr>
          <w:p>
            <w:pPr>
              <w:spacing w:before="0" w:after="0" w:line="259" w:lineRule="auto"/>
              <w:jc w:val="left"/>
            </w:pPr>
            <w:r/>
            <w:r>
              <w:rPr>
                <w:rFonts w:ascii="Calibri" w:hAnsi="Calibri"/>
                <w:b w:val="0"/>
                <w:color w:val="30343B"/>
                <w:sz w:val="18"/>
              </w:rPr>
              <w:t>NCNN FP16</w:t>
            </w:r>
          </w:p>
        </w:tc>
        <w:tc>
          <w:tcPr>
            <w:tcW w:type="dxa" w:w="1600"/>
          </w:tcPr>
          <w:p>
            <w:pPr>
              <w:spacing w:before="0" w:after="0" w:line="259" w:lineRule="auto"/>
              <w:jc w:val="center"/>
            </w:pPr>
            <w:r/>
            <w:r>
              <w:rPr>
                <w:rFonts w:ascii="Calibri" w:hAnsi="Calibri"/>
                <w:b w:val="0"/>
                <w:color w:val="30343B"/>
                <w:sz w:val="18"/>
              </w:rPr>
              <w:t>FP16</w:t>
            </w:r>
          </w:p>
        </w:tc>
        <w:tc>
          <w:tcPr>
            <w:tcW w:type="dxa" w:w="1500"/>
          </w:tcPr>
          <w:p>
            <w:pPr>
              <w:spacing w:before="0" w:after="0" w:line="259" w:lineRule="auto"/>
              <w:jc w:val="center"/>
            </w:pPr>
            <w:r/>
            <w:r>
              <w:rPr>
                <w:rFonts w:ascii="Calibri" w:hAnsi="Calibri"/>
                <w:b w:val="0"/>
                <w:color w:val="30343B"/>
                <w:sz w:val="18"/>
              </w:rPr>
              <w:t>5.905</w:t>
            </w:r>
          </w:p>
        </w:tc>
        <w:tc>
          <w:tcPr>
            <w:tcW w:type="dxa" w:w="3960"/>
          </w:tcPr>
          <w:p>
            <w:pPr>
              <w:spacing w:before="0" w:after="0" w:line="259" w:lineRule="auto"/>
              <w:jc w:val="center"/>
            </w:pPr>
            <w:r/>
            <w:r>
              <w:rPr>
                <w:rFonts w:ascii="Calibri" w:hAnsi="Calibri"/>
                <w:b w:val="0"/>
                <w:color w:val="30343B"/>
                <w:sz w:val="18"/>
              </w:rPr>
              <w:t>Success</w:t>
            </w:r>
          </w:p>
        </w:tc>
      </w:tr>
    </w:tbl>
    <w:p>
      <w:pPr>
        <w:spacing w:after="40"/>
      </w:pPr>
    </w:p>
    <w:p>
      <w:pPr>
        <w:pStyle w:val="Heading2"/>
        <w:keepNext/>
      </w:pPr>
      <w:r>
        <w:t>Raspberry Pi speed and detection quality</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200"/>
        <w:gridCol w:w="1800"/>
        <w:gridCol w:w="1400"/>
        <w:gridCol w:w="1800"/>
        <w:gridCol w:w="2160"/>
      </w:tblGrid>
      <w:tr>
        <w:trPr>
          <w:tblHeader w:val="true"/>
        </w:trPr>
        <w:tc>
          <w:tcPr>
            <w:tcW w:type="dxa" w:w="22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8"/>
              </w:rPr>
              <w:t>Representation</w:t>
            </w:r>
          </w:p>
        </w:tc>
        <w:tc>
          <w:tcPr>
            <w:tcW w:type="dxa" w:w="18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Latency (ms)</w:t>
            </w:r>
          </w:p>
        </w:tc>
        <w:tc>
          <w:tcPr>
            <w:tcW w:type="dxa" w:w="14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Median FPS</w:t>
            </w:r>
          </w:p>
        </w:tc>
        <w:tc>
          <w:tcPr>
            <w:tcW w:type="dxa" w:w="18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mAP50</w:t>
            </w:r>
          </w:p>
        </w:tc>
        <w:tc>
          <w:tcPr>
            <w:tcW w:type="dxa" w:w="216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8"/>
              </w:rPr>
              <w:t>mAP50-95</w:t>
            </w:r>
          </w:p>
        </w:tc>
      </w:tr>
      <w:tr>
        <w:tc>
          <w:tcPr>
            <w:tcW w:type="dxa" w:w="2200"/>
          </w:tcPr>
          <w:p>
            <w:pPr>
              <w:spacing w:before="0" w:after="0" w:line="259" w:lineRule="auto"/>
              <w:jc w:val="left"/>
            </w:pPr>
            <w:r/>
            <w:r>
              <w:rPr>
                <w:rFonts w:ascii="Calibri" w:hAnsi="Calibri"/>
                <w:b w:val="0"/>
                <w:color w:val="30343B"/>
                <w:sz w:val="18"/>
              </w:rPr>
              <w:t>PyTorch FP32</w:t>
            </w:r>
          </w:p>
        </w:tc>
        <w:tc>
          <w:tcPr>
            <w:tcW w:type="dxa" w:w="1800"/>
          </w:tcPr>
          <w:p>
            <w:pPr>
              <w:spacing w:before="0" w:after="0" w:line="259" w:lineRule="auto"/>
              <w:jc w:val="center"/>
            </w:pPr>
            <w:r/>
            <w:r>
              <w:rPr>
                <w:rFonts w:ascii="Calibri" w:hAnsi="Calibri"/>
                <w:b w:val="0"/>
                <w:color w:val="30343B"/>
                <w:sz w:val="18"/>
              </w:rPr>
              <w:t>397.48</w:t>
            </w:r>
          </w:p>
        </w:tc>
        <w:tc>
          <w:tcPr>
            <w:tcW w:type="dxa" w:w="1400"/>
          </w:tcPr>
          <w:p>
            <w:pPr>
              <w:spacing w:before="0" w:after="0" w:line="259" w:lineRule="auto"/>
              <w:jc w:val="center"/>
            </w:pPr>
            <w:r/>
            <w:r>
              <w:rPr>
                <w:rFonts w:ascii="Calibri" w:hAnsi="Calibri"/>
                <w:b w:val="0"/>
                <w:color w:val="30343B"/>
                <w:sz w:val="18"/>
              </w:rPr>
              <w:t>2.52</w:t>
            </w:r>
          </w:p>
        </w:tc>
        <w:tc>
          <w:tcPr>
            <w:tcW w:type="dxa" w:w="1800"/>
          </w:tcPr>
          <w:p>
            <w:pPr>
              <w:spacing w:before="0" w:after="0" w:line="259" w:lineRule="auto"/>
              <w:jc w:val="center"/>
            </w:pPr>
            <w:r/>
            <w:r>
              <w:rPr>
                <w:rFonts w:ascii="Calibri" w:hAnsi="Calibri"/>
                <w:b w:val="0"/>
                <w:color w:val="30343B"/>
                <w:sz w:val="18"/>
              </w:rPr>
              <w:t>0.548</w:t>
            </w:r>
          </w:p>
        </w:tc>
        <w:tc>
          <w:tcPr>
            <w:tcW w:type="dxa" w:w="2160"/>
          </w:tcPr>
          <w:p>
            <w:pPr>
              <w:spacing w:before="0" w:after="0" w:line="259" w:lineRule="auto"/>
              <w:jc w:val="center"/>
            </w:pPr>
            <w:r/>
            <w:r>
              <w:rPr>
                <w:rFonts w:ascii="Calibri" w:hAnsi="Calibri"/>
                <w:b w:val="0"/>
                <w:color w:val="30343B"/>
                <w:sz w:val="18"/>
              </w:rPr>
              <w:t>0.275</w:t>
            </w:r>
          </w:p>
        </w:tc>
      </w:tr>
      <w:tr>
        <w:tc>
          <w:tcPr>
            <w:tcW w:type="dxa" w:w="2200"/>
          </w:tcPr>
          <w:p>
            <w:pPr>
              <w:spacing w:before="0" w:after="0" w:line="259" w:lineRule="auto"/>
              <w:jc w:val="left"/>
            </w:pPr>
            <w:r/>
            <w:r>
              <w:rPr>
                <w:rFonts w:ascii="Calibri" w:hAnsi="Calibri"/>
                <w:b w:val="0"/>
                <w:color w:val="30343B"/>
                <w:sz w:val="18"/>
              </w:rPr>
              <w:t>TFLite FP32</w:t>
            </w:r>
          </w:p>
        </w:tc>
        <w:tc>
          <w:tcPr>
            <w:tcW w:type="dxa" w:w="1800"/>
          </w:tcPr>
          <w:p>
            <w:pPr>
              <w:spacing w:before="0" w:after="0" w:line="259" w:lineRule="auto"/>
              <w:jc w:val="center"/>
            </w:pPr>
            <w:r/>
            <w:r>
              <w:rPr>
                <w:rFonts w:ascii="Calibri" w:hAnsi="Calibri"/>
                <w:b w:val="0"/>
                <w:color w:val="30343B"/>
                <w:sz w:val="18"/>
              </w:rPr>
              <w:t>143.70</w:t>
            </w:r>
          </w:p>
        </w:tc>
        <w:tc>
          <w:tcPr>
            <w:tcW w:type="dxa" w:w="1400"/>
          </w:tcPr>
          <w:p>
            <w:pPr>
              <w:spacing w:before="0" w:after="0" w:line="259" w:lineRule="auto"/>
              <w:jc w:val="center"/>
            </w:pPr>
            <w:r/>
            <w:r>
              <w:rPr>
                <w:rFonts w:ascii="Calibri" w:hAnsi="Calibri"/>
                <w:b w:val="0"/>
                <w:color w:val="30343B"/>
                <w:sz w:val="18"/>
              </w:rPr>
              <w:t>6.95</w:t>
            </w:r>
          </w:p>
        </w:tc>
        <w:tc>
          <w:tcPr>
            <w:tcW w:type="dxa" w:w="1800"/>
          </w:tcPr>
          <w:p>
            <w:pPr>
              <w:spacing w:before="0" w:after="0" w:line="259" w:lineRule="auto"/>
              <w:jc w:val="center"/>
            </w:pPr>
            <w:r/>
            <w:r>
              <w:rPr>
                <w:rFonts w:ascii="Calibri" w:hAnsi="Calibri"/>
                <w:b w:val="0"/>
                <w:color w:val="30343B"/>
                <w:sz w:val="18"/>
              </w:rPr>
              <w:t>0.535</w:t>
            </w:r>
          </w:p>
        </w:tc>
        <w:tc>
          <w:tcPr>
            <w:tcW w:type="dxa" w:w="2160"/>
          </w:tcPr>
          <w:p>
            <w:pPr>
              <w:spacing w:before="0" w:after="0" w:line="259" w:lineRule="auto"/>
              <w:jc w:val="center"/>
            </w:pPr>
            <w:r/>
            <w:r>
              <w:rPr>
                <w:rFonts w:ascii="Calibri" w:hAnsi="Calibri"/>
                <w:b w:val="0"/>
                <w:color w:val="30343B"/>
                <w:sz w:val="18"/>
              </w:rPr>
              <w:t>0.270</w:t>
            </w:r>
          </w:p>
        </w:tc>
      </w:tr>
      <w:tr>
        <w:tc>
          <w:tcPr>
            <w:tcW w:type="dxa" w:w="2200"/>
          </w:tcPr>
          <w:p>
            <w:pPr>
              <w:spacing w:before="0" w:after="0" w:line="259" w:lineRule="auto"/>
              <w:jc w:val="left"/>
            </w:pPr>
            <w:r/>
            <w:r>
              <w:rPr>
                <w:rFonts w:ascii="Calibri" w:hAnsi="Calibri"/>
                <w:b w:val="0"/>
                <w:color w:val="30343B"/>
                <w:sz w:val="18"/>
              </w:rPr>
              <w:t>TFLite INT8</w:t>
            </w:r>
          </w:p>
        </w:tc>
        <w:tc>
          <w:tcPr>
            <w:tcW w:type="dxa" w:w="1800"/>
          </w:tcPr>
          <w:p>
            <w:pPr>
              <w:spacing w:before="0" w:after="0" w:line="259" w:lineRule="auto"/>
              <w:jc w:val="center"/>
            </w:pPr>
            <w:r/>
            <w:r>
              <w:rPr>
                <w:rFonts w:ascii="Calibri" w:hAnsi="Calibri"/>
                <w:b w:val="0"/>
                <w:color w:val="30343B"/>
                <w:sz w:val="18"/>
              </w:rPr>
              <w:t>44.13</w:t>
            </w:r>
          </w:p>
        </w:tc>
        <w:tc>
          <w:tcPr>
            <w:tcW w:type="dxa" w:w="1400"/>
          </w:tcPr>
          <w:p>
            <w:pPr>
              <w:spacing w:before="0" w:after="0" w:line="259" w:lineRule="auto"/>
              <w:jc w:val="center"/>
            </w:pPr>
            <w:r/>
            <w:r>
              <w:rPr>
                <w:rFonts w:ascii="Calibri" w:hAnsi="Calibri"/>
                <w:b w:val="0"/>
                <w:color w:val="30343B"/>
                <w:sz w:val="18"/>
              </w:rPr>
              <w:t>22.62</w:t>
            </w:r>
          </w:p>
        </w:tc>
        <w:tc>
          <w:tcPr>
            <w:tcW w:type="dxa" w:w="1800"/>
          </w:tcPr>
          <w:p>
            <w:pPr>
              <w:spacing w:before="0" w:after="0" w:line="259" w:lineRule="auto"/>
              <w:jc w:val="center"/>
            </w:pPr>
            <w:r/>
            <w:r>
              <w:rPr>
                <w:rFonts w:ascii="Calibri" w:hAnsi="Calibri"/>
                <w:b w:val="0"/>
                <w:color w:val="30343B"/>
                <w:sz w:val="18"/>
              </w:rPr>
              <w:t>0.503</w:t>
            </w:r>
          </w:p>
        </w:tc>
        <w:tc>
          <w:tcPr>
            <w:tcW w:type="dxa" w:w="2160"/>
          </w:tcPr>
          <w:p>
            <w:pPr>
              <w:spacing w:before="0" w:after="0" w:line="259" w:lineRule="auto"/>
              <w:jc w:val="center"/>
            </w:pPr>
            <w:r/>
            <w:r>
              <w:rPr>
                <w:rFonts w:ascii="Calibri" w:hAnsi="Calibri"/>
                <w:b w:val="0"/>
                <w:color w:val="30343B"/>
                <w:sz w:val="18"/>
              </w:rPr>
              <w:t>0.234</w:t>
            </w:r>
          </w:p>
        </w:tc>
      </w:tr>
      <w:tr>
        <w:tc>
          <w:tcPr>
            <w:tcW w:type="dxa" w:w="2200"/>
          </w:tcPr>
          <w:p>
            <w:pPr>
              <w:spacing w:before="0" w:after="0" w:line="259" w:lineRule="auto"/>
              <w:jc w:val="left"/>
            </w:pPr>
            <w:r/>
            <w:r>
              <w:rPr>
                <w:rFonts w:ascii="Calibri" w:hAnsi="Calibri"/>
                <w:b w:val="0"/>
                <w:color w:val="30343B"/>
                <w:sz w:val="18"/>
              </w:rPr>
              <w:t>NCNN FP32</w:t>
            </w:r>
          </w:p>
        </w:tc>
        <w:tc>
          <w:tcPr>
            <w:tcW w:type="dxa" w:w="1800"/>
          </w:tcPr>
          <w:p>
            <w:pPr>
              <w:spacing w:before="0" w:after="0" w:line="259" w:lineRule="auto"/>
              <w:jc w:val="center"/>
            </w:pPr>
            <w:r/>
            <w:r>
              <w:rPr>
                <w:rFonts w:ascii="Calibri" w:hAnsi="Calibri"/>
                <w:b w:val="0"/>
                <w:color w:val="30343B"/>
                <w:sz w:val="18"/>
              </w:rPr>
              <w:t>75.09</w:t>
            </w:r>
          </w:p>
        </w:tc>
        <w:tc>
          <w:tcPr>
            <w:tcW w:type="dxa" w:w="1400"/>
          </w:tcPr>
          <w:p>
            <w:pPr>
              <w:spacing w:before="0" w:after="0" w:line="259" w:lineRule="auto"/>
              <w:jc w:val="center"/>
            </w:pPr>
            <w:r/>
            <w:r>
              <w:rPr>
                <w:rFonts w:ascii="Calibri" w:hAnsi="Calibri"/>
                <w:b w:val="0"/>
                <w:color w:val="30343B"/>
                <w:sz w:val="18"/>
              </w:rPr>
              <w:t>13.26</w:t>
            </w:r>
          </w:p>
        </w:tc>
        <w:tc>
          <w:tcPr>
            <w:tcW w:type="dxa" w:w="1800"/>
          </w:tcPr>
          <w:p>
            <w:pPr>
              <w:spacing w:before="0" w:after="0" w:line="259" w:lineRule="auto"/>
              <w:jc w:val="center"/>
            </w:pPr>
            <w:r/>
            <w:r>
              <w:rPr>
                <w:rFonts w:ascii="Calibri" w:hAnsi="Calibri"/>
                <w:b w:val="0"/>
                <w:color w:val="30343B"/>
                <w:sz w:val="18"/>
              </w:rPr>
              <w:t>0.535</w:t>
            </w:r>
          </w:p>
        </w:tc>
        <w:tc>
          <w:tcPr>
            <w:tcW w:type="dxa" w:w="2160"/>
          </w:tcPr>
          <w:p>
            <w:pPr>
              <w:spacing w:before="0" w:after="0" w:line="259" w:lineRule="auto"/>
              <w:jc w:val="center"/>
            </w:pPr>
            <w:r/>
            <w:r>
              <w:rPr>
                <w:rFonts w:ascii="Calibri" w:hAnsi="Calibri"/>
                <w:b w:val="0"/>
                <w:color w:val="30343B"/>
                <w:sz w:val="18"/>
              </w:rPr>
              <w:t>0.271</w:t>
            </w:r>
          </w:p>
        </w:tc>
      </w:tr>
      <w:tr>
        <w:tc>
          <w:tcPr>
            <w:tcW w:type="dxa" w:w="2200"/>
          </w:tcPr>
          <w:p>
            <w:pPr>
              <w:spacing w:before="0" w:after="0" w:line="259" w:lineRule="auto"/>
              <w:jc w:val="left"/>
            </w:pPr>
            <w:r/>
            <w:r>
              <w:rPr>
                <w:rFonts w:ascii="Calibri" w:hAnsi="Calibri"/>
                <w:b w:val="0"/>
                <w:color w:val="30343B"/>
                <w:sz w:val="18"/>
              </w:rPr>
              <w:t>NCNN FP16</w:t>
            </w:r>
          </w:p>
        </w:tc>
        <w:tc>
          <w:tcPr>
            <w:tcW w:type="dxa" w:w="1800"/>
          </w:tcPr>
          <w:p>
            <w:pPr>
              <w:spacing w:before="0" w:after="0" w:line="259" w:lineRule="auto"/>
              <w:jc w:val="center"/>
            </w:pPr>
            <w:r/>
            <w:r>
              <w:rPr>
                <w:rFonts w:ascii="Calibri" w:hAnsi="Calibri"/>
                <w:b w:val="0"/>
                <w:color w:val="30343B"/>
                <w:sz w:val="18"/>
              </w:rPr>
              <w:t>72.31</w:t>
            </w:r>
          </w:p>
        </w:tc>
        <w:tc>
          <w:tcPr>
            <w:tcW w:type="dxa" w:w="1400"/>
          </w:tcPr>
          <w:p>
            <w:pPr>
              <w:spacing w:before="0" w:after="0" w:line="259" w:lineRule="auto"/>
              <w:jc w:val="center"/>
            </w:pPr>
            <w:r/>
            <w:r>
              <w:rPr>
                <w:rFonts w:ascii="Calibri" w:hAnsi="Calibri"/>
                <w:b w:val="0"/>
                <w:color w:val="30343B"/>
                <w:sz w:val="18"/>
              </w:rPr>
              <w:t>13.82</w:t>
            </w:r>
          </w:p>
        </w:tc>
        <w:tc>
          <w:tcPr>
            <w:tcW w:type="dxa" w:w="1800"/>
          </w:tcPr>
          <w:p>
            <w:pPr>
              <w:spacing w:before="0" w:after="0" w:line="259" w:lineRule="auto"/>
              <w:jc w:val="center"/>
            </w:pPr>
            <w:r/>
            <w:r>
              <w:rPr>
                <w:rFonts w:ascii="Calibri" w:hAnsi="Calibri"/>
                <w:b w:val="0"/>
                <w:color w:val="30343B"/>
                <w:sz w:val="18"/>
              </w:rPr>
              <w:t>0.537</w:t>
            </w:r>
          </w:p>
        </w:tc>
        <w:tc>
          <w:tcPr>
            <w:tcW w:type="dxa" w:w="2160"/>
          </w:tcPr>
          <w:p>
            <w:pPr>
              <w:spacing w:before="0" w:after="0" w:line="259" w:lineRule="auto"/>
              <w:jc w:val="center"/>
            </w:pPr>
            <w:r/>
            <w:r>
              <w:rPr>
                <w:rFonts w:ascii="Calibri" w:hAnsi="Calibri"/>
                <w:b w:val="0"/>
                <w:color w:val="30343B"/>
                <w:sz w:val="18"/>
              </w:rPr>
              <w:t>0.270</w:t>
            </w:r>
          </w:p>
        </w:tc>
      </w:tr>
      <w:tr>
        <w:tc>
          <w:tcPr>
            <w:tcW w:type="dxa" w:w="2200"/>
          </w:tcPr>
          <w:p>
            <w:pPr>
              <w:spacing w:before="0" w:after="0" w:line="259" w:lineRule="auto"/>
              <w:jc w:val="left"/>
            </w:pPr>
            <w:r/>
            <w:r>
              <w:rPr>
                <w:rFonts w:ascii="Calibri" w:hAnsi="Calibri"/>
                <w:b w:val="0"/>
                <w:color w:val="30343B"/>
                <w:sz w:val="18"/>
              </w:rPr>
              <w:t>ONNX FP32</w:t>
            </w:r>
          </w:p>
        </w:tc>
        <w:tc>
          <w:tcPr>
            <w:tcW w:type="dxa" w:w="1800"/>
          </w:tcPr>
          <w:p>
            <w:pPr>
              <w:spacing w:before="0" w:after="0" w:line="259" w:lineRule="auto"/>
              <w:jc w:val="center"/>
            </w:pPr>
            <w:r/>
            <w:r>
              <w:rPr>
                <w:rFonts w:ascii="Calibri" w:hAnsi="Calibri"/>
                <w:b w:val="0"/>
                <w:color w:val="30343B"/>
                <w:sz w:val="18"/>
              </w:rPr>
              <w:t>N/A</w:t>
            </w:r>
          </w:p>
        </w:tc>
        <w:tc>
          <w:tcPr>
            <w:tcW w:type="dxa" w:w="1400"/>
          </w:tcPr>
          <w:p>
            <w:pPr>
              <w:spacing w:before="0" w:after="0" w:line="259" w:lineRule="auto"/>
              <w:jc w:val="center"/>
            </w:pPr>
            <w:r/>
            <w:r>
              <w:rPr>
                <w:rFonts w:ascii="Calibri" w:hAnsi="Calibri"/>
                <w:b w:val="0"/>
                <w:color w:val="30343B"/>
                <w:sz w:val="18"/>
              </w:rPr>
              <w:t>N/A</w:t>
            </w:r>
          </w:p>
        </w:tc>
        <w:tc>
          <w:tcPr>
            <w:tcW w:type="dxa" w:w="1800"/>
          </w:tcPr>
          <w:p>
            <w:pPr>
              <w:spacing w:before="0" w:after="0" w:line="259" w:lineRule="auto"/>
              <w:jc w:val="center"/>
            </w:pPr>
            <w:r/>
            <w:r>
              <w:rPr>
                <w:rFonts w:ascii="Calibri" w:hAnsi="Calibri"/>
                <w:b w:val="0"/>
                <w:color w:val="30343B"/>
                <w:sz w:val="18"/>
              </w:rPr>
              <w:t>N/A</w:t>
            </w:r>
          </w:p>
        </w:tc>
        <w:tc>
          <w:tcPr>
            <w:tcW w:type="dxa" w:w="2160"/>
          </w:tcPr>
          <w:p>
            <w:pPr>
              <w:spacing w:before="0" w:after="0" w:line="259" w:lineRule="auto"/>
              <w:jc w:val="center"/>
            </w:pPr>
            <w:r/>
            <w:r>
              <w:rPr>
                <w:rFonts w:ascii="Calibri" w:hAnsi="Calibri"/>
                <w:b w:val="0"/>
                <w:color w:val="30343B"/>
                <w:sz w:val="18"/>
              </w:rPr>
              <w:t>N/A</w:t>
            </w:r>
          </w:p>
        </w:tc>
      </w:tr>
    </w:tbl>
    <w:p>
      <w:pPr>
        <w:spacing w:after="40"/>
      </w:pPr>
    </w:p>
    <w:p>
      <w:pPr>
        <w:pStyle w:val="Heading2"/>
        <w:keepNext/>
      </w:pPr>
      <w:r>
        <w:t>Raspberry Pi resources, counting and short-run temperature</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2200"/>
        <w:gridCol w:w="1700"/>
        <w:gridCol w:w="1900"/>
        <w:gridCol w:w="1500"/>
        <w:gridCol w:w="2060"/>
      </w:tblGrid>
      <w:tr>
        <w:trPr>
          <w:tblHeader w:val="true"/>
        </w:trPr>
        <w:tc>
          <w:tcPr>
            <w:tcW w:type="dxa" w:w="22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Representation</w:t>
            </w:r>
          </w:p>
        </w:tc>
        <w:tc>
          <w:tcPr>
            <w:tcW w:type="dxa" w:w="17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Mean CPU (%)</w:t>
            </w:r>
          </w:p>
        </w:tc>
        <w:tc>
          <w:tcPr>
            <w:tcW w:type="dxa" w:w="19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Peak RAM (MB)</w:t>
            </w:r>
          </w:p>
        </w:tc>
        <w:tc>
          <w:tcPr>
            <w:tcW w:type="dxa" w:w="150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Count MAE</w:t>
            </w:r>
          </w:p>
        </w:tc>
        <w:tc>
          <w:tcPr>
            <w:tcW w:type="dxa" w:w="2060"/>
            <w:tcMar>
              <w:top w:w="80" w:type="dxa"/>
              <w:bottom w:w="80" w:type="dxa"/>
              <w:start w:w="120" w:type="dxa"/>
              <w:end w:w="120" w:type="dxa"/>
            </w:tcMar>
            <w:vAlign w:val="center"/>
            <w:shd w:fill="FDE7D3" w:val="clear"/>
          </w:tcPr>
          <w:p>
            <w:pPr>
              <w:spacing w:before="0" w:after="0" w:line="259" w:lineRule="auto"/>
              <w:jc w:val="center"/>
            </w:pPr>
            <w:r/>
            <w:r>
              <w:rPr>
                <w:rFonts w:ascii="Calibri" w:hAnsi="Calibri"/>
                <w:b/>
                <w:color w:val="7C2D12"/>
                <w:sz w:val="17"/>
              </w:rPr>
              <w:t>Max temp (degrees C)</w:t>
            </w:r>
          </w:p>
        </w:tc>
      </w:tr>
      <w:tr>
        <w:tc>
          <w:tcPr>
            <w:tcW w:type="dxa" w:w="2200"/>
          </w:tcPr>
          <w:p>
            <w:pPr>
              <w:spacing w:before="0" w:after="0" w:line="259" w:lineRule="auto"/>
              <w:jc w:val="left"/>
            </w:pPr>
            <w:r/>
            <w:r>
              <w:rPr>
                <w:rFonts w:ascii="Calibri" w:hAnsi="Calibri"/>
                <w:b w:val="0"/>
                <w:color w:val="30343B"/>
                <w:sz w:val="17"/>
              </w:rPr>
              <w:t>PyTorch FP32</w:t>
            </w:r>
          </w:p>
        </w:tc>
        <w:tc>
          <w:tcPr>
            <w:tcW w:type="dxa" w:w="1700"/>
          </w:tcPr>
          <w:p>
            <w:pPr>
              <w:spacing w:before="0" w:after="0" w:line="259" w:lineRule="auto"/>
              <w:jc w:val="center"/>
            </w:pPr>
            <w:r/>
            <w:r>
              <w:rPr>
                <w:rFonts w:ascii="Calibri" w:hAnsi="Calibri"/>
                <w:b w:val="0"/>
                <w:color w:val="30343B"/>
                <w:sz w:val="17"/>
              </w:rPr>
              <w:t>44.47</w:t>
            </w:r>
          </w:p>
        </w:tc>
        <w:tc>
          <w:tcPr>
            <w:tcW w:type="dxa" w:w="1900"/>
          </w:tcPr>
          <w:p>
            <w:pPr>
              <w:spacing w:before="0" w:after="0" w:line="259" w:lineRule="auto"/>
              <w:jc w:val="center"/>
            </w:pPr>
            <w:r/>
            <w:r>
              <w:rPr>
                <w:rFonts w:ascii="Calibri" w:hAnsi="Calibri"/>
                <w:b w:val="0"/>
                <w:color w:val="30343B"/>
                <w:sz w:val="17"/>
              </w:rPr>
              <w:t>839.47</w:t>
            </w:r>
          </w:p>
        </w:tc>
        <w:tc>
          <w:tcPr>
            <w:tcW w:type="dxa" w:w="1500"/>
          </w:tcPr>
          <w:p>
            <w:pPr>
              <w:spacing w:before="0" w:after="0" w:line="259" w:lineRule="auto"/>
              <w:jc w:val="center"/>
            </w:pPr>
            <w:r/>
            <w:r>
              <w:rPr>
                <w:rFonts w:ascii="Calibri" w:hAnsi="Calibri"/>
                <w:b w:val="0"/>
                <w:color w:val="30343B"/>
                <w:sz w:val="17"/>
              </w:rPr>
              <w:t>0.600</w:t>
            </w:r>
          </w:p>
        </w:tc>
        <w:tc>
          <w:tcPr>
            <w:tcW w:type="dxa" w:w="2060"/>
          </w:tcPr>
          <w:p>
            <w:pPr>
              <w:spacing w:before="0" w:after="0" w:line="259" w:lineRule="auto"/>
              <w:jc w:val="center"/>
            </w:pPr>
            <w:r/>
            <w:r>
              <w:rPr>
                <w:rFonts w:ascii="Calibri" w:hAnsi="Calibri"/>
                <w:b w:val="0"/>
                <w:color w:val="30343B"/>
                <w:sz w:val="17"/>
              </w:rPr>
              <w:t>61.70</w:t>
            </w:r>
          </w:p>
        </w:tc>
      </w:tr>
      <w:tr>
        <w:tc>
          <w:tcPr>
            <w:tcW w:type="dxa" w:w="2200"/>
          </w:tcPr>
          <w:p>
            <w:pPr>
              <w:spacing w:before="0" w:after="0" w:line="259" w:lineRule="auto"/>
              <w:jc w:val="left"/>
            </w:pPr>
            <w:r/>
            <w:r>
              <w:rPr>
                <w:rFonts w:ascii="Calibri" w:hAnsi="Calibri"/>
                <w:b w:val="0"/>
                <w:color w:val="30343B"/>
                <w:sz w:val="17"/>
              </w:rPr>
              <w:t>TFLite FP32</w:t>
            </w:r>
          </w:p>
        </w:tc>
        <w:tc>
          <w:tcPr>
            <w:tcW w:type="dxa" w:w="1700"/>
          </w:tcPr>
          <w:p>
            <w:pPr>
              <w:spacing w:before="0" w:after="0" w:line="259" w:lineRule="auto"/>
              <w:jc w:val="center"/>
            </w:pPr>
            <w:r/>
            <w:r>
              <w:rPr>
                <w:rFonts w:ascii="Calibri" w:hAnsi="Calibri"/>
                <w:b w:val="0"/>
                <w:color w:val="30343B"/>
                <w:sz w:val="17"/>
              </w:rPr>
              <w:t>69.95</w:t>
            </w:r>
          </w:p>
        </w:tc>
        <w:tc>
          <w:tcPr>
            <w:tcW w:type="dxa" w:w="1900"/>
          </w:tcPr>
          <w:p>
            <w:pPr>
              <w:spacing w:before="0" w:after="0" w:line="259" w:lineRule="auto"/>
              <w:jc w:val="center"/>
            </w:pPr>
            <w:r/>
            <w:r>
              <w:rPr>
                <w:rFonts w:ascii="Calibri" w:hAnsi="Calibri"/>
                <w:b w:val="0"/>
                <w:color w:val="30343B"/>
                <w:sz w:val="17"/>
              </w:rPr>
              <w:t>868.27</w:t>
            </w:r>
          </w:p>
        </w:tc>
        <w:tc>
          <w:tcPr>
            <w:tcW w:type="dxa" w:w="1500"/>
          </w:tcPr>
          <w:p>
            <w:pPr>
              <w:spacing w:before="0" w:after="0" w:line="259" w:lineRule="auto"/>
              <w:jc w:val="center"/>
            </w:pPr>
            <w:r/>
            <w:r>
              <w:rPr>
                <w:rFonts w:ascii="Calibri" w:hAnsi="Calibri"/>
                <w:b w:val="0"/>
                <w:color w:val="30343B"/>
                <w:sz w:val="17"/>
              </w:rPr>
              <w:t>0.600</w:t>
            </w:r>
          </w:p>
        </w:tc>
        <w:tc>
          <w:tcPr>
            <w:tcW w:type="dxa" w:w="2060"/>
          </w:tcPr>
          <w:p>
            <w:pPr>
              <w:spacing w:before="0" w:after="0" w:line="259" w:lineRule="auto"/>
              <w:jc w:val="center"/>
            </w:pPr>
            <w:r/>
            <w:r>
              <w:rPr>
                <w:rFonts w:ascii="Calibri" w:hAnsi="Calibri"/>
                <w:b w:val="0"/>
                <w:color w:val="30343B"/>
                <w:sz w:val="17"/>
              </w:rPr>
              <w:t>66.10</w:t>
            </w:r>
          </w:p>
        </w:tc>
      </w:tr>
      <w:tr>
        <w:tc>
          <w:tcPr>
            <w:tcW w:type="dxa" w:w="2200"/>
          </w:tcPr>
          <w:p>
            <w:pPr>
              <w:spacing w:before="0" w:after="0" w:line="259" w:lineRule="auto"/>
              <w:jc w:val="left"/>
            </w:pPr>
            <w:r/>
            <w:r>
              <w:rPr>
                <w:rFonts w:ascii="Calibri" w:hAnsi="Calibri"/>
                <w:b w:val="0"/>
                <w:color w:val="30343B"/>
                <w:sz w:val="17"/>
              </w:rPr>
              <w:t>TFLite INT8</w:t>
            </w:r>
          </w:p>
        </w:tc>
        <w:tc>
          <w:tcPr>
            <w:tcW w:type="dxa" w:w="1700"/>
          </w:tcPr>
          <w:p>
            <w:pPr>
              <w:spacing w:before="0" w:after="0" w:line="259" w:lineRule="auto"/>
              <w:jc w:val="center"/>
            </w:pPr>
            <w:r/>
            <w:r>
              <w:rPr>
                <w:rFonts w:ascii="Calibri" w:hAnsi="Calibri"/>
                <w:b w:val="0"/>
                <w:color w:val="30343B"/>
                <w:sz w:val="17"/>
              </w:rPr>
              <w:t>62.83</w:t>
            </w:r>
          </w:p>
        </w:tc>
        <w:tc>
          <w:tcPr>
            <w:tcW w:type="dxa" w:w="1900"/>
          </w:tcPr>
          <w:p>
            <w:pPr>
              <w:spacing w:before="0" w:after="0" w:line="259" w:lineRule="auto"/>
              <w:jc w:val="center"/>
            </w:pPr>
            <w:r/>
            <w:r>
              <w:rPr>
                <w:rFonts w:ascii="Calibri" w:hAnsi="Calibri"/>
                <w:b w:val="0"/>
                <w:color w:val="30343B"/>
                <w:sz w:val="17"/>
              </w:rPr>
              <w:t>824.22</w:t>
            </w:r>
          </w:p>
        </w:tc>
        <w:tc>
          <w:tcPr>
            <w:tcW w:type="dxa" w:w="1500"/>
          </w:tcPr>
          <w:p>
            <w:pPr>
              <w:spacing w:before="0" w:after="0" w:line="259" w:lineRule="auto"/>
              <w:jc w:val="center"/>
            </w:pPr>
            <w:r/>
            <w:r>
              <w:rPr>
                <w:rFonts w:ascii="Calibri" w:hAnsi="Calibri"/>
                <w:b w:val="0"/>
                <w:color w:val="30343B"/>
                <w:sz w:val="17"/>
              </w:rPr>
              <w:t>0.633</w:t>
            </w:r>
          </w:p>
        </w:tc>
        <w:tc>
          <w:tcPr>
            <w:tcW w:type="dxa" w:w="2060"/>
          </w:tcPr>
          <w:p>
            <w:pPr>
              <w:spacing w:before="0" w:after="0" w:line="259" w:lineRule="auto"/>
              <w:jc w:val="center"/>
            </w:pPr>
            <w:r/>
            <w:r>
              <w:rPr>
                <w:rFonts w:ascii="Calibri" w:hAnsi="Calibri"/>
                <w:b w:val="0"/>
                <w:color w:val="30343B"/>
                <w:sz w:val="17"/>
              </w:rPr>
              <w:t>55.10</w:t>
            </w:r>
          </w:p>
        </w:tc>
      </w:tr>
      <w:tr>
        <w:tc>
          <w:tcPr>
            <w:tcW w:type="dxa" w:w="2200"/>
          </w:tcPr>
          <w:p>
            <w:pPr>
              <w:spacing w:before="0" w:after="0" w:line="259" w:lineRule="auto"/>
              <w:jc w:val="left"/>
            </w:pPr>
            <w:r/>
            <w:r>
              <w:rPr>
                <w:rFonts w:ascii="Calibri" w:hAnsi="Calibri"/>
                <w:b w:val="0"/>
                <w:color w:val="30343B"/>
                <w:sz w:val="17"/>
              </w:rPr>
              <w:t>NCNN FP32</w:t>
            </w:r>
          </w:p>
        </w:tc>
        <w:tc>
          <w:tcPr>
            <w:tcW w:type="dxa" w:w="1700"/>
          </w:tcPr>
          <w:p>
            <w:pPr>
              <w:spacing w:before="0" w:after="0" w:line="259" w:lineRule="auto"/>
              <w:jc w:val="center"/>
            </w:pPr>
            <w:r/>
            <w:r>
              <w:rPr>
                <w:rFonts w:ascii="Calibri" w:hAnsi="Calibri"/>
                <w:b w:val="0"/>
                <w:color w:val="30343B"/>
                <w:sz w:val="17"/>
              </w:rPr>
              <w:t>83.32</w:t>
            </w:r>
          </w:p>
        </w:tc>
        <w:tc>
          <w:tcPr>
            <w:tcW w:type="dxa" w:w="1900"/>
          </w:tcPr>
          <w:p>
            <w:pPr>
              <w:spacing w:before="0" w:after="0" w:line="259" w:lineRule="auto"/>
              <w:jc w:val="center"/>
            </w:pPr>
            <w:r/>
            <w:r>
              <w:rPr>
                <w:rFonts w:ascii="Calibri" w:hAnsi="Calibri"/>
                <w:b w:val="0"/>
                <w:color w:val="30343B"/>
                <w:sz w:val="17"/>
              </w:rPr>
              <w:t>835.25</w:t>
            </w:r>
          </w:p>
        </w:tc>
        <w:tc>
          <w:tcPr>
            <w:tcW w:type="dxa" w:w="1500"/>
          </w:tcPr>
          <w:p>
            <w:pPr>
              <w:spacing w:before="0" w:after="0" w:line="259" w:lineRule="auto"/>
              <w:jc w:val="center"/>
            </w:pPr>
            <w:r/>
            <w:r>
              <w:rPr>
                <w:rFonts w:ascii="Calibri" w:hAnsi="Calibri"/>
                <w:b w:val="0"/>
                <w:color w:val="30343B"/>
                <w:sz w:val="17"/>
              </w:rPr>
              <w:t>0.600</w:t>
            </w:r>
          </w:p>
        </w:tc>
        <w:tc>
          <w:tcPr>
            <w:tcW w:type="dxa" w:w="2060"/>
          </w:tcPr>
          <w:p>
            <w:pPr>
              <w:spacing w:before="0" w:after="0" w:line="259" w:lineRule="auto"/>
              <w:jc w:val="center"/>
            </w:pPr>
            <w:r/>
            <w:r>
              <w:rPr>
                <w:rFonts w:ascii="Calibri" w:hAnsi="Calibri"/>
                <w:b w:val="0"/>
                <w:color w:val="30343B"/>
                <w:sz w:val="17"/>
              </w:rPr>
              <w:t>56.75</w:t>
            </w:r>
          </w:p>
        </w:tc>
      </w:tr>
      <w:tr>
        <w:tc>
          <w:tcPr>
            <w:tcW w:type="dxa" w:w="2200"/>
          </w:tcPr>
          <w:p>
            <w:pPr>
              <w:spacing w:before="0" w:after="0" w:line="259" w:lineRule="auto"/>
              <w:jc w:val="left"/>
            </w:pPr>
            <w:r/>
            <w:r>
              <w:rPr>
                <w:rFonts w:ascii="Calibri" w:hAnsi="Calibri"/>
                <w:b w:val="0"/>
                <w:color w:val="30343B"/>
                <w:sz w:val="17"/>
              </w:rPr>
              <w:t>NCNN FP16</w:t>
            </w:r>
          </w:p>
        </w:tc>
        <w:tc>
          <w:tcPr>
            <w:tcW w:type="dxa" w:w="1700"/>
          </w:tcPr>
          <w:p>
            <w:pPr>
              <w:spacing w:before="0" w:after="0" w:line="259" w:lineRule="auto"/>
              <w:jc w:val="center"/>
            </w:pPr>
            <w:r/>
            <w:r>
              <w:rPr>
                <w:rFonts w:ascii="Calibri" w:hAnsi="Calibri"/>
                <w:b w:val="0"/>
                <w:color w:val="30343B"/>
                <w:sz w:val="17"/>
              </w:rPr>
              <w:t>87.08</w:t>
            </w:r>
          </w:p>
        </w:tc>
        <w:tc>
          <w:tcPr>
            <w:tcW w:type="dxa" w:w="1900"/>
          </w:tcPr>
          <w:p>
            <w:pPr>
              <w:spacing w:before="0" w:after="0" w:line="259" w:lineRule="auto"/>
              <w:jc w:val="center"/>
            </w:pPr>
            <w:r/>
            <w:r>
              <w:rPr>
                <w:rFonts w:ascii="Calibri" w:hAnsi="Calibri"/>
                <w:b w:val="0"/>
                <w:color w:val="30343B"/>
                <w:sz w:val="17"/>
              </w:rPr>
              <w:t>835.45</w:t>
            </w:r>
          </w:p>
        </w:tc>
        <w:tc>
          <w:tcPr>
            <w:tcW w:type="dxa" w:w="1500"/>
          </w:tcPr>
          <w:p>
            <w:pPr>
              <w:spacing w:before="0" w:after="0" w:line="259" w:lineRule="auto"/>
              <w:jc w:val="center"/>
            </w:pPr>
            <w:r/>
            <w:r>
              <w:rPr>
                <w:rFonts w:ascii="Calibri" w:hAnsi="Calibri"/>
                <w:b w:val="0"/>
                <w:color w:val="30343B"/>
                <w:sz w:val="17"/>
              </w:rPr>
              <w:t>0.611</w:t>
            </w:r>
          </w:p>
        </w:tc>
        <w:tc>
          <w:tcPr>
            <w:tcW w:type="dxa" w:w="2060"/>
          </w:tcPr>
          <w:p>
            <w:pPr>
              <w:spacing w:before="0" w:after="0" w:line="259" w:lineRule="auto"/>
              <w:jc w:val="center"/>
            </w:pPr>
            <w:r/>
            <w:r>
              <w:rPr>
                <w:rFonts w:ascii="Calibri" w:hAnsi="Calibri"/>
                <w:b w:val="0"/>
                <w:color w:val="30343B"/>
                <w:sz w:val="17"/>
              </w:rPr>
              <w:t>59.50</w:t>
            </w:r>
          </w:p>
        </w:tc>
      </w:tr>
      <w:tr>
        <w:tc>
          <w:tcPr>
            <w:tcW w:type="dxa" w:w="2200"/>
          </w:tcPr>
          <w:p>
            <w:pPr>
              <w:spacing w:before="0" w:after="0" w:line="259" w:lineRule="auto"/>
              <w:jc w:val="left"/>
            </w:pPr>
            <w:r/>
            <w:r>
              <w:rPr>
                <w:rFonts w:ascii="Calibri" w:hAnsi="Calibri"/>
                <w:b w:val="0"/>
                <w:color w:val="30343B"/>
                <w:sz w:val="17"/>
              </w:rPr>
              <w:t>ONNX FP32</w:t>
            </w:r>
          </w:p>
        </w:tc>
        <w:tc>
          <w:tcPr>
            <w:tcW w:type="dxa" w:w="1700"/>
          </w:tcPr>
          <w:p>
            <w:pPr>
              <w:spacing w:before="0" w:after="0" w:line="259" w:lineRule="auto"/>
              <w:jc w:val="center"/>
            </w:pPr>
            <w:r/>
            <w:r>
              <w:rPr>
                <w:rFonts w:ascii="Calibri" w:hAnsi="Calibri"/>
                <w:b w:val="0"/>
                <w:color w:val="30343B"/>
                <w:sz w:val="17"/>
              </w:rPr>
              <w:t>N/A</w:t>
            </w:r>
          </w:p>
        </w:tc>
        <w:tc>
          <w:tcPr>
            <w:tcW w:type="dxa" w:w="1900"/>
          </w:tcPr>
          <w:p>
            <w:pPr>
              <w:spacing w:before="0" w:after="0" w:line="259" w:lineRule="auto"/>
              <w:jc w:val="center"/>
            </w:pPr>
            <w:r/>
            <w:r>
              <w:rPr>
                <w:rFonts w:ascii="Calibri" w:hAnsi="Calibri"/>
                <w:b w:val="0"/>
                <w:color w:val="30343B"/>
                <w:sz w:val="17"/>
              </w:rPr>
              <w:t>N/A</w:t>
            </w:r>
          </w:p>
        </w:tc>
        <w:tc>
          <w:tcPr>
            <w:tcW w:type="dxa" w:w="1500"/>
          </w:tcPr>
          <w:p>
            <w:pPr>
              <w:spacing w:before="0" w:after="0" w:line="259" w:lineRule="auto"/>
              <w:jc w:val="center"/>
            </w:pPr>
            <w:r/>
            <w:r>
              <w:rPr>
                <w:rFonts w:ascii="Calibri" w:hAnsi="Calibri"/>
                <w:b w:val="0"/>
                <w:color w:val="30343B"/>
                <w:sz w:val="17"/>
              </w:rPr>
              <w:t>N/A</w:t>
            </w:r>
          </w:p>
        </w:tc>
        <w:tc>
          <w:tcPr>
            <w:tcW w:type="dxa" w:w="2060"/>
          </w:tcPr>
          <w:p>
            <w:pPr>
              <w:spacing w:before="0" w:after="0" w:line="259" w:lineRule="auto"/>
              <w:jc w:val="center"/>
            </w:pPr>
            <w:r/>
            <w:r>
              <w:rPr>
                <w:rFonts w:ascii="Calibri" w:hAnsi="Calibri"/>
                <w:b w:val="0"/>
                <w:color w:val="30343B"/>
                <w:sz w:val="17"/>
              </w:rPr>
              <w:t>N/A</w:t>
            </w:r>
          </w:p>
        </w:tc>
      </w:tr>
    </w:tbl>
    <w:p>
      <w:pPr>
        <w:spacing w:after="40"/>
      </w:pPr>
    </w:p>
    <w:p>
      <w:pPr>
        <w:pStyle w:val="Heading2"/>
        <w:keepNext/>
      </w:pPr>
      <w:r>
        <w:t>Operational evidence status</w:t>
      </w:r>
    </w:p>
    <w:tbl>
      <w:tblPr>
        <w:tblStyle w:val="TableGrid"/>
        <w:tblW w:type="dxa" w:w="9360"/>
        <w:jc w:val="left"/>
        <w:tblLayout w:type="fixed"/>
        <w:tblLook w:firstColumn="1" w:firstRow="1" w:lastColumn="0" w:lastRow="0" w:noHBand="0" w:noVBand="1" w:val="04A0"/>
        <w:tblInd w:w="120" w:type="dxa"/>
        <w:tblBorders>
          <w:top w:val="single" w:sz="4" w:space="0" w:color="D6D9DE"/>
          <w:left w:val="single" w:sz="4" w:space="0" w:color="D6D9DE"/>
          <w:bottom w:val="single" w:sz="4" w:space="0" w:color="D6D9DE"/>
          <w:right w:val="single" w:sz="4" w:space="0" w:color="D6D9DE"/>
          <w:insideH w:val="single" w:sz="4" w:space="0" w:color="D6D9DE"/>
          <w:insideV w:val="single" w:sz="4" w:space="0" w:color="D6D9DE"/>
        </w:tblBorders>
      </w:tblPr>
      <w:tblGrid>
        <w:gridCol w:w="1900"/>
        <w:gridCol w:w="1400"/>
        <w:gridCol w:w="2200"/>
        <w:gridCol w:w="3860"/>
      </w:tblGrid>
      <w:tr>
        <w:trPr>
          <w:tblHeader w:val="true"/>
        </w:trPr>
        <w:tc>
          <w:tcPr>
            <w:tcW w:type="dxa" w:w="19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Representation</w:t>
            </w:r>
          </w:p>
        </w:tc>
        <w:tc>
          <w:tcPr>
            <w:tcW w:type="dxa" w:w="14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Export</w:t>
            </w:r>
          </w:p>
        </w:tc>
        <w:tc>
          <w:tcPr>
            <w:tcW w:type="dxa" w:w="220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90-image benchmark</w:t>
            </w:r>
          </w:p>
        </w:tc>
        <w:tc>
          <w:tcPr>
            <w:tcW w:type="dxa" w:w="3860"/>
            <w:tcMar>
              <w:top w:w="80" w:type="dxa"/>
              <w:bottom w:w="80" w:type="dxa"/>
              <w:start w:w="120" w:type="dxa"/>
              <w:end w:w="120" w:type="dxa"/>
            </w:tcMar>
            <w:vAlign w:val="center"/>
            <w:shd w:fill="FDE7D3" w:val="clear"/>
          </w:tcPr>
          <w:p>
            <w:pPr>
              <w:spacing w:before="0" w:after="0" w:line="259" w:lineRule="auto"/>
              <w:jc w:val="left"/>
            </w:pPr>
            <w:r/>
            <w:r>
              <w:rPr>
                <w:rFonts w:ascii="Calibri" w:hAnsi="Calibri"/>
                <w:b/>
                <w:color w:val="7C2D12"/>
                <w:sz w:val="17"/>
              </w:rPr>
              <w:t>Continuous evidence</w:t>
            </w:r>
          </w:p>
        </w:tc>
      </w:tr>
      <w:tr>
        <w:tc>
          <w:tcPr>
            <w:tcW w:type="dxa" w:w="1900"/>
          </w:tcPr>
          <w:p>
            <w:pPr>
              <w:spacing w:before="0" w:after="0" w:line="259" w:lineRule="auto"/>
              <w:jc w:val="left"/>
            </w:pPr>
            <w:r/>
            <w:r>
              <w:rPr>
                <w:rFonts w:ascii="Calibri" w:hAnsi="Calibri"/>
                <w:b w:val="0"/>
                <w:color w:val="30343B"/>
                <w:sz w:val="17"/>
              </w:rPr>
              <w:t>PyTorch FP32</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Completed</w:t>
            </w:r>
          </w:p>
        </w:tc>
        <w:tc>
          <w:tcPr>
            <w:tcW w:type="dxa" w:w="3860"/>
          </w:tcPr>
          <w:p>
            <w:pPr>
              <w:spacing w:before="0" w:after="0" w:line="259" w:lineRule="auto"/>
              <w:jc w:val="left"/>
            </w:pPr>
            <w:r/>
            <w:r>
              <w:rPr>
                <w:rFonts w:ascii="Calibri" w:hAnsi="Calibri"/>
                <w:b w:val="0"/>
                <w:color w:val="30343B"/>
                <w:sz w:val="17"/>
              </w:rPr>
              <w:t>No equivalent completed run reported</w:t>
            </w:r>
          </w:p>
        </w:tc>
      </w:tr>
      <w:tr>
        <w:tc>
          <w:tcPr>
            <w:tcW w:type="dxa" w:w="1900"/>
          </w:tcPr>
          <w:p>
            <w:pPr>
              <w:spacing w:before="0" w:after="0" w:line="259" w:lineRule="auto"/>
              <w:jc w:val="left"/>
            </w:pPr>
            <w:r/>
            <w:r>
              <w:rPr>
                <w:rFonts w:ascii="Calibri" w:hAnsi="Calibri"/>
                <w:b w:val="0"/>
                <w:color w:val="30343B"/>
                <w:sz w:val="17"/>
              </w:rPr>
              <w:t>ONNX FP32</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Incomplete / N/A</w:t>
            </w:r>
          </w:p>
        </w:tc>
        <w:tc>
          <w:tcPr>
            <w:tcW w:type="dxa" w:w="3860"/>
          </w:tcPr>
          <w:p>
            <w:pPr>
              <w:spacing w:before="0" w:after="0" w:line="259" w:lineRule="auto"/>
              <w:jc w:val="left"/>
            </w:pPr>
            <w:r/>
            <w:r>
              <w:rPr>
                <w:rFonts w:ascii="Calibri" w:hAnsi="Calibri"/>
                <w:b w:val="0"/>
                <w:color w:val="30343B"/>
                <w:sz w:val="17"/>
              </w:rPr>
              <w:t>Sustained attempts ended in abrupt reboot</w:t>
            </w:r>
          </w:p>
        </w:tc>
      </w:tr>
      <w:tr>
        <w:tc>
          <w:tcPr>
            <w:tcW w:type="dxa" w:w="1900"/>
          </w:tcPr>
          <w:p>
            <w:pPr>
              <w:spacing w:before="0" w:after="0" w:line="259" w:lineRule="auto"/>
              <w:jc w:val="left"/>
            </w:pPr>
            <w:r/>
            <w:r>
              <w:rPr>
                <w:rFonts w:ascii="Calibri" w:hAnsi="Calibri"/>
                <w:b w:val="0"/>
                <w:color w:val="30343B"/>
                <w:sz w:val="17"/>
              </w:rPr>
              <w:t>TFLite FP32</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Completed</w:t>
            </w:r>
          </w:p>
        </w:tc>
        <w:tc>
          <w:tcPr>
            <w:tcW w:type="dxa" w:w="3860"/>
          </w:tcPr>
          <w:p>
            <w:pPr>
              <w:spacing w:before="0" w:after="0" w:line="259" w:lineRule="auto"/>
              <w:jc w:val="left"/>
            </w:pPr>
            <w:r/>
            <w:r>
              <w:rPr>
                <w:rFonts w:ascii="Calibri" w:hAnsi="Calibri"/>
                <w:b w:val="0"/>
                <w:color w:val="30343B"/>
                <w:sz w:val="17"/>
              </w:rPr>
              <w:t>No equivalent completed run reported</w:t>
            </w:r>
          </w:p>
        </w:tc>
      </w:tr>
      <w:tr>
        <w:tc>
          <w:tcPr>
            <w:tcW w:type="dxa" w:w="1900"/>
          </w:tcPr>
          <w:p>
            <w:pPr>
              <w:spacing w:before="0" w:after="0" w:line="259" w:lineRule="auto"/>
              <w:jc w:val="left"/>
            </w:pPr>
            <w:r/>
            <w:r>
              <w:rPr>
                <w:rFonts w:ascii="Calibri" w:hAnsi="Calibri"/>
                <w:b w:val="0"/>
                <w:color w:val="30343B"/>
                <w:sz w:val="17"/>
              </w:rPr>
              <w:t>TFLite INT8</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Completed</w:t>
            </w:r>
          </w:p>
        </w:tc>
        <w:tc>
          <w:tcPr>
            <w:tcW w:type="dxa" w:w="3860"/>
          </w:tcPr>
          <w:p>
            <w:pPr>
              <w:spacing w:before="0" w:after="0" w:line="259" w:lineRule="auto"/>
              <w:jc w:val="left"/>
            </w:pPr>
            <w:r/>
            <w:r>
              <w:rPr>
                <w:rFonts w:ascii="Calibri" w:hAnsi="Calibri"/>
                <w:b w:val="0"/>
                <w:color w:val="30343B"/>
                <w:sz w:val="17"/>
              </w:rPr>
              <w:t>About 2 minutes and 2,533 inferences; no recorded throttle or reboot</w:t>
            </w:r>
          </w:p>
        </w:tc>
      </w:tr>
      <w:tr>
        <w:tc>
          <w:tcPr>
            <w:tcW w:type="dxa" w:w="1900"/>
          </w:tcPr>
          <w:p>
            <w:pPr>
              <w:spacing w:before="0" w:after="0" w:line="259" w:lineRule="auto"/>
              <w:jc w:val="left"/>
            </w:pPr>
            <w:r/>
            <w:r>
              <w:rPr>
                <w:rFonts w:ascii="Calibri" w:hAnsi="Calibri"/>
                <w:b w:val="0"/>
                <w:color w:val="30343B"/>
                <w:sz w:val="17"/>
              </w:rPr>
              <w:t>NCNN FP32</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Completed</w:t>
            </w:r>
          </w:p>
        </w:tc>
        <w:tc>
          <w:tcPr>
            <w:tcW w:type="dxa" w:w="3860"/>
          </w:tcPr>
          <w:p>
            <w:pPr>
              <w:spacing w:before="0" w:after="0" w:line="259" w:lineRule="auto"/>
              <w:jc w:val="left"/>
            </w:pPr>
            <w:r/>
            <w:r>
              <w:rPr>
                <w:rFonts w:ascii="Calibri" w:hAnsi="Calibri"/>
                <w:b w:val="0"/>
                <w:color w:val="30343B"/>
                <w:sz w:val="17"/>
              </w:rPr>
              <w:t>Later continuous attempt hard-reset the Pi</w:t>
            </w:r>
          </w:p>
        </w:tc>
      </w:tr>
      <w:tr>
        <w:tc>
          <w:tcPr>
            <w:tcW w:type="dxa" w:w="1900"/>
          </w:tcPr>
          <w:p>
            <w:pPr>
              <w:spacing w:before="0" w:after="0" w:line="259" w:lineRule="auto"/>
              <w:jc w:val="left"/>
            </w:pPr>
            <w:r/>
            <w:r>
              <w:rPr>
                <w:rFonts w:ascii="Calibri" w:hAnsi="Calibri"/>
                <w:b w:val="0"/>
                <w:color w:val="30343B"/>
                <w:sz w:val="17"/>
              </w:rPr>
              <w:t>NCNN FP16</w:t>
            </w:r>
          </w:p>
        </w:tc>
        <w:tc>
          <w:tcPr>
            <w:tcW w:type="dxa" w:w="1400"/>
          </w:tcPr>
          <w:p>
            <w:pPr>
              <w:spacing w:before="0" w:after="0" w:line="259" w:lineRule="auto"/>
              <w:jc w:val="left"/>
            </w:pPr>
            <w:r/>
            <w:r>
              <w:rPr>
                <w:rFonts w:ascii="Calibri" w:hAnsi="Calibri"/>
                <w:b w:val="0"/>
                <w:color w:val="30343B"/>
                <w:sz w:val="17"/>
              </w:rPr>
              <w:t>Success</w:t>
            </w:r>
          </w:p>
        </w:tc>
        <w:tc>
          <w:tcPr>
            <w:tcW w:type="dxa" w:w="2200"/>
          </w:tcPr>
          <w:p>
            <w:pPr>
              <w:spacing w:before="0" w:after="0" w:line="259" w:lineRule="auto"/>
              <w:jc w:val="left"/>
            </w:pPr>
            <w:r/>
            <w:r>
              <w:rPr>
                <w:rFonts w:ascii="Calibri" w:hAnsi="Calibri"/>
                <w:b w:val="0"/>
                <w:color w:val="30343B"/>
                <w:sz w:val="17"/>
              </w:rPr>
              <w:t>Completed</w:t>
            </w:r>
          </w:p>
        </w:tc>
        <w:tc>
          <w:tcPr>
            <w:tcW w:type="dxa" w:w="3860"/>
          </w:tcPr>
          <w:p>
            <w:pPr>
              <w:spacing w:before="0" w:after="0" w:line="259" w:lineRule="auto"/>
              <w:jc w:val="left"/>
            </w:pPr>
            <w:r/>
            <w:r>
              <w:rPr>
                <w:rFonts w:ascii="Calibri" w:hAnsi="Calibri"/>
                <w:b w:val="0"/>
                <w:color w:val="30343B"/>
                <w:sz w:val="17"/>
              </w:rPr>
              <w:t>No equivalent completed run reported</w:t>
            </w:r>
          </w:p>
        </w:tc>
      </w:tr>
    </w:tbl>
    <w:p>
      <w:pPr>
        <w:spacing w:after="40"/>
      </w:pPr>
    </w:p>
    <w:p>
      <w:r>
        <w:br w:type="page"/>
      </w:r>
    </w:p>
    <w:p>
      <w:pPr>
        <w:pStyle w:val="Heading1"/>
        <w:keepNext/>
      </w:pPr>
      <w:r>
        <w:t>9. Build and quality-control checklist</w:t>
      </w:r>
    </w:p>
    <w:p>
      <w:pPr>
        <w:pStyle w:val="Heading2"/>
        <w:keepNext/>
      </w:pPr>
      <w:r>
        <w:t>PowerPoint production sequence</w:t>
      </w:r>
    </w:p>
    <w:p>
      <w:pPr>
        <w:keepNext w:val="0"/>
        <w:numPr>
          <w:ilvl w:val="0"/>
          <w:numId w:val="13"/>
        </w:numPr>
        <w:spacing w:before="0" w:after="80" w:line="300" w:lineRule="auto"/>
      </w:pPr>
      <w:r>
        <w:rPr>
          <w:rFonts w:ascii="Calibri" w:hAnsi="Calibri"/>
          <w:color w:val="30343B"/>
          <w:sz w:val="22"/>
        </w:rPr>
        <w:t>Build the 16:9 slide master, orange theme, title hierarchy, footer and top-left numbering before adding content.</w:t>
      </w:r>
    </w:p>
    <w:p>
      <w:pPr>
        <w:keepNext w:val="0"/>
        <w:numPr>
          <w:ilvl w:val="0"/>
          <w:numId w:val="13"/>
        </w:numPr>
        <w:spacing w:before="0" w:after="80" w:line="300" w:lineRule="auto"/>
      </w:pPr>
      <w:r>
        <w:rPr>
          <w:rFonts w:ascii="Calibri" w:hAnsi="Calibri"/>
          <w:color w:val="30343B"/>
          <w:sz w:val="22"/>
        </w:rPr>
        <w:t>Create the 25-slide shell with approved titles and the four-part narrative order.</w:t>
      </w:r>
    </w:p>
    <w:p>
      <w:pPr>
        <w:keepNext w:val="0"/>
        <w:numPr>
          <w:ilvl w:val="0"/>
          <w:numId w:val="13"/>
        </w:numPr>
        <w:spacing w:before="0" w:after="80" w:line="300" w:lineRule="auto"/>
      </w:pPr>
      <w:r>
        <w:rPr>
          <w:rFonts w:ascii="Calibri" w:hAnsi="Calibri"/>
          <w:color w:val="30343B"/>
          <w:sz w:val="22"/>
        </w:rPr>
        <w:t>Insert verified project visuals and rebuild the essential comparisons as editable charts.</w:t>
      </w:r>
    </w:p>
    <w:p>
      <w:pPr>
        <w:keepNext w:val="0"/>
        <w:numPr>
          <w:ilvl w:val="0"/>
          <w:numId w:val="13"/>
        </w:numPr>
        <w:spacing w:before="0" w:after="80" w:line="300" w:lineRule="auto"/>
      </w:pPr>
      <w:r>
        <w:rPr>
          <w:rFonts w:ascii="Calibri" w:hAnsi="Calibri"/>
          <w:color w:val="30343B"/>
          <w:sz w:val="22"/>
        </w:rPr>
        <w:t>Add concise audience-facing copy and move detailed explanations into speaker notes.</w:t>
      </w:r>
    </w:p>
    <w:p>
      <w:pPr>
        <w:keepNext w:val="0"/>
        <w:numPr>
          <w:ilvl w:val="0"/>
          <w:numId w:val="13"/>
        </w:numPr>
        <w:spacing w:before="0" w:after="80" w:line="300" w:lineRule="auto"/>
      </w:pPr>
      <w:r>
        <w:rPr>
          <w:rFonts w:ascii="Calibri" w:hAnsi="Calibri"/>
          <w:color w:val="30343B"/>
          <w:sz w:val="22"/>
        </w:rPr>
        <w:t>Check every number against Section 8 of this document and remove any outdated values inherited from older decks.</w:t>
      </w:r>
    </w:p>
    <w:p>
      <w:pPr>
        <w:keepNext w:val="0"/>
        <w:numPr>
          <w:ilvl w:val="0"/>
          <w:numId w:val="13"/>
        </w:numPr>
        <w:spacing w:before="0" w:after="80" w:line="300" w:lineRule="auto"/>
      </w:pPr>
      <w:r>
        <w:rPr>
          <w:rFonts w:ascii="Calibri" w:hAnsi="Calibri"/>
          <w:color w:val="30343B"/>
          <w:sz w:val="22"/>
        </w:rPr>
        <w:t>Render every slide, inspect at full size, correct wrapping, overlap, clipping and chart inconsistencies, then repeat until clean.</w:t>
      </w:r>
    </w:p>
    <w:p>
      <w:pPr>
        <w:pStyle w:val="Heading2"/>
        <w:keepNext/>
      </w:pPr>
      <w:r>
        <w:t>Final acceptance checks</w:t>
      </w:r>
    </w:p>
    <w:p>
      <w:pPr>
        <w:keepNext w:val="0"/>
        <w:numPr>
          <w:ilvl w:val="0"/>
          <w:numId w:val="10"/>
        </w:numPr>
        <w:spacing w:before="0" w:after="80" w:line="300" w:lineRule="auto"/>
      </w:pPr>
      <w:r>
        <w:rPr>
          <w:rFonts w:ascii="Calibri" w:hAnsi="Calibri"/>
          <w:color w:val="30343B"/>
          <w:sz w:val="22"/>
        </w:rPr>
        <w:t>Exactly 25 slides are present and numbered consistently.</w:t>
      </w:r>
    </w:p>
    <w:p>
      <w:pPr>
        <w:keepNext w:val="0"/>
        <w:numPr>
          <w:ilvl w:val="0"/>
          <w:numId w:val="10"/>
        </w:numPr>
        <w:spacing w:before="0" w:after="80" w:line="300" w:lineRule="auto"/>
      </w:pPr>
      <w:r>
        <w:rPr>
          <w:rFonts w:ascii="Calibri" w:hAnsi="Calibri"/>
          <w:color w:val="30343B"/>
          <w:sz w:val="22"/>
        </w:rPr>
        <w:t>The main pipeline on Slide 5 matches the rest of the deck.</w:t>
      </w:r>
    </w:p>
    <w:p>
      <w:pPr>
        <w:keepNext w:val="0"/>
        <w:numPr>
          <w:ilvl w:val="0"/>
          <w:numId w:val="10"/>
        </w:numPr>
        <w:spacing w:before="0" w:after="80" w:line="300" w:lineRule="auto"/>
      </w:pPr>
      <w:r>
        <w:rPr>
          <w:rFonts w:ascii="Calibri" w:hAnsi="Calibri"/>
          <w:color w:val="30343B"/>
          <w:sz w:val="22"/>
        </w:rPr>
        <w:t>YOLOv8n is identified as the validation-selected detector and TFLite INT8 as the final Raspberry Pi representation.</w:t>
      </w:r>
    </w:p>
    <w:p>
      <w:pPr>
        <w:keepNext w:val="0"/>
        <w:numPr>
          <w:ilvl w:val="0"/>
          <w:numId w:val="10"/>
        </w:numPr>
        <w:spacing w:before="0" w:after="80" w:line="300" w:lineRule="auto"/>
      </w:pPr>
      <w:r>
        <w:rPr>
          <w:rFonts w:ascii="Calibri" w:hAnsi="Calibri"/>
          <w:color w:val="30343B"/>
          <w:sz w:val="22"/>
        </w:rPr>
        <w:t>The six YOLO export formats and all five completed Raspberry Pi benchmark rows are visible.</w:t>
      </w:r>
    </w:p>
    <w:p>
      <w:pPr>
        <w:keepNext w:val="0"/>
        <w:numPr>
          <w:ilvl w:val="0"/>
          <w:numId w:val="10"/>
        </w:numPr>
        <w:spacing w:before="0" w:after="80" w:line="300" w:lineRule="auto"/>
      </w:pPr>
      <w:r>
        <w:rPr>
          <w:rFonts w:ascii="Calibri" w:hAnsi="Calibri"/>
          <w:color w:val="30343B"/>
          <w:sz w:val="22"/>
        </w:rPr>
        <w:t>ONNX remains N/A for aggregate device results, with the failure described accurately.</w:t>
      </w:r>
    </w:p>
    <w:p>
      <w:pPr>
        <w:keepNext w:val="0"/>
        <w:numPr>
          <w:ilvl w:val="0"/>
          <w:numId w:val="10"/>
        </w:numPr>
        <w:spacing w:before="0" w:after="80" w:line="300" w:lineRule="auto"/>
      </w:pPr>
      <w:r>
        <w:rPr>
          <w:rFonts w:ascii="Calibri" w:hAnsi="Calibri"/>
          <w:color w:val="30343B"/>
          <w:sz w:val="22"/>
        </w:rPr>
        <w:t>CLIP is clearly labelled as a crop-level research branch outside the final Pi benchmark.</w:t>
      </w:r>
    </w:p>
    <w:p>
      <w:pPr>
        <w:keepNext w:val="0"/>
        <w:numPr>
          <w:ilvl w:val="0"/>
          <w:numId w:val="10"/>
        </w:numPr>
        <w:spacing w:before="0" w:after="80" w:line="300" w:lineRule="auto"/>
      </w:pPr>
      <w:r>
        <w:rPr>
          <w:rFonts w:ascii="Calibri" w:hAnsi="Calibri"/>
          <w:color w:val="30343B"/>
          <w:sz w:val="22"/>
        </w:rPr>
        <w:t>The two-minute INT8 run is not described as a 10- or 30-minute stability result.</w:t>
      </w:r>
    </w:p>
    <w:p>
      <w:pPr>
        <w:keepNext w:val="0"/>
        <w:numPr>
          <w:ilvl w:val="0"/>
          <w:numId w:val="10"/>
        </w:numPr>
        <w:spacing w:before="0" w:after="80" w:line="300" w:lineRule="auto"/>
      </w:pPr>
      <w:r>
        <w:rPr>
          <w:rFonts w:ascii="Calibri" w:hAnsi="Calibri"/>
          <w:color w:val="30343B"/>
          <w:sz w:val="22"/>
        </w:rPr>
        <w:t>Half-buried recognition is presented as the dominant model-level limitation.</w:t>
      </w:r>
    </w:p>
    <w:p>
      <w:pPr>
        <w:keepNext w:val="0"/>
        <w:numPr>
          <w:ilvl w:val="0"/>
          <w:numId w:val="10"/>
        </w:numPr>
        <w:spacing w:before="0" w:after="80" w:line="300" w:lineRule="auto"/>
      </w:pPr>
      <w:r>
        <w:rPr>
          <w:rFonts w:ascii="Calibri" w:hAnsi="Calibri"/>
          <w:color w:val="30343B"/>
          <w:sz w:val="22"/>
        </w:rPr>
        <w:t>All visible text is readable, all charts use consistent colours and no slide contains unresolved placeholders.</w:t>
      </w:r>
    </w:p>
    <w:p>
      <w:pPr>
        <w:keepNext w:val="0"/>
        <w:numPr>
          <w:ilvl w:val="0"/>
          <w:numId w:val="10"/>
        </w:numPr>
        <w:spacing w:before="0" w:after="80" w:line="300" w:lineRule="auto"/>
      </w:pPr>
      <w:r>
        <w:rPr>
          <w:rFonts w:ascii="Calibri" w:hAnsi="Calibri"/>
          <w:color w:val="30343B"/>
          <w:sz w:val="22"/>
        </w:rPr>
        <w:t>Speaker notes explain interpretation and identify the correct local project source for each non-trivial result.</w:t>
      </w:r>
    </w:p>
    <w:p>
      <w:pPr>
        <w:keepNext w:val="0"/>
        <w:numPr>
          <w:ilvl w:val="0"/>
          <w:numId w:val="10"/>
        </w:numPr>
        <w:spacing w:before="0" w:after="80" w:line="300" w:lineRule="auto"/>
      </w:pPr>
      <w:r>
        <w:rPr>
          <w:rFonts w:ascii="Calibri" w:hAnsi="Calibri"/>
          <w:color w:val="30343B"/>
          <w:sz w:val="22"/>
        </w:rPr>
        <w:t>The final slide answers the research question, states limitations and gives prioritised future work.</w:t>
      </w:r>
    </w:p>
    <w:p>
      <w:r>
        <w:br w:type="page"/>
      </w:r>
    </w:p>
    <w:p>
      <w:pPr>
        <w:pStyle w:val="Heading1"/>
        <w:keepNext/>
      </w:pPr>
      <w:r>
        <w:t>10. Approval gate and next action</w:t>
      </w:r>
    </w:p>
    <w:p>
      <w:pPr>
        <w:keepNext w:val="0"/>
        <w:spacing w:before="0" w:after="120" w:line="300" w:lineRule="auto"/>
      </w:pPr>
      <w:r>
        <w:rPr>
          <w:rFonts w:ascii="Calibri" w:hAnsi="Calibri"/>
          <w:i w:val="0"/>
          <w:color w:val="30343B"/>
          <w:sz w:val="22"/>
        </w:rPr>
        <w:t>Before authoring starts, review and confirm the following decisions.</w:t>
      </w:r>
    </w:p>
    <w:p>
      <w:pPr>
        <w:keepNext w:val="0"/>
        <w:numPr>
          <w:ilvl w:val="0"/>
          <w:numId w:val="10"/>
        </w:numPr>
        <w:spacing w:before="0" w:after="80" w:line="300" w:lineRule="auto"/>
      </w:pPr>
      <w:r>
        <w:rPr>
          <w:rFonts w:ascii="Calibri" w:hAnsi="Calibri"/>
          <w:color w:val="30343B"/>
          <w:sz w:val="22"/>
        </w:rPr>
        <w:t>Use exactly 25 slides and retain the four-part narrative order.</w:t>
      </w:r>
    </w:p>
    <w:p>
      <w:pPr>
        <w:keepNext w:val="0"/>
        <w:numPr>
          <w:ilvl w:val="0"/>
          <w:numId w:val="10"/>
        </w:numPr>
        <w:spacing w:before="0" w:after="80" w:line="300" w:lineRule="auto"/>
      </w:pPr>
      <w:r>
        <w:rPr>
          <w:rFonts w:ascii="Calibri" w:hAnsi="Calibri"/>
          <w:color w:val="30343B"/>
          <w:sz w:val="22"/>
        </w:rPr>
        <w:t>Use the latest notebook and dissertation as the numerical source of truth.</w:t>
      </w:r>
    </w:p>
    <w:p>
      <w:pPr>
        <w:keepNext w:val="0"/>
        <w:numPr>
          <w:ilvl w:val="0"/>
          <w:numId w:val="10"/>
        </w:numPr>
        <w:spacing w:before="0" w:after="80" w:line="300" w:lineRule="auto"/>
      </w:pPr>
      <w:r>
        <w:rPr>
          <w:rFonts w:ascii="Calibri" w:hAnsi="Calibri"/>
          <w:color w:val="30343B"/>
          <w:sz w:val="22"/>
        </w:rPr>
        <w:t>Keep the orange-and-cream academic visual system with top-left slide numbering.</w:t>
      </w:r>
    </w:p>
    <w:p>
      <w:pPr>
        <w:keepNext w:val="0"/>
        <w:numPr>
          <w:ilvl w:val="0"/>
          <w:numId w:val="10"/>
        </w:numPr>
        <w:spacing w:before="0" w:after="80" w:line="300" w:lineRule="auto"/>
      </w:pPr>
      <w:r>
        <w:rPr>
          <w:rFonts w:ascii="Calibri" w:hAnsi="Calibri"/>
          <w:color w:val="30343B"/>
          <w:sz w:val="22"/>
        </w:rPr>
        <w:t>Present CLIP as a supporting crop-classification branch outside the Raspberry Pi benchmark.</w:t>
      </w:r>
    </w:p>
    <w:p>
      <w:pPr>
        <w:keepNext w:val="0"/>
        <w:numPr>
          <w:ilvl w:val="0"/>
          <w:numId w:val="10"/>
        </w:numPr>
        <w:spacing w:before="0" w:after="80" w:line="300" w:lineRule="auto"/>
      </w:pPr>
      <w:r>
        <w:rPr>
          <w:rFonts w:ascii="Calibri" w:hAnsi="Calibri"/>
          <w:color w:val="30343B"/>
          <w:sz w:val="22"/>
        </w:rPr>
        <w:t>Conclude with YOLOv8n as the selected detector and TFLite INT8 as the preferred deployment representation.</w:t>
      </w:r>
    </w:p>
    <w:tbl>
      <w:tblPr>
        <w:tblW w:type="dxa" w:w="9360"/>
        <w:jc w:val="left"/>
        <w:tblLayout w:type="fixed"/>
        <w:tblLook w:firstColumn="1" w:firstRow="1" w:lastColumn="0" w:lastRow="0" w:noHBand="0" w:noVBand="1" w:val="04A0"/>
        <w:tblInd w:w="120" w:type="dxa"/>
        <w:tblBorders>
          <w:top w:val="single" w:sz="6" w:space="0" w:color="F3C7A5"/>
          <w:left w:val="single" w:sz="6" w:space="0" w:color="F3C7A5"/>
          <w:bottom w:val="single" w:sz="6" w:space="0" w:color="F3C7A5"/>
          <w:right w:val="single" w:sz="6" w:space="0" w:color="F3C7A5"/>
          <w:insideH w:val="single" w:sz="6" w:space="0" w:color="F3C7A5"/>
          <w:insideV w:val="single" w:sz="6" w:space="0" w:color="F3C7A5"/>
        </w:tblBorders>
      </w:tblPr>
      <w:tblGrid>
        <w:gridCol w:w="9360"/>
      </w:tblGrid>
      <w:tr>
        <w:trPr>
          <w:tblHeader w:val="true"/>
        </w:trPr>
        <w:tc>
          <w:tcPr>
            <w:tcW w:type="dxa" w:w="9360"/>
            <w:tcMar>
              <w:top w:w="80" w:type="dxa"/>
              <w:bottom w:w="80" w:type="dxa"/>
              <w:start w:w="120" w:type="dxa"/>
              <w:end w:w="120" w:type="dxa"/>
            </w:tcMar>
            <w:vAlign w:val="center"/>
            <w:shd w:fill="FFF7ED" w:val="clear"/>
          </w:tcPr>
          <w:p>
            <w:pPr>
              <w:spacing w:before="40" w:after="40" w:line="276" w:lineRule="auto"/>
            </w:pPr>
            <w:r>
              <w:rPr>
                <w:rFonts w:ascii="Calibri" w:hAnsi="Calibri"/>
                <w:b/>
                <w:color w:val="C2410C"/>
                <w:sz w:val="21"/>
              </w:rPr>
              <w:t xml:space="preserve">Approval required: </w:t>
            </w:r>
            <w:r>
              <w:rPr>
                <w:rFonts w:ascii="Calibri" w:hAnsi="Calibri"/>
                <w:color w:val="30343B"/>
                <w:sz w:val="21"/>
              </w:rPr>
              <w:t>Review the 25-slide structure, the source hierarchy, the orange visual system, the CLIP treatment and the final TFLite INT8 recommendation. PowerPoint authoring begins only after the user provides the green signal or requests changes.</w:t>
            </w:r>
          </w:p>
        </w:tc>
      </w:tr>
    </w:tbl>
    <w:p>
      <w:pPr>
        <w:spacing w:after="40"/>
      </w:pPr>
    </w:p>
    <w:p>
      <w:pPr>
        <w:keepNext w:val="0"/>
        <w:spacing w:before="0" w:after="120" w:line="300" w:lineRule="auto"/>
      </w:pPr>
      <w:r>
        <w:rPr>
          <w:rFonts w:ascii="Calibri" w:hAnsi="Calibri"/>
          <w:i w:val="0"/>
          <w:color w:val="30343B"/>
          <w:sz w:val="22"/>
        </w:rPr>
        <w:t>After approval, the production task is to create the complete PPTX, add speaker notes, render all 25 slides, inspect every slide individually and deliver only the final verified presentation.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B7280"/>
        <w:sz w:val="18"/>
      </w:rPr>
      <w:t xml:space="preserve">Page </w:t>
    </w:r>
    <w:r>
      <w:rPr>
        <w:rFonts w:ascii="Calibri" w:hAnsi="Calibri"/>
        <w:color w:val="6B728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C2410C"/>
        <w:sz w:val="17"/>
      </w:rPr>
      <w:t>PRESENTATION BUILD BLUEPRINT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270"/>
        </w:tabs>
        <w:ind w:left="540" w:hanging="270"/>
      </w:pPr>
      <w:rPr>
        <w:rFonts w:ascii="Symbol" w:hAnsi="Symbol"/>
        <w:color w:val="C2410C"/>
      </w:rPr>
    </w:lvl>
  </w:abstractNum>
  <w:num w:numId="10">
    <w:abstractNumId w:val="9"/>
  </w:num>
  <w:abstractNum w:abstractNumId="10">
    <w:multiLevelType w:val="singleLevel"/>
    <w:lvl w:ilvl="0">
      <w:start w:val="1"/>
      <w:numFmt w:val="decimal"/>
      <w:lvlText w:val="%1."/>
      <w:lvlJc w:val="left"/>
      <w:pPr>
        <w:tabs>
          <w:tab w:val="num" w:pos="270"/>
        </w:tabs>
        <w:ind w:left="540" w:hanging="270"/>
      </w:pPr>
    </w:lvl>
  </w:abstractNum>
  <w:num w:numId="11">
    <w:abstractNumId w:val="10"/>
  </w:num>
  <w:abstractNum w:abstractNumId="11">
    <w:multiLevelType w:val="singleLevel"/>
    <w:lvl w:ilvl="0">
      <w:start w:val="1"/>
      <w:numFmt w:val="decimal"/>
      <w:lvlText w:val="%1."/>
      <w:lvlJc w:val="left"/>
      <w:pPr>
        <w:tabs>
          <w:tab w:val="num" w:pos="270"/>
        </w:tabs>
        <w:ind w:left="540" w:hanging="270"/>
      </w:pPr>
    </w:lvl>
  </w:abstractNum>
  <w:num w:numId="12">
    <w:abstractNumId w:val="11"/>
  </w:num>
  <w:abstractNum w:abstractNumId="12">
    <w:multiLevelType w:val="singleLevel"/>
    <w:lvl w:ilvl="0">
      <w:start w:val="1"/>
      <w:numFmt w:val="decimal"/>
      <w:lvlText w:val="%1."/>
      <w:lvlJc w:val="left"/>
      <w:pPr>
        <w:tabs>
          <w:tab w:val="num" w:pos="270"/>
        </w:tabs>
        <w:ind w:left="540" w:hanging="27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3034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b/>
      <w:bCs/>
      <w:color w:val="C2410C"/>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b/>
      <w:bCs/>
      <w:color w:val="7C2D12"/>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b/>
      <w:bCs/>
      <w:color w:val="1F293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6B728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Detection Presentation Build Blueprint</dc:title>
  <dc:subject>Final 25-slide PowerPoint specification</dc:subject>
  <dc:creator>Project Team</dc:creator>
  <cp:keywords>YOLO, Raspberry Pi 5, rock detection, edge deployment, presentation plan</cp:keywords>
  <dc:description>generated by python-docx</dc:description>
  <cp:lastModifiedBy/>
  <cp:revision>1</cp:revision>
  <dcterms:created xsi:type="dcterms:W3CDTF">2013-12-23T23:15:00Z</dcterms:created>
  <dcterms:modified xsi:type="dcterms:W3CDTF">2013-12-23T23:15:00Z</dcterms:modified>
  <cp:category/>
</cp:coreProperties>
</file>