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Adaptive Scheduling for Load-Balanced Parallel N‑Body Simulation: A Hybrid OpenMP–MPI–CUDA Approach</w:t>
      </w:r>
    </w:p>
    <w:tbl>
      <w:tblPr>
        <w:tblW w:type="dxa" w:w="10281"/>
        <w:jc w:val="center"/>
        <w:tblBorders>
          <w:top w:val="none" w:color="FFFFFF" w:sz="0"/>
          <w:left w:val="none" w:color="FFFFFF" w:sz="0"/>
          <w:bottom w:val="none" w:color="FFFFFF" w:sz="0"/>
          <w:right w:val="none" w:color="FFFFFF" w:sz="0"/>
          <w:insideH w:val="none" w:color="FFFFFF" w:sz="0"/>
          <w:insideV w:val="none" w:color="FFFFFF" w:sz="0"/>
        </w:tblBorders>
      </w:tblPr>
      <w:tblGrid>
        <w:gridCol w:w="3427"/>
        <w:gridCol w:w="3427"/>
        <w:gridCol w:w="3427"/>
      </w:tblGrid>
      <w:tr>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Tanish Hemant Kuvar</w:t>
            </w:r>
          </w:p>
          <w:p>
            <w:pPr>
              <w:jc w:val="center"/>
            </w:pPr>
            <w:r>
              <w:rPr>
                <w:rFonts w:ascii="Times New Roman" w:cs="Times New Roman" w:eastAsia="Times New Roman" w:hAnsi="Times New Roman"/>
                <w:sz w:val="20"/>
                <w:szCs w:val="20"/>
              </w:rPr>
              <w:t xml:space="preserve">Reg. No. 240962540</w:t>
            </w:r>
          </w:p>
          <w:p>
            <w:pPr>
              <w:jc w:val="center"/>
            </w:pPr>
            <w:r>
              <w:rPr>
                <w:rFonts w:ascii="Times New Roman" w:cs="Times New Roman" w:eastAsia="Times New Roman" w:hAnsi="Times New Roman"/>
                <w:i/>
                <w:iCs/>
                <w:sz w:val="20"/>
                <w:szCs w:val="20"/>
              </w:rPr>
              <w:t xml:space="preserve">AIML-A</w:t>
            </w:r>
          </w:p>
          <w:p>
            <w:pPr>
              <w:jc w:val="center"/>
            </w:pPr>
            <w:r>
              <w:rPr>
                <w:rFonts w:ascii="Times New Roman" w:cs="Times New Roman" w:eastAsia="Times New Roman" w:hAnsi="Times New Roman"/>
                <w:i/>
                <w:iCs/>
                <w:sz w:val="20"/>
                <w:szCs w:val="20"/>
              </w:rPr>
              <w:t xml:space="preserve">Manipal Institute of Technology</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M. Vishal Kumar</w:t>
            </w:r>
          </w:p>
          <w:p>
            <w:pPr>
              <w:jc w:val="center"/>
            </w:pPr>
            <w:r>
              <w:rPr>
                <w:rFonts w:ascii="Times New Roman" w:cs="Times New Roman" w:eastAsia="Times New Roman" w:hAnsi="Times New Roman"/>
                <w:sz w:val="20"/>
                <w:szCs w:val="20"/>
              </w:rPr>
              <w:t xml:space="preserve">Reg. No. 240962546</w:t>
            </w:r>
          </w:p>
          <w:p>
            <w:pPr>
              <w:jc w:val="center"/>
            </w:pPr>
            <w:r>
              <w:rPr>
                <w:rFonts w:ascii="Times New Roman" w:cs="Times New Roman" w:eastAsia="Times New Roman" w:hAnsi="Times New Roman"/>
                <w:i/>
                <w:iCs/>
                <w:sz w:val="20"/>
                <w:szCs w:val="20"/>
              </w:rPr>
              <w:t xml:space="preserve">AIML-A</w:t>
            </w:r>
          </w:p>
          <w:p>
            <w:pPr>
              <w:jc w:val="center"/>
            </w:pPr>
            <w:r>
              <w:rPr>
                <w:rFonts w:ascii="Times New Roman" w:cs="Times New Roman" w:eastAsia="Times New Roman" w:hAnsi="Times New Roman"/>
                <w:i/>
                <w:iCs/>
                <w:sz w:val="20"/>
                <w:szCs w:val="20"/>
              </w:rPr>
              <w:t xml:space="preserve">Manipal Institute of Technology</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Samyak Jain</w:t>
            </w:r>
          </w:p>
          <w:p>
            <w:pPr>
              <w:jc w:val="center"/>
            </w:pPr>
            <w:r>
              <w:rPr>
                <w:rFonts w:ascii="Times New Roman" w:cs="Times New Roman" w:eastAsia="Times New Roman" w:hAnsi="Times New Roman"/>
                <w:sz w:val="20"/>
                <w:szCs w:val="20"/>
              </w:rPr>
              <w:t xml:space="preserve">Reg. No. 240962638</w:t>
            </w:r>
          </w:p>
          <w:p>
            <w:pPr>
              <w:jc w:val="center"/>
            </w:pPr>
            <w:r>
              <w:rPr>
                <w:rFonts w:ascii="Times New Roman" w:cs="Times New Roman" w:eastAsia="Times New Roman" w:hAnsi="Times New Roman"/>
                <w:i/>
                <w:iCs/>
                <w:sz w:val="20"/>
                <w:szCs w:val="20"/>
              </w:rPr>
              <w:t xml:space="preserve">AIML-A</w:t>
            </w:r>
          </w:p>
          <w:p>
            <w:pPr>
              <w:jc w:val="center"/>
            </w:pPr>
            <w:r>
              <w:rPr>
                <w:rFonts w:ascii="Times New Roman" w:cs="Times New Roman" w:eastAsia="Times New Roman" w:hAnsi="Times New Roman"/>
                <w:i/>
                <w:iCs/>
                <w:sz w:val="20"/>
                <w:szCs w:val="20"/>
              </w:rPr>
              <w:t xml:space="preserve">Manipal Institute of Technology</w:t>
            </w:r>
          </w:p>
        </w:tc>
      </w:tr>
    </w:tbl>
    <w:p>
      <w:pPr>
        <w:spacing w:after="200"/>
        <w:sectPr>
          <w:pgSz w:w="11906" w:h="16838" w:orient="portrait"/>
          <w:pgMar w:top="1077" w:right="812" w:bottom="2438" w:left="812" w:header="708" w:footer="708" w:gutter="0"/>
          <w:pgNumType/>
          <w:docGrid w:linePitch="360"/>
        </w:sectPr>
      </w:pPr>
    </w:p>
    <w:p>
      <w:pPr>
        <w:spacing w:after="100"/>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Gravitational N-body systems cluster as they evolve, so an equal division of bodies among threads stops being an equal division of work. We present a hybrid MPI–OpenMP–CUDA Barnes–Hut simulator in which bodies are Morton-ordered, so that every rank and every thread owns a compact region of space, and in which a lightweight run-time controller selects the OpenMP loop schedule from measured per-thread loop times. The controller switches between static and dynamic scheduling with hysteresis through the standard omp_set_schedule() interface; to avoid oscillation it predicts the imbalance a static schedule would have while dynamic scheduling is active. On a laptop processor with eight performance cores the simulator reaches a speed-up of 5.6–6.4× at 8 threads for N = 65,536 and produces bit-identical results across all thread counts, rank counts and schedules. The controller stays within 2.3 % of static scheduling on a balanced input and is faster than static in all nine clustered configurations, by 1.5–16.6 %; the built-in guided schedule, however, matched or exceeded it in 9 of 12 cases. A tiled CUDA direct-summation kernel is 88× faster than 8 CPU threads in single precision.</w:t>
      </w:r>
    </w:p>
    <w:p>
      <w:pPr>
        <w:spacing w:after="100"/>
        <w:ind w:firstLine="202"/>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N-body simulation, Barnes–Hut, MPI, OpenMP, CUDA, load balancing, adaptive loop scheduling.</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rPr>
        <w:t xml:space="preserve">An N-body simulation advances N mutually interacting bodies one timestep at a time. Under softened Newtonian gravity the acceleration of body </w:t>
      </w:r>
      <w:r>
        <w:rPr>
          <w:rFonts w:ascii="Times New Roman" w:cs="Times New Roman" w:eastAsia="Times New Roman" w:hAnsi="Times New Roman"/>
          <w:i/>
          <w:iCs/>
        </w:rPr>
        <w:t xml:space="preserve">i</w:t>
      </w:r>
      <w:r>
        <w:rPr>
          <w:rFonts w:ascii="Times New Roman" w:cs="Times New Roman" w:eastAsia="Times New Roman" w:hAnsi="Times New Roman"/>
        </w:rPr>
        <w:t xml:space="preserve"> is</w:t>
      </w:r>
    </w:p>
    <w:p>
      <w:pPr>
        <w:tabs>
          <w:tab w:val="center" w:pos="2511"/>
          <w:tab w:val="right" w:pos="5021"/>
        </w:tabs>
        <w:spacing w:after="80" w:before="80"/>
      </w:pPr>
      <w:r>
        <w:rPr>
          <w:rFonts w:ascii="Times New Roman" w:cs="Times New Roman" w:eastAsia="Times New Roman" w:hAnsi="Times New Roman"/>
        </w:rPr>
        <w:tab/>
      </w:r>
      <w:r>
        <w:rPr>
          <w:rFonts w:ascii="Times New Roman" w:cs="Times New Roman" w:eastAsia="Times New Roman" w:hAnsi="Times New Roman"/>
          <w:i/>
          <w:iCs/>
        </w:rPr>
        <w:t xml:space="preserve">a</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G</w:t>
      </w:r>
      <w:r>
        <w:rPr>
          <w:rFonts w:ascii="Times New Roman" w:cs="Times New Roman" w:eastAsia="Times New Roman" w:hAnsi="Times New Roman"/>
        </w:rPr>
        <w:t xml:space="preserve"> ∑</w:t>
      </w:r>
      <w:r>
        <w:rPr>
          <w:rFonts w:ascii="Times New Roman" w:cs="Times New Roman" w:eastAsia="Times New Roman" w:hAnsi="Times New Roman"/>
          <w:i/>
          <w:iCs/>
          <w:vertAlign w:val="subscript"/>
        </w:rPr>
        <w:t xml:space="preserve">j</w:t>
      </w:r>
      <w:r>
        <w:rPr>
          <w:rFonts w:ascii="Times New Roman" w:cs="Times New Roman" w:eastAsia="Times New Roman" w:hAnsi="Times New Roman"/>
          <w:vertAlign w:val="subscript"/>
        </w:rPr>
        <w:t xml:space="preserve">≠</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w:t>
      </w:r>
      <w:r>
        <w:rPr>
          <w:rFonts w:ascii="Times New Roman" w:cs="Times New Roman" w:eastAsia="Times New Roman" w:hAnsi="Times New Roman"/>
          <w:i/>
          <w:iCs/>
        </w:rPr>
        <w:t xml:space="preserve">m</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 ε</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3/2</w:t>
      </w:r>
      <w:r>
        <w:rPr>
          <w:rFonts w:ascii="Times New Roman" w:cs="Times New Roman" w:eastAsia="Times New Roman" w:hAnsi="Times New Roman"/>
        </w:rPr>
        <w:tab/>
        <w:t xml:space="preserve">(1)</w:t>
      </w:r>
    </w:p>
    <w:p>
      <w:pPr>
        <w:spacing w:after="0" w:line="240"/>
        <w:ind w:firstLine="0"/>
        <w:jc w:val="both"/>
      </w:pPr>
      <w:r>
        <w:rPr>
          <w:rFonts w:ascii="Times New Roman" w:cs="Times New Roman" w:eastAsia="Times New Roman" w:hAnsi="Times New Roman"/>
        </w:rPr>
        <w:t xml:space="preserve">where ε is a softening length. Direct summation needs N(N−1)/2 interactions per step, about 2.1 × 10</w:t>
      </w:r>
      <w:r>
        <w:rPr>
          <w:rFonts w:ascii="Times New Roman" w:cs="Times New Roman" w:eastAsia="Times New Roman" w:hAnsi="Times New Roman"/>
          <w:vertAlign w:val="superscript"/>
        </w:rPr>
        <w:t xml:space="preserve">9</w:t>
      </w:r>
      <w:r>
        <w:rPr>
          <w:rFonts w:ascii="Times New Roman" w:cs="Times New Roman" w:eastAsia="Times New Roman" w:hAnsi="Times New Roman"/>
        </w:rPr>
        <w:t xml:space="preserve"> at N = 65,536. The Barnes–Hut method [1] reduces the cost to O(N log N) by treating distant groups of bodies as single masses, but large systems still need parallel hardware: MPI across nodes, OpenMP across cores and CUDA on GPUs.</w:t>
      </w:r>
    </w:p>
    <w:p>
      <w:pPr>
        <w:spacing w:after="0" w:line="240"/>
        <w:ind w:firstLine="202"/>
        <w:jc w:val="both"/>
      </w:pPr>
      <w:r>
        <w:rPr>
          <w:rFonts w:ascii="Times New Roman" w:cs="Times New Roman" w:eastAsia="Times New Roman" w:hAnsi="Times New Roman"/>
        </w:rPr>
        <w:t xml:space="preserve">The cost of a body in Barnes–Hut grows with the density around it, because a body in a dense region opens more tree cells. As a system clusters, the threads that own dense regions do far more work than those that own sparse ones. A fixed static schedule then leaves threads idle, while a fixed dynamic schedule pays scheduling overhead even when the load is uniform. Because clustering develops during a run, the best schedule changes within a single run, which makes run-time switching attractive.</w:t>
      </w:r>
    </w:p>
    <w:p>
      <w:pPr>
        <w:spacing w:after="0" w:line="240"/>
        <w:ind w:firstLine="202"/>
        <w:jc w:val="both"/>
      </w:pPr>
      <w:r>
        <w:rPr>
          <w:rFonts w:ascii="Times New Roman" w:cs="Times New Roman" w:eastAsia="Times New Roman" w:hAnsi="Times New Roman"/>
        </w:rPr>
        <w:t xml:space="preserve">This report makes four contributions:</w:t>
      </w:r>
    </w:p>
    <w:p>
      <w:pPr>
        <w:pStyle w:val="ListParagraph"/>
        <w:numPr>
          <w:ilvl w:val="0"/>
          <w:numId w:val="2"/>
        </w:numPr>
        <w:jc w:val="both"/>
      </w:pPr>
      <w:r>
        <w:rPr>
          <w:rFonts w:ascii="Times New Roman" w:cs="Times New Roman" w:eastAsia="Times New Roman" w:hAnsi="Times New Roman"/>
        </w:rPr>
        <w:t xml:space="preserve">a hybrid MPI–OpenMP–CUDA Barnes–Hut simulator with a Morton-ordered domain decomposition whose final state is bit-identical across schedules, thread counts and rank counts;</w:t>
      </w:r>
    </w:p>
    <w:p>
      <w:pPr>
        <w:pStyle w:val="ListParagraph"/>
        <w:numPr>
          <w:ilvl w:val="0"/>
          <w:numId w:val="2"/>
        </w:numPr>
        <w:jc w:val="both"/>
      </w:pPr>
      <w:r>
        <w:rPr>
          <w:rFonts w:ascii="Times New Roman" w:cs="Times New Roman" w:eastAsia="Times New Roman" w:hAnsi="Times New Roman"/>
        </w:rPr>
        <w:t xml:space="preserve">a run-time schedule controller built only on omp_set_schedule(), including a correction to the synopsis algorithm that predicts static thread times while dynamic scheduling is active;</w:t>
      </w:r>
    </w:p>
    <w:p>
      <w:pPr>
        <w:pStyle w:val="ListParagraph"/>
        <w:numPr>
          <w:ilvl w:val="0"/>
          <w:numId w:val="2"/>
        </w:numPr>
        <w:jc w:val="both"/>
      </w:pPr>
      <w:r>
        <w:rPr>
          <w:rFonts w:ascii="Times New Roman" w:cs="Times New Roman" w:eastAsia="Times New Roman" w:hAnsi="Times New Roman"/>
        </w:rPr>
        <w:t xml:space="preserve">an evaluation on uniform and clustered inputs (four inputs, N up to 65,536, 1–8 threads, 1–4 ranks) with measurement controls for a hybrid, thermally limited laptop;</w:t>
      </w:r>
    </w:p>
    <w:p>
      <w:pPr>
        <w:pStyle w:val="ListParagraph"/>
        <w:numPr>
          <w:ilvl w:val="0"/>
          <w:numId w:val="2"/>
        </w:numPr>
        <w:jc w:val="both"/>
      </w:pPr>
      <w:r>
        <w:rPr>
          <w:rFonts w:ascii="Times New Roman" w:cs="Times New Roman" w:eastAsia="Times New Roman" w:hAnsi="Times New Roman"/>
        </w:rPr>
        <w:t xml:space="preserve">CUDA kernels compiled at run time with NVRTC: a tiled direct-summation kernel and a Barnes–Hut near-field hybrid.</w:t>
      </w:r>
    </w:p>
    <w:p>
      <w:pPr>
        <w:spacing w:after="0" w:line="240"/>
        <w:ind w:firstLine="202"/>
        <w:jc w:val="both"/>
      </w:pPr>
      <w:r>
        <w:rPr>
          <w:rFonts w:ascii="Times New Roman" w:cs="Times New Roman" w:eastAsia="Times New Roman" w:hAnsi="Times New Roman"/>
        </w:rPr>
        <w:t xml:space="preserve">Section II reviews related work, Section III states the problem, Section IV describes the design, Section V the methodology, Section VI the results, and Sections VII–IX discuss limitations, future work and conclusions.</w:t>
      </w:r>
    </w:p>
    <w:p>
      <w:pPr>
        <w:keepNext/>
        <w:spacing w:after="100" w:before="200"/>
        <w:jc w:val="center"/>
      </w:pPr>
      <w:r>
        <w:rPr>
          <w:rFonts w:ascii="Times New Roman" w:cs="Times New Roman" w:eastAsia="Times New Roman" w:hAnsi="Times New Roman"/>
          <w:smallCaps/>
          <w:sz w:val="20"/>
          <w:szCs w:val="20"/>
        </w:rPr>
        <w:t xml:space="preserve">II. Related Work</w:t>
      </w:r>
    </w:p>
    <w:p>
      <w:pPr>
        <w:keepNext/>
        <w:spacing w:after="60" w:before="120"/>
      </w:pPr>
      <w:r>
        <w:rPr>
          <w:rFonts w:ascii="Times New Roman" w:cs="Times New Roman" w:eastAsia="Times New Roman" w:hAnsi="Times New Roman"/>
          <w:i/>
          <w:iCs/>
          <w:sz w:val="20"/>
          <w:szCs w:val="20"/>
        </w:rPr>
        <w:t xml:space="preserve">A. Parallel N-Body Methods</w:t>
      </w:r>
    </w:p>
    <w:p>
      <w:pPr>
        <w:spacing w:after="0" w:line="240"/>
        <w:ind w:firstLine="202"/>
        <w:jc w:val="both"/>
      </w:pPr>
      <w:r>
        <w:rPr>
          <w:rFonts w:ascii="Times New Roman" w:cs="Times New Roman" w:eastAsia="Times New Roman" w:hAnsi="Times New Roman"/>
        </w:rPr>
        <w:t xml:space="preserve">Singh et al. [2] first showed that tree codes need cost-aware partitioning, and the tiled CUDA kernel of Nyland et al. [3] and the all-GPU Barnes–Hut of Burtscher and Pingali [4] remain the standard GPU baselines. Keller et al. [5] built Cornerstone, which constructs distributed octrees entirely on GPUs and ran a Barnes–Hut code with up to 8 trillion particles. Cazalbou et al. [6] proposed hybrid MPI–GPU algorithms for distributed octree construction, and Nagarajan et al. [7] reformulated Barnes–Hut as a ray-tracing problem for GPU ray-tracing cores.</w:t>
      </w:r>
    </w:p>
    <w:p>
      <w:pPr>
        <w:keepNext/>
        <w:spacing w:after="60" w:before="120"/>
      </w:pPr>
      <w:r>
        <w:rPr>
          <w:rFonts w:ascii="Times New Roman" w:cs="Times New Roman" w:eastAsia="Times New Roman" w:hAnsi="Times New Roman"/>
          <w:i/>
          <w:iCs/>
          <w:sz w:val="20"/>
          <w:szCs w:val="20"/>
        </w:rPr>
        <w:t xml:space="preserve">B. Automatic OpenMP Loop Scheduling</w:t>
      </w:r>
    </w:p>
    <w:p>
      <w:pPr>
        <w:spacing w:after="0" w:line="240"/>
        <w:ind w:firstLine="202"/>
        <w:jc w:val="both"/>
      </w:pPr>
      <w:r>
        <w:rPr>
          <w:rFonts w:ascii="Times New Roman" w:cs="Times New Roman" w:eastAsia="Times New Roman" w:hAnsi="Times New Roman"/>
        </w:rPr>
        <w:t xml:space="preserve">LB4OMP [8] added over a dozen dynamic and adaptive loop scheduling techniques to the LLVM OpenMP runtime. Auto4OMP [9] selects the algorithm and chunk size during execution, partly using a load-imbalance threshold, and Ciorba et al. [10] summarised this automated selection. Müller Korndörfer et al. [11] compared expert-based and reinforcement-learning selection, found run-time selection beneficial, and named CPU–GPU and cross-node selection as future work. Da Silva et al. [12] auto-tuned the chunk size of dynamic scheduling for full waveform inversion.</w:t>
      </w:r>
    </w:p>
    <w:p>
      <w:pPr>
        <w:keepNext/>
        <w:spacing w:after="60" w:before="120"/>
      </w:pPr>
      <w:r>
        <w:rPr>
          <w:rFonts w:ascii="Times New Roman" w:cs="Times New Roman" w:eastAsia="Times New Roman" w:hAnsi="Times New Roman"/>
          <w:i/>
          <w:iCs/>
          <w:sz w:val="20"/>
          <w:szCs w:val="20"/>
        </w:rPr>
        <w:t xml:space="preserve">C. Algorithm Selection in Particle Simulations</w:t>
      </w:r>
    </w:p>
    <w:p>
      <w:pPr>
        <w:spacing w:after="0" w:line="240"/>
        <w:ind w:firstLine="202"/>
        <w:jc w:val="both"/>
      </w:pPr>
      <w:r>
        <w:rPr>
          <w:rFonts w:ascii="Times New Roman" w:cs="Times New Roman" w:eastAsia="Times New Roman" w:hAnsi="Times New Roman"/>
        </w:rPr>
        <w:t xml:space="preserve">AutoPas [13] selects among short-range particle algorithms and parallelisations at run time; Newcome et al. extended it to multi-site molecular dynamics [14] and compared selection strategies [15].</w:t>
      </w:r>
    </w:p>
    <w:p>
      <w:pPr>
        <w:spacing w:after="0" w:line="240"/>
        <w:ind w:firstLine="202"/>
        <w:jc w:val="both"/>
      </w:pPr>
      <w:r>
        <w:rPr>
          <w:rFonts w:ascii="Times New Roman" w:cs="Times New Roman" w:eastAsia="Times New Roman" w:hAnsi="Times New Roman"/>
        </w:rPr>
        <w:t xml:space="preserve">Automated schedule selection is mature at the node level, but [8]–[11] rely on custom runtimes, and recent N-body work [5]–[7] targets force computation rather than thread scheduling. We test a portable controller that uses only the standard OpenMP interface, on a clustering gravitational workload inside a full MPI–OpenMP–CUDA pipeline.</w:t>
      </w:r>
    </w:p>
    <w:p>
      <w:pPr>
        <w:keepNext/>
        <w:spacing w:after="100" w:before="200"/>
        <w:jc w:val="center"/>
      </w:pPr>
      <w:r>
        <w:rPr>
          <w:rFonts w:ascii="Times New Roman" w:cs="Times New Roman" w:eastAsia="Times New Roman" w:hAnsi="Times New Roman"/>
          <w:smallCaps/>
          <w:sz w:val="20"/>
          <w:szCs w:val="20"/>
        </w:rPr>
        <w:t xml:space="preserve">III. Problem Statement and Objectives</w:t>
      </w:r>
    </w:p>
    <w:p>
      <w:pPr>
        <w:spacing w:after="0" w:line="240"/>
        <w:ind w:firstLine="202"/>
        <w:jc w:val="both"/>
      </w:pPr>
      <w:r>
        <w:rPr>
          <w:rFonts w:ascii="Times New Roman" w:cs="Times New Roman" w:eastAsia="Times New Roman" w:hAnsi="Times New Roman"/>
        </w:rPr>
        <w:t xml:space="preserve">In parallel N-body simulation an equal division of bodies does not give an equal division of work once bodies cluster, and no single OpenMP schedule is optimal for a whole run. We ask whether a run-time controller that measures per-thread load and switches the OpenMP schedule mid-simulation can reduce total execution time compared with fixed static, dynamic and guided schedules, in a hybrid MPI–OpenMP–CUDA implementation. The objectives were: (O1) sequential direct-sum and Barnes–Hut baselines with energy and momentum checks; (O2) OpenMP force computation and a characterisation of static, dynamic and guided schedules; (O3) MPI distribution across ranks and a CUDA force kernel; (O4) the adaptive controller, evaluated on uniform and clustered inputs. All four were implemented and measured.</w:t>
      </w:r>
    </w:p>
    <w:p>
      <w:pPr>
        <w:keepNext/>
        <w:spacing w:after="100" w:before="200"/>
        <w:jc w:val="center"/>
      </w:pPr>
      <w:r>
        <w:rPr>
          <w:rFonts w:ascii="Times New Roman" w:cs="Times New Roman" w:eastAsia="Times New Roman" w:hAnsi="Times New Roman"/>
          <w:smallCaps/>
          <w:sz w:val="20"/>
          <w:szCs w:val="20"/>
        </w:rPr>
        <w:t xml:space="preserve">IV. Design and Implementation</w:t>
      </w:r>
    </w:p>
    <w:p>
      <w:pPr>
        <w:keepNext/>
        <w:spacing w:after="60" w:before="120"/>
      </w:pPr>
      <w:r>
        <w:rPr>
          <w:rFonts w:ascii="Times New Roman" w:cs="Times New Roman" w:eastAsia="Times New Roman" w:hAnsi="Times New Roman"/>
          <w:i/>
          <w:iCs/>
          <w:sz w:val="20"/>
          <w:szCs w:val="20"/>
        </w:rPr>
        <w:t xml:space="preserve">A. Simulation Core</w:t>
      </w:r>
    </w:p>
    <w:p>
      <w:pPr>
        <w:spacing w:after="0" w:line="240"/>
        <w:ind w:firstLine="202"/>
        <w:jc w:val="both"/>
      </w:pPr>
      <w:r>
        <w:rPr>
          <w:rFonts w:ascii="Times New Roman" w:cs="Times New Roman" w:eastAsia="Times New Roman" w:hAnsi="Times New Roman"/>
        </w:rPr>
        <w:t xml:space="preserve">Bodies are advanced with the kick–drift–kick leapfrog integrator (G = 1, ε = 0.05, Δt = 0.01). Forces use Barnes–Hut with opening angle θ = 0.5: a cell of size </w:t>
      </w:r>
      <w:r>
        <w:rPr>
          <w:rFonts w:ascii="Times New Roman" w:cs="Times New Roman" w:eastAsia="Times New Roman" w:hAnsi="Times New Roman"/>
          <w:i/>
          <w:iCs/>
        </w:rPr>
        <w:t xml:space="preserve">s</w:t>
      </w:r>
      <w:r>
        <w:rPr>
          <w:rFonts w:ascii="Times New Roman" w:cs="Times New Roman" w:eastAsia="Times New Roman" w:hAnsi="Times New Roman"/>
        </w:rPr>
        <w:t xml:space="preserve"> at distance </w:t>
      </w:r>
      <w:r>
        <w:rPr>
          <w:rFonts w:ascii="Times New Roman" w:cs="Times New Roman" w:eastAsia="Times New Roman" w:hAnsi="Times New Roman"/>
          <w:i/>
          <w:iCs/>
        </w:rPr>
        <w:t xml:space="preserve">d</w:t>
      </w:r>
      <w:r>
        <w:rPr>
          <w:rFonts w:ascii="Times New Roman" w:cs="Times New Roman" w:eastAsia="Times New Roman" w:hAnsi="Times New Roman"/>
        </w:rPr>
        <w:t xml:space="preserve"> from its centre of mass is used as a single mass if </w:t>
      </w:r>
      <w:r>
        <w:rPr>
          <w:rFonts w:ascii="Times New Roman" w:cs="Times New Roman" w:eastAsia="Times New Roman" w:hAnsi="Times New Roman"/>
          <w:i/>
          <w:iCs/>
        </w:rPr>
        <w:t xml:space="preserve">s</w:t>
      </w:r>
      <w:r>
        <w:rPr>
          <w:rFonts w:ascii="Times New Roman" w:cs="Times New Roman" w:eastAsia="Times New Roman" w:hAnsi="Times New Roman"/>
        </w:rPr>
        <w:t xml:space="preserve">/</w:t>
      </w:r>
      <w:r>
        <w:rPr>
          <w:rFonts w:ascii="Times New Roman" w:cs="Times New Roman" w:eastAsia="Times New Roman" w:hAnsi="Times New Roman"/>
          <w:i/>
          <w:iCs/>
        </w:rPr>
        <w:t xml:space="preserve">d</w:t>
      </w:r>
      <w:r>
        <w:rPr>
          <w:rFonts w:ascii="Times New Roman" w:cs="Times New Roman" w:eastAsia="Times New Roman" w:hAnsi="Times New Roman"/>
        </w:rPr>
        <w:t xml:space="preserve"> &lt; θ and the cell does not contain the body itself; leaves hold at most 8 bodies. Every step all bodies are sorted along a Morton (Z-order) curve with a stable radix sort of 63-bit keys (21 bits per axis). Because the order is sorted, every octree cell owns a contiguous index range, so the tree is built top-down by binary search on the next three key bits; single-child chains are collapsed, giving at most 2N−1 nodes.</w:t>
      </w:r>
    </w:p>
    <w:p>
      <w:pPr>
        <w:keepNext/>
        <w:spacing w:after="60" w:before="120"/>
      </w:pPr>
      <w:r>
        <w:rPr>
          <w:rFonts w:ascii="Times New Roman" w:cs="Times New Roman" w:eastAsia="Times New Roman" w:hAnsi="Times New Roman"/>
          <w:i/>
          <w:iCs/>
          <w:sz w:val="20"/>
          <w:szCs w:val="20"/>
        </w:rPr>
        <w:t xml:space="preserve">B. Hybrid Decomposition</w:t>
      </w:r>
    </w:p>
    <w:p>
      <w:pPr>
        <w:spacing w:after="0" w:line="240"/>
        <w:ind w:firstLine="202"/>
        <w:jc w:val="both"/>
      </w:pPr>
      <w:r>
        <w:rPr>
          <w:rFonts w:ascii="Times New Roman" w:cs="Times New Roman" w:eastAsia="Times New Roman" w:hAnsi="Times New Roman"/>
        </w:rPr>
        <w:t xml:space="preserve">Fig. 1 shows one timestep. Each MPI rank owns a contiguous block of the Morton order. After the first half-kick and drift of its own block, every rank exchanges positions and velocities with MPI_Allgatherv (block sizes may differ), so all ranks hold the full state; each rank then sorts all bodies and builds the full tree, and computes forces only for its own block. Inside a rank the force loop is an OpenMP loop with schedule(runtime), so the schedule can be changed between steps without recompilation. Each thread writes only the accelerations of its own bodies, so the loop has no data races. A per-body work count (tree nodes visited plus interactions) is recorded for the controller.</w:t>
      </w:r>
    </w:p>
    <w:p>
      <w:pPr>
        <w:keepNext/>
        <w:spacing w:after="40" w:before="120"/>
        <w:jc w:val="center"/>
      </w:pPr>
      <w:r>
        <w:drawing>
          <wp:inline distT="0" distB="0" distL="0" distR="0">
            <wp:extent cx="3152775" cy="2143125"/>
            <wp:effectExtent t="0" r="0" b="0" l="0"/>
            <wp:docPr id="1" name="fig1" descr="One timestep on every MPI rank. Highlighted: the OpenMP force loop whose schedule is chosen at run time, and the controller that chooses i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2775" cy="21431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One timestep on every MPI rank. Highlighted: the OpenMP force loop whose schedule is chosen at run time, and the controller that chooses it.</w:t>
      </w:r>
    </w:p>
    <w:p>
      <w:pPr>
        <w:spacing w:after="0" w:line="240"/>
        <w:ind w:firstLine="202"/>
        <w:jc w:val="both"/>
      </w:pPr>
      <w:r>
        <w:rPr>
          <w:rFonts w:ascii="Times New Roman" w:cs="Times New Roman" w:eastAsia="Times New Roman" w:hAnsi="Times New Roman"/>
        </w:rPr>
        <w:t xml:space="preserve">Morton ordering makes the tree walk cache-friendly, but it also means a static block is a compact region of space. When that region contains a cluster, one thread receives most of the expensive bodies (Fig. 2).</w:t>
      </w:r>
    </w:p>
    <w:p>
      <w:pPr>
        <w:keepNext/>
        <w:spacing w:after="40" w:before="120"/>
        <w:jc w:val="center"/>
      </w:pPr>
      <w:r>
        <w:drawing>
          <wp:inline distT="0" distB="0" distL="0" distR="0">
            <wp:extent cx="3152775" cy="1685925"/>
            <wp:effectExtent t="0" r="0" b="0" l="0"/>
            <wp:docPr id="2" name="fig2" descr="Cold collapse, N = 32,768, 8 threads, t = 1.50. Highlighted: bodies computed by the busiest thread. (a) Under static scheduling it owns one block of the dense core and takes 3.7× as long as the least-loaded thread (λ = 0.63). (b) After the controller switches to dynamic its bodies are spread over the cloud."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16859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Cold collapse, N = 32,768, 8 threads, t = 1.50. Highlighted: bodies computed by the busiest thread. (a) Under static scheduling it owns one block of the dense core and takes 3.7× as long as the least-loaded thread (λ = 0.63). (b) After the controller switches to dynamic its bodies are spread over the cloud.</w:t>
      </w:r>
    </w:p>
    <w:p>
      <w:pPr>
        <w:keepNext/>
        <w:spacing w:after="60" w:before="120"/>
      </w:pPr>
      <w:r>
        <w:rPr>
          <w:rFonts w:ascii="Times New Roman" w:cs="Times New Roman" w:eastAsia="Times New Roman" w:hAnsi="Times New Roman"/>
          <w:i/>
          <w:iCs/>
          <w:sz w:val="20"/>
          <w:szCs w:val="20"/>
        </w:rPr>
        <w:t xml:space="preserve">C. CUDA Kernels</w:t>
      </w:r>
    </w:p>
    <w:p>
      <w:pPr>
        <w:spacing w:after="0" w:line="240"/>
        <w:ind w:firstLine="202"/>
        <w:jc w:val="both"/>
      </w:pPr>
      <w:r>
        <w:rPr>
          <w:rFonts w:ascii="Times New Roman" w:cs="Times New Roman" w:eastAsia="Times New Roman" w:hAnsi="Times New Roman"/>
        </w:rPr>
        <w:t xml:space="preserve">The usual CUDA compiler requires the MSVC host compiler on Windows, which was not available, so the kernels are compiled at run time with NVRTC for the detected device (a native cubin, with a PTX fallback) and launched through the CUDA Driver API; both libraries are loaded dynamically, so the program also runs without a GPU. The direct-summation kernel follows Nyland et al. [3]: each thread computes one body, and a block of 256 threads stages 256 bodies at a time in shared memory. In the hybrid Barnes–Hut mode, CPU threads walk the tree and accumulate the far field; near-field leaves are recorded as index ranges, contiguous thanks to the Morton order and merged when adjacent, and a second kernel evaluates those pairs. Both kernels support single and double precision.</w:t>
      </w:r>
    </w:p>
    <w:p>
      <w:pPr>
        <w:keepNext/>
        <w:spacing w:after="60" w:before="120"/>
      </w:pPr>
      <w:r>
        <w:rPr>
          <w:rFonts w:ascii="Times New Roman" w:cs="Times New Roman" w:eastAsia="Times New Roman" w:hAnsi="Times New Roman"/>
          <w:i/>
          <w:iCs/>
          <w:sz w:val="20"/>
          <w:szCs w:val="20"/>
        </w:rPr>
        <w:t xml:space="preserve">D. Adaptive Controller</w:t>
      </w:r>
    </w:p>
    <w:p>
      <w:pPr>
        <w:spacing w:after="0" w:line="240"/>
        <w:ind w:firstLine="202"/>
        <w:jc w:val="both"/>
      </w:pPr>
      <w:r>
        <w:rPr>
          <w:rFonts w:ascii="Times New Roman" w:cs="Times New Roman" w:eastAsia="Times New Roman" w:hAnsi="Times New Roman"/>
        </w:rPr>
        <w:t xml:space="preserve">Every </w:t>
      </w:r>
      <w:r>
        <w:rPr>
          <w:rFonts w:ascii="Times New Roman" w:cs="Times New Roman" w:eastAsia="Times New Roman" w:hAnsi="Times New Roman"/>
          <w:i/>
          <w:iCs/>
        </w:rPr>
        <w:t xml:space="preserve">k</w:t>
      </w:r>
      <w:r>
        <w:rPr>
          <w:rFonts w:ascii="Times New Roman" w:cs="Times New Roman" w:eastAsia="Times New Roman" w:hAnsi="Times New Roman"/>
        </w:rPr>
        <w:t xml:space="preserve"> steps the controller computes the imbalance of the per-thread loop times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accumulated over the window:</w:t>
      </w:r>
    </w:p>
    <w:p>
      <w:pPr>
        <w:tabs>
          <w:tab w:val="center" w:pos="2511"/>
          <w:tab w:val="right" w:pos="5021"/>
        </w:tabs>
        <w:spacing w:after="80" w:before="80"/>
      </w:pPr>
      <w:r>
        <w:rPr>
          <w:rFonts w:ascii="Times New Roman" w:cs="Times New Roman" w:eastAsia="Times New Roman" w:hAnsi="Times New Roman"/>
        </w:rPr>
        <w:tab/>
      </w:r>
      <w:r>
        <w:rPr>
          <w:rFonts w:ascii="Times New Roman" w:cs="Times New Roman" w:eastAsia="Times New Roman" w:hAnsi="Times New Roman"/>
        </w:rPr>
        <w:t xml:space="preserve">λ = max</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mean</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− 1</w:t>
      </w:r>
      <w:r>
        <w:rPr>
          <w:rFonts w:ascii="Times New Roman" w:cs="Times New Roman" w:eastAsia="Times New Roman" w:hAnsi="Times New Roman"/>
        </w:rPr>
        <w:tab/>
        <w:t xml:space="preserve">(2)</w:t>
      </w:r>
    </w:p>
    <w:p>
      <w:pPr>
        <w:spacing w:after="0" w:line="240"/>
        <w:ind w:firstLine="0"/>
        <w:jc w:val="both"/>
      </w:pPr>
      <w:r>
        <w:rPr>
          <w:rFonts w:ascii="Times New Roman" w:cs="Times New Roman" w:eastAsia="Times New Roman" w:hAnsi="Times New Roman"/>
        </w:rPr>
        <w:t xml:space="preserve">Two thresholds give hysteresis (Algorithm 1). Under dynamic scheduling, however, the measured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are balanced by construction: λ would always fall below the lower threshold, and the controller of the synopsis would switch back to static at every check and oscillate. While dynamic is active, the controller therefore evaluates the thread times that static would produce,</w:t>
      </w:r>
    </w:p>
    <w:p>
      <w:pPr>
        <w:tabs>
          <w:tab w:val="center" w:pos="2511"/>
          <w:tab w:val="right" w:pos="5021"/>
        </w:tabs>
        <w:spacing w:after="80" w:before="80"/>
      </w:pPr>
      <w:r>
        <w:rPr>
          <w:rFonts w:ascii="Times New Roman" w:cs="Times New Roman" w:eastAsia="Times New Roman" w:hAnsi="Times New Roman"/>
        </w:rPr>
        <w:tab/>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B</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v</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w:t>
      </w:r>
      <w:r>
        <w:rPr>
          <w:rFonts w:ascii="Times New Roman" w:cs="Times New Roman" w:eastAsia="Times New Roman" w:hAnsi="Times New Roman"/>
          <w:i/>
          <w:iCs/>
        </w:rPr>
        <w:t xml:space="preserve">v</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W</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ab/>
        <w:t xml:space="preserve">(3)</w:t>
      </w:r>
    </w:p>
    <w:p>
      <w:pPr>
        <w:spacing w:after="0" w:line="240"/>
        <w:ind w:firstLine="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B</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is the work in thread </w:t>
      </w:r>
      <w:r>
        <w:rPr>
          <w:rFonts w:ascii="Times New Roman" w:cs="Times New Roman" w:eastAsia="Times New Roman" w:hAnsi="Times New Roman"/>
          <w:i/>
          <w:iCs/>
        </w:rPr>
        <w:t xml:space="preserve">i</w:t>
      </w:r>
      <w:r>
        <w:rPr>
          <w:rFonts w:ascii="Times New Roman" w:cs="Times New Roman" w:eastAsia="Times New Roman" w:hAnsi="Times New Roman"/>
        </w:rPr>
        <w:t xml:space="preserve">’s static block and </w:t>
      </w:r>
      <w:r>
        <w:rPr>
          <w:rFonts w:ascii="Times New Roman" w:cs="Times New Roman" w:eastAsia="Times New Roman" w:hAnsi="Times New Roman"/>
          <w:i/>
          <w:iCs/>
        </w:rPr>
        <w:t xml:space="preserve">W</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the work it actually executed. Under static, </w:t>
      </w:r>
      <w:r>
        <w:rPr>
          <w:rFonts w:ascii="Times New Roman" w:cs="Times New Roman" w:eastAsia="Times New Roman" w:hAnsi="Times New Roman"/>
          <w:i/>
          <w:iCs/>
        </w:rPr>
        <w:t xml:space="preserve">W</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B</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which is exactly the synopsis metric. The prediction includes both workload clustering and differences in core speed.</w:t>
      </w:r>
    </w:p>
    <w:p>
      <w:pPr>
        <w:pBdr>
          <w:top w:val="single" w:color="000000" w:sz="6"/>
          <w:bottom w:val="single" w:color="000000" w:sz="4"/>
        </w:pBdr>
        <w:spacing w:after="0" w:before="12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Adaptive schedule controller (per MPI rank)</w:t>
      </w:r>
    </w:p>
    <w:p>
      <w:pPr>
        <w:spacing w:after="0" w:before="0"/>
        <w:ind w:left="120"/>
      </w:pPr>
      <w:r>
        <w:rPr>
          <w:rFonts w:ascii="Times New Roman" w:cs="Times New Roman" w:eastAsia="Times New Roman" w:hAnsi="Times New Roman"/>
          <w:sz w:val="17"/>
          <w:szCs w:val="17"/>
        </w:rPr>
        <w:t xml:space="preserve">1: </w:t>
      </w:r>
      <w:r>
        <w:rPr>
          <w:rFonts w:ascii="Times New Roman" w:cs="Times New Roman" w:eastAsia="Times New Roman" w:hAnsi="Times New Roman"/>
          <w:b/>
          <w:bCs/>
          <w:sz w:val="17"/>
          <w:szCs w:val="17"/>
        </w:rPr>
        <w:t xml:space="preserve">input:</w:t>
      </w:r>
      <w:r>
        <w:rPr>
          <w:rFonts w:ascii="Times New Roman" w:cs="Times New Roman" w:eastAsia="Times New Roman" w:hAnsi="Times New Roman"/>
          <w:sz w:val="17"/>
          <w:szCs w:val="17"/>
        </w:rPr>
        <w:t xml:space="preserve"> λ</w:t>
      </w:r>
      <w:r>
        <w:rPr>
          <w:rFonts w:ascii="Times New Roman" w:cs="Times New Roman" w:eastAsia="Times New Roman" w:hAnsi="Times New Roman"/>
          <w:sz w:val="17"/>
          <w:szCs w:val="17"/>
          <w:vertAlign w:val="subscript"/>
        </w:rPr>
        <w:t xml:space="preserve">low</w:t>
      </w:r>
      <w:r>
        <w:rPr>
          <w:rFonts w:ascii="Times New Roman" w:cs="Times New Roman" w:eastAsia="Times New Roman" w:hAnsi="Times New Roman"/>
          <w:sz w:val="17"/>
          <w:szCs w:val="17"/>
        </w:rPr>
        <w:t xml:space="preserve"> = 0.05, λ</w:t>
      </w:r>
      <w:r>
        <w:rPr>
          <w:rFonts w:ascii="Times New Roman" w:cs="Times New Roman" w:eastAsia="Times New Roman" w:hAnsi="Times New Roman"/>
          <w:sz w:val="17"/>
          <w:szCs w:val="17"/>
          <w:vertAlign w:val="subscript"/>
        </w:rPr>
        <w:t xml:space="preserve">high</w:t>
      </w:r>
      <w:r>
        <w:rPr>
          <w:rFonts w:ascii="Times New Roman" w:cs="Times New Roman" w:eastAsia="Times New Roman" w:hAnsi="Times New Roman"/>
          <w:sz w:val="17"/>
          <w:szCs w:val="17"/>
        </w:rPr>
        <w:t xml:space="preserve"> = 0.15,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rPr>
        <w:t xml:space="preserve"> = 5, chunk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8; policy ← STATIC</w:t>
      </w:r>
    </w:p>
    <w:p>
      <w:pPr>
        <w:spacing w:after="0" w:before="0"/>
        <w:ind w:left="120"/>
      </w:pPr>
      <w:r>
        <w:rPr>
          <w:rFonts w:ascii="Times New Roman" w:cs="Times New Roman" w:eastAsia="Times New Roman" w:hAnsi="Times New Roman"/>
          <w:sz w:val="17"/>
          <w:szCs w:val="17"/>
        </w:rPr>
        <w:t xml:space="preserve">2: </w:t>
      </w:r>
      <w:r>
        <w:rPr>
          <w:rFonts w:ascii="Times New Roman" w:cs="Times New Roman" w:eastAsia="Times New Roman" w:hAnsi="Times New Roman"/>
          <w:b/>
          <w:bCs/>
          <w:sz w:val="17"/>
          <w:szCs w:val="17"/>
        </w:rPr>
        <w:t xml:space="preserve">for</w:t>
      </w:r>
      <w:r>
        <w:rPr>
          <w:rFonts w:ascii="Times New Roman" w:cs="Times New Roman" w:eastAsia="Times New Roman" w:hAnsi="Times New Roman"/>
          <w:sz w:val="17"/>
          <w:szCs w:val="17"/>
        </w:rPr>
        <w:t xml:space="preserve"> each timestep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do</w:t>
      </w:r>
    </w:p>
    <w:p>
      <w:pPr>
        <w:spacing w:after="0" w:before="0"/>
        <w:ind w:left="120"/>
      </w:pPr>
      <w:r>
        <w:rPr>
          <w:rFonts w:ascii="Times New Roman" w:cs="Times New Roman" w:eastAsia="Times New Roman" w:hAnsi="Times New Roman"/>
          <w:sz w:val="17"/>
          <w:szCs w:val="17"/>
        </w:rPr>
        <w:t xml:space="preserve">3:   force loop with schedule(runtime); add </w:t>
      </w:r>
      <w:r>
        <w:rPr>
          <w:rFonts w:ascii="Times New Roman" w:cs="Times New Roman" w:eastAsia="Times New Roman" w:hAnsi="Times New Roman"/>
          <w:i/>
          <w:iCs/>
          <w:sz w:val="17"/>
          <w:szCs w:val="17"/>
        </w:rPr>
        <w:t xml:space="preserve">t</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W</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B</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to the window</w:t>
      </w:r>
    </w:p>
    <w:p>
      <w:pPr>
        <w:spacing w:after="0" w:before="0"/>
        <w:ind w:left="120"/>
      </w:pPr>
      <w:r>
        <w:rPr>
          <w:rFonts w:ascii="Times New Roman" w:cs="Times New Roman" w:eastAsia="Times New Roman" w:hAnsi="Times New Roman"/>
          <w:sz w:val="17"/>
          <w:szCs w:val="17"/>
        </w:rPr>
        <w:t xml:space="preserve">4: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mod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rPr>
        <w:t xml:space="preserve"> = 0 </w:t>
      </w:r>
      <w:r>
        <w:rPr>
          <w:rFonts w:ascii="Times New Roman" w:cs="Times New Roman" w:eastAsia="Times New Roman" w:hAnsi="Times New Roman"/>
          <w:b/>
          <w:bCs/>
          <w:sz w:val="17"/>
          <w:szCs w:val="17"/>
        </w:rPr>
        <w:t xml:space="preserve">then</w:t>
      </w:r>
    </w:p>
    <w:p>
      <w:pPr>
        <w:spacing w:after="0" w:before="0"/>
        <w:ind w:left="120"/>
      </w:pPr>
      <w:r>
        <w:rPr>
          <w:rFonts w:ascii="Times New Roman" w:cs="Times New Roman" w:eastAsia="Times New Roman" w:hAnsi="Times New Roman"/>
          <w:sz w:val="17"/>
          <w:szCs w:val="17"/>
        </w:rPr>
        <w:t xml:space="preserve">5:     λ ← imbalance of </w:t>
      </w:r>
      <w:r>
        <w:rPr>
          <w:rFonts w:ascii="Times New Roman" w:cs="Times New Roman" w:eastAsia="Times New Roman" w:hAnsi="Times New Roman"/>
          <w:i/>
          <w:iCs/>
          <w:sz w:val="17"/>
          <w:szCs w:val="17"/>
        </w:rPr>
        <w:t xml:space="preserve">t</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(STATIC) or of </w:t>
      </w:r>
      <w:r>
        <w:rPr>
          <w:rFonts w:ascii="Times New Roman" w:cs="Times New Roman" w:eastAsia="Times New Roman" w:hAnsi="Times New Roman"/>
          <w:i/>
          <w:iCs/>
          <w:sz w:val="17"/>
          <w:szCs w:val="17"/>
        </w:rPr>
        <w:t xml:space="preserve">T</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(DYNAMIC)</w:t>
      </w:r>
    </w:p>
    <w:p>
      <w:pPr>
        <w:spacing w:after="0" w:before="0"/>
        <w:ind w:left="120"/>
      </w:pPr>
      <w:r>
        <w:rPr>
          <w:rFonts w:ascii="Times New Roman" w:cs="Times New Roman" w:eastAsia="Times New Roman" w:hAnsi="Times New Roman"/>
          <w:sz w:val="17"/>
          <w:szCs w:val="17"/>
        </w:rPr>
        <w:t xml:space="preserve">6: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STATIC </w:t>
      </w:r>
      <w:r>
        <w:rPr>
          <w:rFonts w:ascii="Times New Roman" w:cs="Times New Roman" w:eastAsia="Times New Roman" w:hAnsi="Times New Roman"/>
          <w:b/>
          <w:bCs/>
          <w:sz w:val="17"/>
          <w:szCs w:val="17"/>
        </w:rPr>
        <w:t xml:space="preserve">and</w:t>
      </w:r>
      <w:r>
        <w:rPr>
          <w:rFonts w:ascii="Times New Roman" w:cs="Times New Roman" w:eastAsia="Times New Roman" w:hAnsi="Times New Roman"/>
          <w:sz w:val="17"/>
          <w:szCs w:val="17"/>
        </w:rPr>
        <w:t xml:space="preserve"> λ &gt; λ</w:t>
      </w:r>
      <w:r>
        <w:rPr>
          <w:rFonts w:ascii="Times New Roman" w:cs="Times New Roman" w:eastAsia="Times New Roman" w:hAnsi="Times New Roman"/>
          <w:sz w:val="17"/>
          <w:szCs w:val="17"/>
          <w:vertAlign w:val="subscript"/>
        </w:rPr>
        <w:t xml:space="preserve">high</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then</w:t>
      </w:r>
      <w:r>
        <w:rPr>
          <w:rFonts w:ascii="Times New Roman" w:cs="Times New Roman" w:eastAsia="Times New Roman" w:hAnsi="Times New Roman"/>
          <w:sz w:val="17"/>
          <w:szCs w:val="17"/>
        </w:rPr>
        <w:t xml:space="preserve"> policy ← DYNAMIC(</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w:t>
      </w:r>
    </w:p>
    <w:p>
      <w:pPr>
        <w:spacing w:after="0" w:before="0"/>
        <w:ind w:left="120"/>
      </w:pPr>
      <w:r>
        <w:rPr>
          <w:rFonts w:ascii="Times New Roman" w:cs="Times New Roman" w:eastAsia="Times New Roman" w:hAnsi="Times New Roman"/>
          <w:sz w:val="17"/>
          <w:szCs w:val="17"/>
        </w:rPr>
        <w:t xml:space="preserve">7:     </w:t>
      </w:r>
      <w:r>
        <w:rPr>
          <w:rFonts w:ascii="Times New Roman" w:cs="Times New Roman" w:eastAsia="Times New Roman" w:hAnsi="Times New Roman"/>
          <w:b/>
          <w:bCs/>
          <w:sz w:val="17"/>
          <w:szCs w:val="17"/>
        </w:rPr>
        <w:t xml:space="preserve">else if</w:t>
      </w:r>
      <w:r>
        <w:rPr>
          <w:rFonts w:ascii="Times New Roman" w:cs="Times New Roman" w:eastAsia="Times New Roman" w:hAnsi="Times New Roman"/>
          <w:sz w:val="17"/>
          <w:szCs w:val="17"/>
        </w:rPr>
        <w:t xml:space="preserve"> DYNAMIC </w:t>
      </w:r>
      <w:r>
        <w:rPr>
          <w:rFonts w:ascii="Times New Roman" w:cs="Times New Roman" w:eastAsia="Times New Roman" w:hAnsi="Times New Roman"/>
          <w:b/>
          <w:bCs/>
          <w:sz w:val="17"/>
          <w:szCs w:val="17"/>
        </w:rPr>
        <w:t xml:space="preserve">and</w:t>
      </w:r>
      <w:r>
        <w:rPr>
          <w:rFonts w:ascii="Times New Roman" w:cs="Times New Roman" w:eastAsia="Times New Roman" w:hAnsi="Times New Roman"/>
          <w:sz w:val="17"/>
          <w:szCs w:val="17"/>
        </w:rPr>
        <w:t xml:space="preserve"> λ &lt; λ</w:t>
      </w:r>
      <w:r>
        <w:rPr>
          <w:rFonts w:ascii="Times New Roman" w:cs="Times New Roman" w:eastAsia="Times New Roman" w:hAnsi="Times New Roman"/>
          <w:sz w:val="17"/>
          <w:szCs w:val="17"/>
          <w:vertAlign w:val="subscript"/>
        </w:rPr>
        <w:t xml:space="preserve">low</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then</w:t>
      </w:r>
      <w:r>
        <w:rPr>
          <w:rFonts w:ascii="Times New Roman" w:cs="Times New Roman" w:eastAsia="Times New Roman" w:hAnsi="Times New Roman"/>
          <w:sz w:val="17"/>
          <w:szCs w:val="17"/>
        </w:rPr>
        <w:t xml:space="preserve"> policy ← STATIC</w:t>
      </w:r>
    </w:p>
    <w:p>
      <w:pPr>
        <w:spacing w:after="0" w:before="0"/>
        <w:ind w:left="120"/>
      </w:pPr>
      <w:r>
        <w:rPr>
          <w:rFonts w:ascii="Times New Roman" w:cs="Times New Roman" w:eastAsia="Times New Roman" w:hAnsi="Times New Roman"/>
          <w:sz w:val="17"/>
          <w:szCs w:val="17"/>
        </w:rPr>
        <w:t xml:space="preserve">8:     omp_set_schedule(policy,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reset window</w:t>
      </w:r>
    </w:p>
    <w:p>
      <w:pPr>
        <w:pBdr>
          <w:bottom w:val="single" w:color="000000" w:sz="6"/>
        </w:pBdr>
        <w:spacing w:after="140" w:before="0"/>
        <w:ind w:left="120"/>
      </w:pPr>
      <w:r>
        <w:rPr>
          <w:rFonts w:ascii="Times New Roman" w:cs="Times New Roman" w:eastAsia="Times New Roman" w:hAnsi="Times New Roman"/>
          <w:sz w:val="17"/>
          <w:szCs w:val="17"/>
        </w:rPr>
        <w:t xml:space="preserve">9:   second half-kick</w:t>
      </w:r>
    </w:p>
    <w:p>
      <w:pPr>
        <w:keepNext/>
        <w:spacing w:after="60" w:before="120"/>
      </w:pPr>
      <w:r>
        <w:rPr>
          <w:rFonts w:ascii="Times New Roman" w:cs="Times New Roman" w:eastAsia="Times New Roman" w:hAnsi="Times New Roman"/>
          <w:i/>
          <w:iCs/>
          <w:sz w:val="20"/>
          <w:szCs w:val="20"/>
        </w:rPr>
        <w:t xml:space="preserve">E. Determinism and Measurement</w:t>
      </w:r>
    </w:p>
    <w:p>
      <w:pPr>
        <w:spacing w:after="0" w:line="240"/>
        <w:ind w:firstLine="202"/>
        <w:jc w:val="both"/>
      </w:pPr>
      <w:r>
        <w:rPr>
          <w:rFonts w:ascii="Times New Roman" w:cs="Times New Roman" w:eastAsia="Times New Roman" w:hAnsi="Times New Roman"/>
        </w:rPr>
        <w:t xml:space="preserve">Each body’s force is computed with the same operation sequence whichever thread or rank computes it, and every rank sorts and builds the same tree, so the final state is bit-identical for every schedule, thread count, rank count and controller decision. Per-thread times use QueryPerformanceCounter, because omp_get_wtime() in the MinGW runtime has a resolution of 1 ms. The test CPU mixes performance and efficiency cores; unpinned threads produced λ ≈ 0.3 on a perfectly balanced input, so threads are pinned one per performance core, detected through the Windows EfficiencyClass.</w:t>
      </w:r>
    </w:p>
    <w:p>
      <w:pPr>
        <w:keepNext/>
        <w:spacing w:after="100" w:before="200"/>
        <w:jc w:val="center"/>
      </w:pPr>
      <w:r>
        <w:rPr>
          <w:rFonts w:ascii="Times New Roman" w:cs="Times New Roman" w:eastAsia="Times New Roman" w:hAnsi="Times New Roman"/>
          <w:smallCaps/>
          <w:sz w:val="20"/>
          <w:szCs w:val="20"/>
        </w:rPr>
        <w:t xml:space="preserve">V. Experimental Methodology</w:t>
      </w:r>
    </w:p>
    <w:p>
      <w:pPr>
        <w:keepNext/>
        <w:spacing w:after="0"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Experimental Setup</w:t>
      </w:r>
    </w:p>
    <w:tbl>
      <w:tblPr>
        <w:tblW w:type="dxa" w:w="5001"/>
        <w:jc w:val="center"/>
        <w:tblBorders>
          <w:top w:val="single" w:color="000000" w:sz="6"/>
          <w:left w:val="none" w:color="FFFFFF" w:sz="0"/>
          <w:bottom w:val="single" w:color="000000" w:sz="6"/>
          <w:right w:val="none" w:color="FFFFFF" w:sz="0"/>
          <w:insideH w:val="none" w:color="FFFFFF" w:sz="0"/>
          <w:insideV w:val="none" w:color="FFFFFF" w:sz="0"/>
        </w:tblBorders>
      </w:tblPr>
      <w:tblGrid>
        <w:gridCol w:w="1190"/>
        <w:gridCol w:w="3811"/>
      </w:tblGrid>
      <w:tr>
        <w:trPr>
          <w:tblHeader/>
        </w:trPr>
        <w:tc>
          <w:tcPr>
            <w:tcW w:type="dxa" w:w="11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6"/>
                <w:szCs w:val="16"/>
              </w:rPr>
              <w:t xml:space="preserve">Item</w:t>
            </w:r>
          </w:p>
        </w:tc>
        <w:tc>
          <w:tcPr>
            <w:tcW w:type="dxa" w:w="381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6"/>
                <w:szCs w:val="16"/>
              </w:rPr>
              <w:t xml:space="preserve">Configuration</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CPU</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Intel Core i7-14700HX, 8 P + 12 E cores</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GPU</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NVIDIA RTX 4060 Laptop GPU, 8 GB</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Software</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GCC 15.1 -O3 -march=native, MS-MPI 10.1, NVRTC 12.9</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Inputs</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uniform, Plummer, colliding clusters, cold collapse</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Sizes</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N = 4,096, 16,384, 65,536; 150 steps</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Parallel</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1, 2, 4, 8 threads per rank; 1, 2, 4 ranks</w:t>
            </w:r>
          </w:p>
        </w:tc>
      </w:tr>
      <w:tr>
        <w:trPr>
          <w:cantSplit/>
        </w:trPr>
        <w:tc>
          <w:tcPr>
            <w:tcW w:type="dxa" w:w="11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Protocol</w:t>
            </w:r>
          </w:p>
        </w:tc>
        <w:tc>
          <w:tcPr>
            <w:tcW w:type="dxa" w:w="381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3 repetitions, shuffled order, median</w:t>
            </w:r>
          </w:p>
        </w:tc>
      </w:tr>
    </w:tbl>
    <w:p>
      <w:pPr>
        <w:spacing w:after="100"/>
      </w:pPr>
    </w:p>
    <w:p>
      <w:pPr>
        <w:spacing w:after="0" w:line="240"/>
        <w:ind w:firstLine="202"/>
        <w:jc w:val="both"/>
      </w:pPr>
      <w:r>
        <w:rPr>
          <w:rFonts w:ascii="Times New Roman" w:cs="Times New Roman" w:eastAsia="Times New Roman" w:hAnsi="Times New Roman"/>
        </w:rPr>
        <w:t xml:space="preserve">The uniform input is a sphere in homologous expansion whose density stays uniform; its work imbalance stays between 0.006 and 0.012 throughout, making it a balanced control. The Plummer sphere starts in equilibrium (virial ratio 0.986), the colliding clusters are imbalanced from the start, and the cold collapse is uniform at first and forms a dense core after t ≈ 1. Speed-up and efficiency are</w:t>
      </w:r>
    </w:p>
    <w:p>
      <w:pPr>
        <w:tabs>
          <w:tab w:val="center" w:pos="2511"/>
          <w:tab w:val="right" w:pos="5021"/>
        </w:tabs>
        <w:spacing w:after="80" w:before="80"/>
      </w:pPr>
      <w:r>
        <w:rPr>
          <w:rFonts w:ascii="Times New Roman" w:cs="Times New Roman" w:eastAsia="Times New Roman" w:hAnsi="Times New Roman"/>
        </w:rPr>
        <w:tab/>
      </w:r>
      <w:r>
        <w:rPr>
          <w:rFonts w:ascii="Times New Roman" w:cs="Times New Roman" w:eastAsia="Times New Roman" w:hAnsi="Times New Roman"/>
          <w:i/>
          <w:iCs/>
        </w:rPr>
        <w:t xml:space="preserve">S</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rPr>
        <w:t xml:space="preserve">(1) / </w:t>
      </w:r>
      <w:r>
        <w:rPr>
          <w:rFonts w:ascii="Times New Roman" w:cs="Times New Roman" w:eastAsia="Times New Roman" w:hAnsi="Times New Roman"/>
          <w:i/>
          <w:iCs/>
        </w:rPr>
        <w:t xml:space="preserve">T</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w:t>
      </w:r>
      <w:r>
        <w:rPr>
          <w:rFonts w:ascii="Times New Roman" w:cs="Times New Roman" w:eastAsia="Times New Roman" w:hAnsi="Times New Roman"/>
          <w:i/>
          <w:iCs/>
        </w:rPr>
        <w:t xml:space="preserve">E</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S</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p</w:t>
      </w:r>
      <w:r>
        <w:rPr>
          <w:rFonts w:ascii="Times New Roman" w:cs="Times New Roman" w:eastAsia="Times New Roman" w:hAnsi="Times New Roman"/>
        </w:rPr>
        <w:tab/>
        <w:t xml:space="preserve">(4)</w:t>
      </w:r>
    </w:p>
    <w:p>
      <w:pPr>
        <w:spacing w:after="0" w:line="240"/>
        <w:ind w:firstLine="0"/>
        <w:jc w:val="both"/>
      </w:pPr>
      <w:r>
        <w:rPr>
          <w:rFonts w:ascii="Times New Roman" w:cs="Times New Roman" w:eastAsia="Times New Roman" w:hAnsi="Times New Roman"/>
        </w:rPr>
        <w:t xml:space="preserve">with </w:t>
      </w:r>
      <w:r>
        <w:rPr>
          <w:rFonts w:ascii="Times New Roman" w:cs="Times New Roman" w:eastAsia="Times New Roman" w:hAnsi="Times New Roman"/>
          <w:i/>
          <w:iCs/>
        </w:rPr>
        <w:t xml:space="preserve">T</w:t>
      </w:r>
      <w:r>
        <w:rPr>
          <w:rFonts w:ascii="Times New Roman" w:cs="Times New Roman" w:eastAsia="Times New Roman" w:hAnsi="Times New Roman"/>
        </w:rPr>
        <w:t xml:space="preserve">(1) the single-thread static run. Long sessions throttled the laptop by up to about 40 %, so later experiments ran behind a thermal gate: before every eight runs a reference configuration had to be within 8 % of its normal time. Throttled measurements were discarded. Because single-core turbo differed between sessions, MPI speed-ups are reported against the single-thread time of the schedule experiment, the conservative baseline.</w:t>
      </w:r>
    </w:p>
    <w:p>
      <w:pPr>
        <w:keepNext/>
        <w:spacing w:after="100" w:before="200"/>
        <w:jc w:val="center"/>
      </w:pPr>
      <w:r>
        <w:rPr>
          <w:rFonts w:ascii="Times New Roman" w:cs="Times New Roman" w:eastAsia="Times New Roman" w:hAnsi="Times New Roman"/>
          <w:smallCaps/>
          <w:sz w:val="20"/>
          <w:szCs w:val="20"/>
        </w:rPr>
        <w:t xml:space="preserve">VI. Results</w:t>
      </w:r>
    </w:p>
    <w:p>
      <w:pPr>
        <w:keepNext/>
        <w:spacing w:after="60" w:before="120"/>
      </w:pPr>
      <w:r>
        <w:rPr>
          <w:rFonts w:ascii="Times New Roman" w:cs="Times New Roman" w:eastAsia="Times New Roman" w:hAnsi="Times New Roman"/>
          <w:i/>
          <w:iCs/>
          <w:sz w:val="20"/>
          <w:szCs w:val="20"/>
        </w:rPr>
        <w:t xml:space="preserve">A. Correctness</w:t>
      </w:r>
    </w:p>
    <w:p>
      <w:pPr>
        <w:keepNext/>
        <w:spacing w:after="0"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Validation Checks (All Passed)</w:t>
      </w:r>
    </w:p>
    <w:tbl>
      <w:tblPr>
        <w:tblW w:type="dxa" w:w="5001"/>
        <w:jc w:val="center"/>
        <w:tblBorders>
          <w:top w:val="single" w:color="000000" w:sz="6"/>
          <w:left w:val="none" w:color="FFFFFF" w:sz="0"/>
          <w:bottom w:val="single" w:color="000000" w:sz="6"/>
          <w:right w:val="none" w:color="FFFFFF" w:sz="0"/>
          <w:insideH w:val="none" w:color="FFFFFF" w:sz="0"/>
          <w:insideV w:val="none" w:color="FFFFFF" w:sz="0"/>
        </w:tblBorders>
      </w:tblPr>
      <w:tblGrid>
        <w:gridCol w:w="3000"/>
        <w:gridCol w:w="2001"/>
      </w:tblGrid>
      <w:tr>
        <w:trPr>
          <w:tblHeader/>
        </w:trPr>
        <w:tc>
          <w:tcPr>
            <w:tcW w:type="dxa" w:w="30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6"/>
                <w:szCs w:val="16"/>
              </w:rPr>
              <w:t xml:space="preserve">Check</w:t>
            </w:r>
          </w:p>
        </w:tc>
        <w:tc>
          <w:tcPr>
            <w:tcW w:type="dxa" w:w="200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Result</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Bit-identical state, 13 configurations</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 checksum</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GPU direct vs CPU direct (rms)</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1.8×10</w:t>
            </w:r>
            <w:r>
              <w:rPr>
                <w:rFonts w:ascii="Times New Roman" w:cs="Times New Roman" w:eastAsia="Times New Roman" w:hAnsi="Times New Roman"/>
                <w:sz w:val="16"/>
                <w:szCs w:val="16"/>
                <w:vertAlign w:val="superscript"/>
              </w:rPr>
              <w:t xml:space="preserve">−16</w:t>
            </w:r>
            <w:r>
              <w:rPr>
                <w:rFonts w:ascii="Times New Roman" w:cs="Times New Roman" w:eastAsia="Times New Roman" w:hAnsi="Times New Roman"/>
                <w:sz w:val="16"/>
                <w:szCs w:val="16"/>
              </w:rPr>
              <w:t xml:space="preserve"> fp64, 1.6×10</w:t>
            </w:r>
            <w:r>
              <w:rPr>
                <w:rFonts w:ascii="Times New Roman" w:cs="Times New Roman" w:eastAsia="Times New Roman" w:hAnsi="Times New Roman"/>
                <w:sz w:val="16"/>
                <w:szCs w:val="16"/>
                <w:vertAlign w:val="superscript"/>
              </w:rPr>
              <w:t xml:space="preserve">−6</w:t>
            </w:r>
            <w:r>
              <w:rPr>
                <w:rFonts w:ascii="Times New Roman" w:cs="Times New Roman" w:eastAsia="Times New Roman" w:hAnsi="Times New Roman"/>
                <w:sz w:val="16"/>
                <w:szCs w:val="16"/>
              </w:rPr>
              <w:t xml:space="preserve"> fp32</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BH+GPU hybrid vs CPU Barnes–Hut</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identical to 7 digits</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Barnes–Hut force error, θ = 0.3/0.5/0.7/0.9</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0.05/0.25/0.62/1.16 %</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Max energy drift, direct / Barnes–Hut</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1.1×10</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sz w:val="16"/>
                <w:szCs w:val="16"/>
              </w:rPr>
              <w:t xml:space="preserve"> / 1.4×10</w:t>
            </w:r>
            <w:r>
              <w:rPr>
                <w:rFonts w:ascii="Times New Roman" w:cs="Times New Roman" w:eastAsia="Times New Roman" w:hAnsi="Times New Roman"/>
                <w:sz w:val="16"/>
                <w:szCs w:val="16"/>
                <w:vertAlign w:val="superscript"/>
              </w:rPr>
              <w:t xml:space="preserve">−5</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Leapfrog order (error ratio, halved Δt)</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4.05, 4.02 (ideal 4)</w:t>
            </w:r>
          </w:p>
        </w:tc>
      </w:tr>
      <w:tr>
        <w:trPr>
          <w:cantSplit/>
        </w:trPr>
        <w:tc>
          <w:tcPr>
            <w:tcW w:type="dxa" w:w="3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Parallel sort and tree build</w:t>
            </w:r>
          </w:p>
        </w:tc>
        <w:tc>
          <w:tcPr>
            <w:tcW w:type="dxa" w:w="200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identical for 1, 3, 8 threads</w:t>
            </w:r>
          </w:p>
        </w:tc>
      </w:tr>
    </w:tbl>
    <w:p>
      <w:pPr>
        <w:spacing w:after="100"/>
      </w:pPr>
    </w:p>
    <w:p>
      <w:pPr>
        <w:keepNext/>
        <w:spacing w:after="60" w:before="120"/>
      </w:pPr>
      <w:r>
        <w:rPr>
          <w:rFonts w:ascii="Times New Roman" w:cs="Times New Roman" w:eastAsia="Times New Roman" w:hAnsi="Times New Roman"/>
          <w:i/>
          <w:iCs/>
          <w:sz w:val="20"/>
          <w:szCs w:val="20"/>
        </w:rPr>
        <w:t xml:space="preserve">B. Imbalance Dynamics</w:t>
      </w:r>
    </w:p>
    <w:p>
      <w:pPr>
        <w:spacing w:after="0" w:line="240"/>
        <w:ind w:firstLine="202"/>
        <w:jc w:val="both"/>
      </w:pPr>
      <w:r>
        <w:rPr>
          <w:rFonts w:ascii="Times New Roman" w:cs="Times New Roman" w:eastAsia="Times New Roman" w:hAnsi="Times New Roman"/>
        </w:rPr>
        <w:t xml:space="preserve">Fig. 3 follows one cold-collapse run at N = 65,536 and 8 threads. The work imbalance of the static blocks stays below 0.05 until t = 1.00 and then rises to 0.64 as the core forms; the imbalance measured under static follows it. The adaptive run switched briefly at t = 0.41 on a timing spike, which the lower threshold reverted after one window, and permanently at t = 1.16. At the last step the measured imbalance was 0.57 under static and 0.04 under adaptive scheduling.</w:t>
      </w:r>
    </w:p>
    <w:p>
      <w:pPr>
        <w:keepNext/>
        <w:spacing w:after="40" w:before="120"/>
        <w:jc w:val="center"/>
      </w:pPr>
      <w:r>
        <w:drawing>
          <wp:inline distT="0" distB="0" distL="0" distR="0">
            <wp:extent cx="3152775" cy="1990725"/>
            <wp:effectExtent t="0" r="0" b="0" l="0"/>
            <wp:docPr id="3" name="fig3" descr="Imbalance during a cold collapse (N = 65,536, 8 threads, 5-step mean). Dashed lines: the controller thresholds 0.05 and 0.15; dotted lines: the adaptive run's switches to dynamic."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19907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Imbalance during a cold collapse (N = 65,536, 8 threads, 5-step mean). Dashed lines: the controller thresholds 0.05 and 0.15; dotted lines: the adaptive run's switches to dynamic.</w:t>
      </w:r>
    </w:p>
    <w:p>
      <w:pPr>
        <w:keepNext/>
        <w:spacing w:after="60" w:before="120"/>
      </w:pPr>
      <w:r>
        <w:rPr>
          <w:rFonts w:ascii="Times New Roman" w:cs="Times New Roman" w:eastAsia="Times New Roman" w:hAnsi="Times New Roman"/>
          <w:i/>
          <w:iCs/>
          <w:sz w:val="20"/>
          <w:szCs w:val="20"/>
        </w:rPr>
        <w:t xml:space="preserve">C. Schedule Comparison</w:t>
      </w:r>
    </w:p>
    <w:p>
      <w:pPr>
        <w:spacing w:after="0" w:line="240"/>
        <w:ind w:firstLine="202"/>
        <w:jc w:val="both"/>
      </w:pPr>
      <w:r>
        <w:rPr>
          <w:rFonts w:ascii="Times New Roman" w:cs="Times New Roman" w:eastAsia="Times New Roman" w:hAnsi="Times New Roman"/>
        </w:rPr>
        <w:t xml:space="preserve">Table III lists the speed-up at 8 threads and N = 65,536; efficiency ranges from 70 % to 81 %. Fig. 4 shows the run time saved relative to static for all nine clustered configurations at 8 threads. Every balancing schedule beats static in all of them. The adaptive controller is faster than static in 9 of 9 cases, by 1.5–16.6 %, and stays within 2.3 % of static on the uniform input, as the synopsis predicted. On the small uniform input (N = 4,096), dynamic scheduling with chunk 8 was 46 % slower than static, while the controller stayed on static. Guided scheduling was the best fixed schedule in 9 of 12 cases and adaptive in 3. Fig. 5 shows that static falls behind only on the clustered input.</w:t>
      </w:r>
    </w:p>
    <w:p>
      <w:pPr>
        <w:keepNext/>
        <w:spacing w:after="0" w:before="14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Speed-up at 8 Threads, N = 65,536</w:t>
      </w:r>
    </w:p>
    <w:tbl>
      <w:tblPr>
        <w:tblW w:type="dxa" w:w="5001"/>
        <w:jc w:val="center"/>
        <w:tblBorders>
          <w:top w:val="single" w:color="000000" w:sz="6"/>
          <w:left w:val="none" w:color="FFFFFF" w:sz="0"/>
          <w:bottom w:val="single" w:color="000000" w:sz="6"/>
          <w:right w:val="none" w:color="FFFFFF" w:sz="0"/>
          <w:insideH w:val="none" w:color="FFFFFF" w:sz="0"/>
          <w:insideV w:val="none" w:color="FFFFFF" w:sz="0"/>
        </w:tblBorders>
      </w:tblPr>
      <w:tblGrid>
        <w:gridCol w:w="1296"/>
        <w:gridCol w:w="926"/>
        <w:gridCol w:w="926"/>
        <w:gridCol w:w="926"/>
        <w:gridCol w:w="927"/>
      </w:tblGrid>
      <w:tr>
        <w:trPr>
          <w:tblHeader/>
        </w:trPr>
        <w:tc>
          <w:tcPr>
            <w:tcW w:type="dxa" w:w="1296"/>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6"/>
                <w:szCs w:val="16"/>
              </w:rPr>
              <w:t xml:space="preserve">Input</w:t>
            </w:r>
          </w:p>
        </w:tc>
        <w:tc>
          <w:tcPr>
            <w:tcW w:type="dxa" w:w="926"/>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Static</w:t>
            </w:r>
          </w:p>
        </w:tc>
        <w:tc>
          <w:tcPr>
            <w:tcW w:type="dxa" w:w="926"/>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Dynamic</w:t>
            </w:r>
          </w:p>
        </w:tc>
        <w:tc>
          <w:tcPr>
            <w:tcW w:type="dxa" w:w="926"/>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Guided</w:t>
            </w:r>
          </w:p>
        </w:tc>
        <w:tc>
          <w:tcPr>
            <w:tcW w:type="dxa" w:w="927"/>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Adaptive</w:t>
            </w:r>
          </w:p>
        </w:tc>
      </w:tr>
      <w:tr>
        <w:trPr>
          <w:cantSplit/>
        </w:trPr>
        <w:tc>
          <w:tcPr>
            <w:tcW w:type="dxa" w:w="129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Uniform</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6.06</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5.73</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6.13</w:t>
            </w:r>
          </w:p>
        </w:tc>
        <w:tc>
          <w:tcPr>
            <w:tcW w:type="dxa" w:w="92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5.92</w:t>
            </w:r>
          </w:p>
        </w:tc>
      </w:tr>
      <w:tr>
        <w:trPr>
          <w:cantSplit/>
        </w:trPr>
        <w:tc>
          <w:tcPr>
            <w:tcW w:type="dxa" w:w="129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Plummer</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5.70</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6.26</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6.44</w:t>
            </w:r>
          </w:p>
        </w:tc>
        <w:tc>
          <w:tcPr>
            <w:tcW w:type="dxa" w:w="92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6.03</w:t>
            </w:r>
          </w:p>
        </w:tc>
      </w:tr>
      <w:tr>
        <w:trPr>
          <w:cantSplit/>
        </w:trPr>
        <w:tc>
          <w:tcPr>
            <w:tcW w:type="dxa" w:w="129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Collide</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5.67</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6.18</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6.39</w:t>
            </w:r>
          </w:p>
        </w:tc>
        <w:tc>
          <w:tcPr>
            <w:tcW w:type="dxa" w:w="92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6.02</w:t>
            </w:r>
          </w:p>
        </w:tc>
      </w:tr>
      <w:tr>
        <w:trPr>
          <w:cantSplit/>
        </w:trPr>
        <w:tc>
          <w:tcPr>
            <w:tcW w:type="dxa" w:w="129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Collapse</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5.60</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5.87</w:t>
            </w:r>
          </w:p>
        </w:tc>
        <w:tc>
          <w:tcPr>
            <w:tcW w:type="dxa" w:w="9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5.95</w:t>
            </w:r>
          </w:p>
        </w:tc>
        <w:tc>
          <w:tcPr>
            <w:tcW w:type="dxa" w:w="92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5.69</w:t>
            </w:r>
          </w:p>
        </w:tc>
      </w:tr>
    </w:tbl>
    <w:p>
      <w:pPr>
        <w:spacing w:after="100"/>
      </w:pPr>
    </w:p>
    <w:p>
      <w:pPr>
        <w:keepNext/>
        <w:spacing w:after="40" w:before="120"/>
        <w:jc w:val="center"/>
      </w:pPr>
      <w:r>
        <w:drawing>
          <wp:inline distT="0" distB="0" distL="0" distR="0">
            <wp:extent cx="3152775" cy="2095500"/>
            <wp:effectExtent t="0" r="0" b="0" l="0"/>
            <wp:docPr id="4" name="fig4" descr="Run time saved relative to static at 8 threads for the clustered inputs at N = 4,096, 16,384 and 65,536 (4k, 16k, 64k). P: Plummer sphere; CC: colliding clusters; CL: cold collaps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20955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Run time saved relative to static at 8 threads for the clustered inputs at N = 4,096, 16,384 and 65,536 (4k, 16k, 64k). P: Plummer sphere; CC: colliding clusters; CL: cold collapse.</w:t>
      </w:r>
    </w:p>
    <w:p>
      <w:pPr>
        <w:keepNext/>
        <w:spacing w:after="40" w:before="120"/>
        <w:jc w:val="center"/>
      </w:pPr>
      <w:r>
        <w:drawing>
          <wp:inline distT="0" distB="0" distL="0" distR="0">
            <wp:extent cx="3152775" cy="1924050"/>
            <wp:effectExtent t="0" r="0" b="0" l="0"/>
            <wp:docPr id="5" name="fig5" descr="Speed-up versus threads at N = 65,536 for the balanced uniform input and the clustered colliding-cluster input. Dashed: ideal."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19240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Speed-up versus threads at N = 65,536 for the balanced uniform input and the clustered colliding-cluster input. Dashed: ideal.</w:t>
      </w:r>
    </w:p>
    <w:p>
      <w:pPr>
        <w:keepNext/>
        <w:spacing w:after="60" w:before="120"/>
      </w:pPr>
      <w:r>
        <w:rPr>
          <w:rFonts w:ascii="Times New Roman" w:cs="Times New Roman" w:eastAsia="Times New Roman" w:hAnsi="Times New Roman"/>
          <w:i/>
          <w:iCs/>
          <w:sz w:val="20"/>
          <w:szCs w:val="20"/>
        </w:rPr>
        <w:t xml:space="preserve">D. Controller Sensitivity and Overhead</w:t>
      </w:r>
    </w:p>
    <w:p>
      <w:pPr>
        <w:spacing w:after="0" w:line="240"/>
        <w:ind w:firstLine="202"/>
        <w:jc w:val="both"/>
      </w:pPr>
      <w:r>
        <w:rPr>
          <w:rFonts w:ascii="Times New Roman" w:cs="Times New Roman" w:eastAsia="Times New Roman" w:hAnsi="Times New Roman"/>
        </w:rPr>
        <w:t xml:space="preserve">Table IV varies the controller on the cold collapse (N = 65,536, 8 threads). Checking every 20 steps reacts late to the collapse, and a high threshold of 0.10 switches on noise five times; k = 1–5 with a high threshold of 0.15–0.25 works best. For dynamic scheduling on the colliding clusters, chunk 1 (10.80 s) was slower than static (10.43 s), while chunks of 8, 64 and 512 took 9.56, 9.33 and 9.35 s. On the smallest uniform problem (N = 1,024, 400 steps), the controller took 0.128 s against 0.120 s for static and 0.139 s for dynamic with chunk 1.</w:t>
      </w:r>
    </w:p>
    <w:p>
      <w:pPr>
        <w:keepNext/>
        <w:spacing w:after="0" w:before="14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Controller Sensitivity, Cold Collapse</w:t>
      </w:r>
    </w:p>
    <w:tbl>
      <w:tblPr>
        <w:tblW w:type="dxa" w:w="5001"/>
        <w:jc w:val="center"/>
        <w:tblBorders>
          <w:top w:val="single" w:color="000000" w:sz="6"/>
          <w:left w:val="none" w:color="FFFFFF" w:sz="0"/>
          <w:bottom w:val="single" w:color="000000" w:sz="6"/>
          <w:right w:val="none" w:color="FFFFFF" w:sz="0"/>
          <w:insideH w:val="none" w:color="FFFFFF" w:sz="0"/>
          <w:insideV w:val="none" w:color="FFFFFF" w:sz="0"/>
        </w:tblBorders>
      </w:tblPr>
      <w:tblGrid>
        <w:gridCol w:w="2222"/>
        <w:gridCol w:w="1389"/>
        <w:gridCol w:w="1390"/>
      </w:tblGrid>
      <w:tr>
        <w:trPr>
          <w:tblHeader/>
        </w:trPr>
        <w:tc>
          <w:tcPr>
            <w:tcW w:type="dxa" w:w="2222"/>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6"/>
                <w:szCs w:val="16"/>
              </w:rPr>
              <w:t xml:space="preserve">Setting</w:t>
            </w:r>
          </w:p>
        </w:tc>
        <w:tc>
          <w:tcPr>
            <w:tcW w:type="dxa" w:w="1389"/>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Time [s]</w:t>
            </w:r>
          </w:p>
        </w:tc>
        <w:tc>
          <w:tcPr>
            <w:tcW w:type="dxa" w:w="13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Switches</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k = 1</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6.34</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7</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k = 5 (default)</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6.34</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k = 10</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6.51</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k = 20</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7.13</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λ</w:t>
            </w:r>
            <w:r>
              <w:rPr>
                <w:rFonts w:ascii="Times New Roman" w:cs="Times New Roman" w:eastAsia="Times New Roman" w:hAnsi="Times New Roman"/>
                <w:sz w:val="16"/>
                <w:szCs w:val="16"/>
                <w:vertAlign w:val="subscript"/>
              </w:rPr>
              <w:t xml:space="preserve">high</w:t>
            </w:r>
            <w:r>
              <w:rPr>
                <w:rFonts w:ascii="Times New Roman" w:cs="Times New Roman" w:eastAsia="Times New Roman" w:hAnsi="Times New Roman"/>
                <w:sz w:val="16"/>
                <w:szCs w:val="16"/>
              </w:rPr>
              <w:t xml:space="preserve"> = 0.10</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7.37</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λ</w:t>
            </w:r>
            <w:r>
              <w:rPr>
                <w:rFonts w:ascii="Times New Roman" w:cs="Times New Roman" w:eastAsia="Times New Roman" w:hAnsi="Times New Roman"/>
                <w:sz w:val="16"/>
                <w:szCs w:val="16"/>
                <w:vertAlign w:val="subscript"/>
              </w:rPr>
              <w:t xml:space="preserve">high</w:t>
            </w:r>
            <w:r>
              <w:rPr>
                <w:rFonts w:ascii="Times New Roman" w:cs="Times New Roman" w:eastAsia="Times New Roman" w:hAnsi="Times New Roman"/>
                <w:sz w:val="16"/>
                <w:szCs w:val="16"/>
              </w:rPr>
              <w:t xml:space="preserve"> = 0.25</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6.06</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w:t>
            </w:r>
          </w:p>
        </w:tc>
      </w:tr>
      <w:tr>
        <w:trPr>
          <w:cantSplit/>
        </w:trPr>
        <w:tc>
          <w:tcPr>
            <w:tcW w:type="dxa" w:w="222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λ</w:t>
            </w:r>
            <w:r>
              <w:rPr>
                <w:rFonts w:ascii="Times New Roman" w:cs="Times New Roman" w:eastAsia="Times New Roman" w:hAnsi="Times New Roman"/>
                <w:sz w:val="16"/>
                <w:szCs w:val="16"/>
                <w:vertAlign w:val="subscript"/>
              </w:rPr>
              <w:t xml:space="preserve">high</w:t>
            </w:r>
            <w:r>
              <w:rPr>
                <w:rFonts w:ascii="Times New Roman" w:cs="Times New Roman" w:eastAsia="Times New Roman" w:hAnsi="Times New Roman"/>
                <w:sz w:val="16"/>
                <w:szCs w:val="16"/>
              </w:rPr>
              <w:t xml:space="preserve"> = 0.40</w:t>
            </w:r>
          </w:p>
        </w:tc>
        <w:tc>
          <w:tcPr>
            <w:tcW w:type="dxa" w:w="138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6.76</w:t>
            </w:r>
          </w:p>
        </w:tc>
        <w:tc>
          <w:tcPr>
            <w:tcW w:type="dxa" w:w="13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w:t>
            </w:r>
          </w:p>
        </w:tc>
      </w:tr>
    </w:tbl>
    <w:p>
      <w:pPr>
        <w:spacing w:after="100"/>
      </w:pPr>
    </w:p>
    <w:p>
      <w:pPr>
        <w:keepNext/>
        <w:spacing w:after="60" w:before="120"/>
      </w:pPr>
      <w:r>
        <w:rPr>
          <w:rFonts w:ascii="Times New Roman" w:cs="Times New Roman" w:eastAsia="Times New Roman" w:hAnsi="Times New Roman"/>
          <w:i/>
          <w:iCs/>
          <w:sz w:val="20"/>
          <w:szCs w:val="20"/>
        </w:rPr>
        <w:t xml:space="preserve">E. Hybrid MPI × OpenMP</w:t>
      </w:r>
    </w:p>
    <w:p>
      <w:pPr>
        <w:keepNext/>
        <w:spacing w:after="0" w:before="14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MPI × OpenMP Speed-up, N = 65,536</w:t>
      </w:r>
    </w:p>
    <w:tbl>
      <w:tblPr>
        <w:tblW w:type="dxa" w:w="5001"/>
        <w:jc w:val="center"/>
        <w:tblBorders>
          <w:top w:val="single" w:color="000000" w:sz="6"/>
          <w:left w:val="none" w:color="FFFFFF" w:sz="0"/>
          <w:bottom w:val="single" w:color="000000" w:sz="6"/>
          <w:right w:val="none" w:color="FFFFFF" w:sz="0"/>
          <w:insideH w:val="none" w:color="FFFFFF" w:sz="0"/>
          <w:insideV w:val="none" w:color="FFFFFF" w:sz="0"/>
        </w:tblBorders>
      </w:tblPr>
      <w:tblGrid>
        <w:gridCol w:w="1274"/>
        <w:gridCol w:w="980"/>
        <w:gridCol w:w="980"/>
        <w:gridCol w:w="980"/>
        <w:gridCol w:w="787"/>
      </w:tblGrid>
      <w:tr>
        <w:trPr>
          <w:tblHeader/>
        </w:trPr>
        <w:tc>
          <w:tcPr>
            <w:tcW w:type="dxa" w:w="1274"/>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6"/>
                <w:szCs w:val="16"/>
              </w:rPr>
              <w:t xml:space="preserve">Ranks × threads</w:t>
            </w:r>
          </w:p>
        </w:tc>
        <w:tc>
          <w:tcPr>
            <w:tcW w:type="dxa" w:w="98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Uniform (best)</w:t>
            </w:r>
          </w:p>
        </w:tc>
        <w:tc>
          <w:tcPr>
            <w:tcW w:type="dxa" w:w="98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Collide static</w:t>
            </w:r>
          </w:p>
        </w:tc>
        <w:tc>
          <w:tcPr>
            <w:tcW w:type="dxa" w:w="98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Collide adaptive</w:t>
            </w:r>
          </w:p>
        </w:tc>
        <w:tc>
          <w:tcPr>
            <w:tcW w:type="dxa" w:w="787"/>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6"/>
                <w:szCs w:val="16"/>
              </w:rPr>
              <w:t xml:space="preserve">Rank λ</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2 × 1</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1.32</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1.26</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0.019</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4 × 1</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2.59</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2.50</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0.084</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1 × 8</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5.69</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4.30</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5.26</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0.000</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2 × 4</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5.56</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4.56</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4.78</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0.036</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4 × 2</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5.62</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4.48</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4.79</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0.107</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2 × 8</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6.99</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5.52</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6.38</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0.022</w:t>
            </w:r>
          </w:p>
        </w:tc>
      </w:tr>
      <w:tr>
        <w:trPr>
          <w:cantSplit/>
        </w:trPr>
        <w:tc>
          <w:tcPr>
            <w:tcW w:type="dxa" w:w="127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6"/>
                <w:szCs w:val="16"/>
              </w:rPr>
              <w:t xml:space="preserve">4 × 4</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7.04</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5.50</w:t>
            </w:r>
          </w:p>
        </w:tc>
        <w:tc>
          <w:tcPr>
            <w:tcW w:type="dxa" w:w="9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5.85</w:t>
            </w:r>
          </w:p>
        </w:tc>
        <w:tc>
          <w:tcPr>
            <w:tcW w:type="dxa" w:w="78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6"/>
                <w:szCs w:val="16"/>
              </w:rPr>
              <w:t xml:space="preserve">0.066</w:t>
            </w:r>
          </w:p>
        </w:tc>
      </w:tr>
    </w:tbl>
    <w:p>
      <w:pPr>
        <w:spacing w:after="100"/>
      </w:pPr>
    </w:p>
    <w:p>
      <w:pPr>
        <w:spacing w:after="0" w:line="240"/>
        <w:ind w:firstLine="202"/>
        <w:jc w:val="both"/>
      </w:pPr>
      <w:r>
        <w:rPr>
          <w:rFonts w:ascii="Times New Roman" w:cs="Times New Roman" w:eastAsia="Times New Roman" w:hAnsi="Times New Roman"/>
        </w:rPr>
        <w:t xml:space="preserve">Table V reports speed-ups against the single-thread baseline. All configurations produce the same final state. With the same eight cores, 1 rank × 8 threads is the fastest split: every additional rank repeats the sort and tree build and exchanges data every step. The controller improves on static in every configuration on the clustered input, saving 5–18 %. The imbalance between ranks reached λ = 0.11, which the OpenMP controller cannot correct. With both hardware threads of the eight performance cores (16 workers) the speed-up reaches 7.0×.</w:t>
      </w:r>
    </w:p>
    <w:p>
      <w:pPr>
        <w:keepNext/>
        <w:spacing w:after="60" w:before="120"/>
      </w:pPr>
      <w:r>
        <w:rPr>
          <w:rFonts w:ascii="Times New Roman" w:cs="Times New Roman" w:eastAsia="Times New Roman" w:hAnsi="Times New Roman"/>
          <w:i/>
          <w:iCs/>
          <w:sz w:val="20"/>
          <w:szCs w:val="20"/>
        </w:rPr>
        <w:t xml:space="preserve">F. GPU Acceleration</w:t>
      </w:r>
    </w:p>
    <w:p>
      <w:pPr>
        <w:spacing w:after="0" w:line="240"/>
        <w:ind w:firstLine="202"/>
        <w:jc w:val="both"/>
      </w:pPr>
      <w:r>
        <w:rPr>
          <w:rFonts w:ascii="Times New Roman" w:cs="Times New Roman" w:eastAsia="Times New Roman" w:hAnsi="Times New Roman"/>
        </w:rPr>
        <w:t xml:space="preserve">At N = 65,536 the single-precision tiled kernel takes 24.0 ms per step against 2117 ms for 8 CPU threads, a factor of 88, with an rms error of 4.6 × 10</w:t>
      </w:r>
      <w:r>
        <w:rPr>
          <w:rFonts w:ascii="Times New Roman" w:cs="Times New Roman" w:eastAsia="Times New Roman" w:hAnsi="Times New Roman"/>
          <w:vertAlign w:val="superscript"/>
        </w:rPr>
        <w:t xml:space="preserve">−6</w:t>
      </w:r>
      <w:r>
        <w:rPr>
          <w:rFonts w:ascii="Times New Roman" w:cs="Times New Roman" w:eastAsia="Times New Roman" w:hAnsi="Times New Roman"/>
        </w:rPr>
        <w:t xml:space="preserve"> (Fig. 6); double precision is limited by the low FP64 throughput of the laptop GPU. The Barnes–Hut hybrid with 256-body leaves is 1.39, 1.30, 1.29× faster than the best CPU-only configuration at N = 4,096, 16,384 and 65,536; with small leaves the CPU tree walk dominates and the GPU part does not pay off.</w:t>
      </w:r>
    </w:p>
    <w:p>
      <w:pPr>
        <w:keepNext/>
        <w:spacing w:after="40" w:before="120"/>
        <w:jc w:val="center"/>
      </w:pPr>
      <w:r>
        <w:drawing>
          <wp:inline distT="0" distB="0" distL="0" distR="0">
            <wp:extent cx="3152775" cy="1828800"/>
            <wp:effectExtent t="0" r="0" b="0" l="0"/>
            <wp:docPr id="6" name="fig6" descr="Direct summation, time per step versus N: CPU with 8 threads and the tiled CUDA kernel in double and single precisi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52775" cy="18288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Direct summation, time per step versus N: CPU with 8 threads and the tiled CUDA kernel in double and single precision.</w:t>
      </w:r>
    </w:p>
    <w:p>
      <w:pPr>
        <w:keepNext/>
        <w:spacing w:after="100" w:before="200"/>
        <w:jc w:val="center"/>
      </w:pPr>
      <w:r>
        <w:rPr>
          <w:rFonts w:ascii="Times New Roman" w:cs="Times New Roman" w:eastAsia="Times New Roman" w:hAnsi="Times New Roman"/>
          <w:smallCaps/>
          <w:sz w:val="20"/>
          <w:szCs w:val="20"/>
        </w:rPr>
        <w:t xml:space="preserve">VII. Discussion and Limitations</w:t>
      </w:r>
    </w:p>
    <w:p>
      <w:pPr>
        <w:spacing w:after="0" w:line="240"/>
        <w:ind w:firstLine="202"/>
        <w:jc w:val="both"/>
      </w:pPr>
      <w:r>
        <w:rPr>
          <w:rFonts w:ascii="Times New Roman" w:cs="Times New Roman" w:eastAsia="Times New Roman" w:hAnsi="Times New Roman"/>
        </w:rPr>
        <w:t xml:space="preserve">The controller removes the penalty of static scheduling on clustered inputs without requiring a schedule to be chosen by hand, but on this platform guided scheduling was equally good or better. The controller spends the balanced early phase of a run in static before it detects imbalance, and guided scheduling keeps large contiguous Morton blocks for its first chunks, preserving cache locality, while its small final chunks absorb the imbalance.</w:t>
      </w:r>
    </w:p>
    <w:p>
      <w:pPr>
        <w:spacing w:after="0" w:line="240"/>
        <w:ind w:firstLine="202"/>
        <w:jc w:val="both"/>
      </w:pPr>
      <w:r>
        <w:rPr>
          <w:rFonts w:ascii="Times New Roman" w:cs="Times New Roman" w:eastAsia="Times New Roman" w:hAnsi="Times New Roman"/>
        </w:rPr>
        <w:t xml:space="preserve">A time-based trigger can also react to noise: on the uniform input with 1 rank × 8 threads, the controller switched to dynamic on a timing spike and was 17 % slower than static. Imbalance between MPI ranks is outside the controller’s reach, and all measurements come from a single laptop, where ranks cost more than threads and timings depend on temperature and turbo state. The replicated tree also limits memory scaling for very large N.</w:t>
      </w:r>
    </w:p>
    <w:p>
      <w:pPr>
        <w:keepNext/>
        <w:spacing w:after="100" w:before="200"/>
        <w:jc w:val="center"/>
      </w:pPr>
      <w:r>
        <w:rPr>
          <w:rFonts w:ascii="Times New Roman" w:cs="Times New Roman" w:eastAsia="Times New Roman" w:hAnsi="Times New Roman"/>
          <w:smallCaps/>
          <w:sz w:val="20"/>
          <w:szCs w:val="20"/>
        </w:rPr>
        <w:t xml:space="preserve">VIII. Future Work</w:t>
      </w:r>
    </w:p>
    <w:p>
      <w:pPr>
        <w:spacing w:after="0" w:line="240"/>
        <w:ind w:firstLine="202"/>
        <w:jc w:val="both"/>
      </w:pPr>
      <w:r>
        <w:rPr>
          <w:rFonts w:ascii="Times New Roman" w:cs="Times New Roman" w:eastAsia="Times New Roman" w:hAnsi="Times New Roman"/>
        </w:rPr>
        <w:t xml:space="preserve">Three extensions have been implemented and measured on a second machine (AMD Ryzen 7 7730U): cost-weighted rank partitioning, which cuts the Morton order into pieces of equal measured work and was up to 17.2 % faster with 4 ranks on colliding clusters; a parallel Morton sort and tree build, 2.07–2.53× faster at 8 threads; and an automatic mode in which the controller tries dynamic(8), dynamic(64) and guided(8) for one window each and keeps the fastest. Remaining work is to let the controller tune the chunk size, to distribute the tree instead of replicating it, and to evaluate on a multi-node cluster with GPUs on every node.</w:t>
      </w:r>
    </w:p>
    <w:p>
      <w:pPr>
        <w:keepNext/>
        <w:spacing w:after="100" w:before="200"/>
        <w:jc w:val="center"/>
      </w:pPr>
      <w:r>
        <w:rPr>
          <w:rFonts w:ascii="Times New Roman" w:cs="Times New Roman" w:eastAsia="Times New Roman" w:hAnsi="Times New Roman"/>
          <w:smallCaps/>
          <w:sz w:val="20"/>
          <w:szCs w:val="20"/>
        </w:rPr>
        <w:t xml:space="preserve">IX. Conclusion</w:t>
      </w:r>
    </w:p>
    <w:p>
      <w:pPr>
        <w:spacing w:after="0" w:line="240"/>
        <w:ind w:firstLine="202"/>
        <w:jc w:val="both"/>
      </w:pPr>
      <w:r>
        <w:rPr>
          <w:rFonts w:ascii="Times New Roman" w:cs="Times New Roman" w:eastAsia="Times New Roman" w:hAnsi="Times New Roman"/>
        </w:rPr>
        <w:t xml:space="preserve">We built and validated a hybrid MPI–OpenMP–CUDA Barnes–Hut simulator whose results are bit-identical across all parallel configurations, and a run-time schedule controller that uses only the standard OpenMP interface. As bodies cluster, static scheduling leaves the thread that owns the dense region with up to 3.7× the work of the lightest thread. The controller matches static scheduling on balanced input and beats it in all nine clustered configurations, by up to 16.6 %, but does not outperform the best fixed schedule, guided, on this hardware. The single-precision CUDA kernel is 88× faster than 8 CPU threads for direct summation.</w:t>
      </w:r>
    </w:p>
    <w:p>
      <w:pPr>
        <w:keepNext/>
        <w:spacing w:after="100" w:before="200"/>
        <w:jc w:val="center"/>
      </w:pPr>
      <w:r>
        <w:rPr>
          <w:rFonts w:ascii="Times New Roman" w:cs="Times New Roman" w:eastAsia="Times New Roman" w:hAnsi="Times New Roman"/>
          <w:smallCaps/>
          <w:sz w:val="20"/>
          <w:szCs w:val="20"/>
        </w:rPr>
        <w:t xml:space="preserve">References</w:t>
      </w:r>
    </w:p>
    <w:p>
      <w:pPr>
        <w:tabs>
          <w:tab w:val="left" w:pos="400"/>
        </w:tabs>
        <w:spacing w:after="20"/>
        <w:ind w:left="400" w:hanging="40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Barnes and P. Hut, “A hierarchical O(N log N) force-calculation algorithm,”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sz w:val="16"/>
          <w:szCs w:val="16"/>
        </w:rPr>
        <w:t xml:space="preserve">, vol. 324, pp. 446–449, 1986.</w:t>
      </w:r>
    </w:p>
    <w:p>
      <w:pPr>
        <w:tabs>
          <w:tab w:val="left" w:pos="400"/>
        </w:tabs>
        <w:spacing w:after="20"/>
        <w:ind w:left="400" w:hanging="40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P. Singh, C. Holt, T. Totsuka, A. Gupta, and J. L. Hennessy, “Load balancing and data locality in adaptive hierarchical N-body methods,” </w:t>
      </w:r>
      <w:r>
        <w:rPr>
          <w:rFonts w:ascii="Times New Roman" w:cs="Times New Roman" w:eastAsia="Times New Roman" w:hAnsi="Times New Roman"/>
          <w:i/>
          <w:iCs/>
          <w:sz w:val="16"/>
          <w:szCs w:val="16"/>
        </w:rPr>
        <w:t xml:space="preserve">J. Parallel Distrib. Comput.</w:t>
      </w:r>
      <w:r>
        <w:rPr>
          <w:rFonts w:ascii="Times New Roman" w:cs="Times New Roman" w:eastAsia="Times New Roman" w:hAnsi="Times New Roman"/>
          <w:sz w:val="16"/>
          <w:szCs w:val="16"/>
        </w:rPr>
        <w:t xml:space="preserve">, vol. 27, no. 2, pp. 118–141, 1995.</w:t>
      </w:r>
    </w:p>
    <w:p>
      <w:pPr>
        <w:tabs>
          <w:tab w:val="left" w:pos="400"/>
        </w:tabs>
        <w:spacing w:after="20"/>
        <w:ind w:left="400" w:hanging="40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L. Nyland, M. Harris, and J. Prins, “Fast N-body simulation with CUDA,” in </w:t>
      </w:r>
      <w:r>
        <w:rPr>
          <w:rFonts w:ascii="Times New Roman" w:cs="Times New Roman" w:eastAsia="Times New Roman" w:hAnsi="Times New Roman"/>
          <w:i/>
          <w:iCs/>
          <w:sz w:val="16"/>
          <w:szCs w:val="16"/>
        </w:rPr>
        <w:t xml:space="preserve">GPU Gems 3</w:t>
      </w:r>
      <w:r>
        <w:rPr>
          <w:rFonts w:ascii="Times New Roman" w:cs="Times New Roman" w:eastAsia="Times New Roman" w:hAnsi="Times New Roman"/>
          <w:sz w:val="16"/>
          <w:szCs w:val="16"/>
        </w:rPr>
        <w:t xml:space="preserve">, Addison-Wesley, 2007, ch. 31.</w:t>
      </w:r>
    </w:p>
    <w:p>
      <w:pPr>
        <w:tabs>
          <w:tab w:val="left" w:pos="400"/>
        </w:tabs>
        <w:spacing w:after="20"/>
        <w:ind w:left="400" w:hanging="40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Burtscher and K. Pingali, “An efficient CUDA implementation of the tree-based Barnes Hut n-body algorithm,” in </w:t>
      </w:r>
      <w:r>
        <w:rPr>
          <w:rFonts w:ascii="Times New Roman" w:cs="Times New Roman" w:eastAsia="Times New Roman" w:hAnsi="Times New Roman"/>
          <w:i/>
          <w:iCs/>
          <w:sz w:val="16"/>
          <w:szCs w:val="16"/>
        </w:rPr>
        <w:t xml:space="preserve">GPU Computing Gems Emerald Ed.</w:t>
      </w:r>
      <w:r>
        <w:rPr>
          <w:rFonts w:ascii="Times New Roman" w:cs="Times New Roman" w:eastAsia="Times New Roman" w:hAnsi="Times New Roman"/>
          <w:sz w:val="16"/>
          <w:szCs w:val="16"/>
        </w:rPr>
        <w:t xml:space="preserve">, Morgan Kaufmann, 2011, pp. 75–92.</w:t>
      </w:r>
    </w:p>
    <w:p>
      <w:pPr>
        <w:tabs>
          <w:tab w:val="left" w:pos="400"/>
        </w:tabs>
        <w:spacing w:after="20"/>
        <w:ind w:left="400" w:hanging="40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Keller, A. Cavelan, R. Cabezón, L. Mayer, and F. M. Ciorba, “Cornerstone: Octree construction algorithms for scalable particle simulations,” in </w:t>
      </w:r>
      <w:r>
        <w:rPr>
          <w:rFonts w:ascii="Times New Roman" w:cs="Times New Roman" w:eastAsia="Times New Roman" w:hAnsi="Times New Roman"/>
          <w:i/>
          <w:iCs/>
          <w:sz w:val="16"/>
          <w:szCs w:val="16"/>
        </w:rPr>
        <w:t xml:space="preserve">Proc. Platform for Advanced Scientific Computing Conf. (PASC)</w:t>
      </w:r>
      <w:r>
        <w:rPr>
          <w:rFonts w:ascii="Times New Roman" w:cs="Times New Roman" w:eastAsia="Times New Roman" w:hAnsi="Times New Roman"/>
          <w:sz w:val="16"/>
          <w:szCs w:val="16"/>
        </w:rPr>
        <w:t xml:space="preserve">, 2023.</w:t>
      </w:r>
    </w:p>
    <w:p>
      <w:pPr>
        <w:tabs>
          <w:tab w:val="left" w:pos="400"/>
        </w:tabs>
        <w:spacing w:after="20"/>
        <w:ind w:left="400" w:hanging="40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 Cazalbou, F. Duchaine, E. Quémerais, B. Andrieu, G. Staffelbach, and B. Maugars, “Hybrid multi-GPU distributed octrees construction for massively parallel code coupling applications,” in </w:t>
      </w:r>
      <w:r>
        <w:rPr>
          <w:rFonts w:ascii="Times New Roman" w:cs="Times New Roman" w:eastAsia="Times New Roman" w:hAnsi="Times New Roman"/>
          <w:i/>
          <w:iCs/>
          <w:sz w:val="16"/>
          <w:szCs w:val="16"/>
        </w:rPr>
        <w:t xml:space="preserve">Proc. PASC</w:t>
      </w:r>
      <w:r>
        <w:rPr>
          <w:rFonts w:ascii="Times New Roman" w:cs="Times New Roman" w:eastAsia="Times New Roman" w:hAnsi="Times New Roman"/>
          <w:sz w:val="16"/>
          <w:szCs w:val="16"/>
        </w:rPr>
        <w:t xml:space="preserve">, 2024, pp. 14:1–14:11.</w:t>
      </w:r>
    </w:p>
    <w:p>
      <w:pPr>
        <w:tabs>
          <w:tab w:val="left" w:pos="400"/>
        </w:tabs>
        <w:spacing w:after="20"/>
        <w:ind w:left="400" w:hanging="40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V. Nagarajan, R. Gangaraju, K. Sundararajah, A. Pelenitsyn, and M. Kulkarni, “RT–BarnesHut: Accelerating Barnes–Hut using ray-tracing hardware,” in </w:t>
      </w:r>
      <w:r>
        <w:rPr>
          <w:rFonts w:ascii="Times New Roman" w:cs="Times New Roman" w:eastAsia="Times New Roman" w:hAnsi="Times New Roman"/>
          <w:i/>
          <w:iCs/>
          <w:sz w:val="16"/>
          <w:szCs w:val="16"/>
        </w:rPr>
        <w:t xml:space="preserve">Proc. ACM SIGPLAN Symp. Principles and Practice of Parallel Programming (PPoPP)</w:t>
      </w:r>
      <w:r>
        <w:rPr>
          <w:rFonts w:ascii="Times New Roman" w:cs="Times New Roman" w:eastAsia="Times New Roman" w:hAnsi="Times New Roman"/>
          <w:sz w:val="16"/>
          <w:szCs w:val="16"/>
        </w:rPr>
        <w:t xml:space="preserve">, 2025.</w:t>
      </w:r>
    </w:p>
    <w:p>
      <w:pPr>
        <w:tabs>
          <w:tab w:val="left" w:pos="400"/>
        </w:tabs>
        <w:spacing w:after="20"/>
        <w:ind w:left="400" w:hanging="40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H. Müller Korndörfer, A. Eleliemy, A. Mohammed, and F. M. Ciorba, “LB4OMP: A dynamic load balancing library for multithreaded applications,” </w:t>
      </w:r>
      <w:r>
        <w:rPr>
          <w:rFonts w:ascii="Times New Roman" w:cs="Times New Roman" w:eastAsia="Times New Roman" w:hAnsi="Times New Roman"/>
          <w:i/>
          <w:iCs/>
          <w:sz w:val="16"/>
          <w:szCs w:val="16"/>
        </w:rPr>
        <w:t xml:space="preserve">IEEE Trans. Parallel Distrib. Syst.</w:t>
      </w:r>
      <w:r>
        <w:rPr>
          <w:rFonts w:ascii="Times New Roman" w:cs="Times New Roman" w:eastAsia="Times New Roman" w:hAnsi="Times New Roman"/>
          <w:sz w:val="16"/>
          <w:szCs w:val="16"/>
        </w:rPr>
        <w:t xml:space="preserve">, vol. 33, no. 4, pp. 830–841, 2022.</w:t>
      </w:r>
    </w:p>
    <w:p>
      <w:pPr>
        <w:tabs>
          <w:tab w:val="left" w:pos="400"/>
        </w:tabs>
        <w:spacing w:after="20"/>
        <w:ind w:left="400" w:hanging="40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Mohammed, J. H. Müller Korndörfer, A. Eleliemy, and F. M. Ciorba, “Automated scheduling algorithm selection and chunk parameter calculation in OpenMP,” </w:t>
      </w:r>
      <w:r>
        <w:rPr>
          <w:rFonts w:ascii="Times New Roman" w:cs="Times New Roman" w:eastAsia="Times New Roman" w:hAnsi="Times New Roman"/>
          <w:i/>
          <w:iCs/>
          <w:sz w:val="16"/>
          <w:szCs w:val="16"/>
        </w:rPr>
        <w:t xml:space="preserve">IEEE Trans. Parallel Distrib. Syst.</w:t>
      </w:r>
      <w:r>
        <w:rPr>
          <w:rFonts w:ascii="Times New Roman" w:cs="Times New Roman" w:eastAsia="Times New Roman" w:hAnsi="Times New Roman"/>
          <w:sz w:val="16"/>
          <w:szCs w:val="16"/>
        </w:rPr>
        <w:t xml:space="preserve">, vol. 33, pp. 4383–4394, 2022.</w:t>
      </w:r>
    </w:p>
    <w:p>
      <w:pPr>
        <w:tabs>
          <w:tab w:val="left" w:pos="400"/>
        </w:tabs>
        <w:spacing w:after="20"/>
        <w:ind w:left="400" w:hanging="40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F. M. Ciorba, A. Mohammed, J. H. Müller Korndörfer, and A. Eleliemy, “Automated scheduling algorithm selection in OpenMP,” in </w:t>
      </w:r>
      <w:r>
        <w:rPr>
          <w:rFonts w:ascii="Times New Roman" w:cs="Times New Roman" w:eastAsia="Times New Roman" w:hAnsi="Times New Roman"/>
          <w:i/>
          <w:iCs/>
          <w:sz w:val="16"/>
          <w:szCs w:val="16"/>
        </w:rPr>
        <w:t xml:space="preserve">Proc. 22nd Int. Symp. Parallel Distrib. Comput. (ISPDC)</w:t>
      </w:r>
      <w:r>
        <w:rPr>
          <w:rFonts w:ascii="Times New Roman" w:cs="Times New Roman" w:eastAsia="Times New Roman" w:hAnsi="Times New Roman"/>
          <w:sz w:val="16"/>
          <w:szCs w:val="16"/>
        </w:rPr>
        <w:t xml:space="preserve">, 2023, pp. 106–109.</w:t>
      </w:r>
    </w:p>
    <w:p>
      <w:pPr>
        <w:tabs>
          <w:tab w:val="left" w:pos="400"/>
        </w:tabs>
        <w:spacing w:after="20"/>
        <w:ind w:left="400" w:hanging="40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H. Müller Korndörfer, A. Mohammed, A. Eleliemy, Q. Guilloteau, R. Krummenacher, and F. M. Ciorba, “A comparative study of OpenMP scheduling algorithm selection strategies,” arXiv:2507.20312, 2025.</w:t>
      </w:r>
    </w:p>
    <w:p>
      <w:pPr>
        <w:tabs>
          <w:tab w:val="left" w:pos="400"/>
        </w:tabs>
        <w:spacing w:after="20"/>
        <w:ind w:left="400" w:hanging="40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F. H. S. da Silva, J. B. Fernandes, I. M. Sardina, T. Barros, S. X. de Souza, and I. A. Assis, “Auto-tuning for OpenMP dynamic scheduling applied to full waveform inversion,” </w:t>
      </w:r>
      <w:r>
        <w:rPr>
          <w:rFonts w:ascii="Times New Roman" w:cs="Times New Roman" w:eastAsia="Times New Roman" w:hAnsi="Times New Roman"/>
          <w:i/>
          <w:iCs/>
          <w:sz w:val="16"/>
          <w:szCs w:val="16"/>
        </w:rPr>
        <w:t xml:space="preserve">Comput. Geosci.</w:t>
      </w:r>
      <w:r>
        <w:rPr>
          <w:rFonts w:ascii="Times New Roman" w:cs="Times New Roman" w:eastAsia="Times New Roman" w:hAnsi="Times New Roman"/>
          <w:sz w:val="16"/>
          <w:szCs w:val="16"/>
        </w:rPr>
        <w:t xml:space="preserve">, vol. 202, art. 105932, 2025.</w:t>
      </w:r>
    </w:p>
    <w:p>
      <w:pPr>
        <w:tabs>
          <w:tab w:val="left" w:pos="400"/>
        </w:tabs>
        <w:spacing w:after="20"/>
        <w:ind w:left="400" w:hanging="40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F. A. Gratl, S. Seckler, H.-J. Bungartz, and P. Neumann, “N ways to simulate short-range particle systems: Automated algorithm selection with the node-level library AutoPas,” </w:t>
      </w:r>
      <w:r>
        <w:rPr>
          <w:rFonts w:ascii="Times New Roman" w:cs="Times New Roman" w:eastAsia="Times New Roman" w:hAnsi="Times New Roman"/>
          <w:i/>
          <w:iCs/>
          <w:sz w:val="16"/>
          <w:szCs w:val="16"/>
        </w:rPr>
        <w:t xml:space="preserve">Comput. Phys. Commun.</w:t>
      </w:r>
      <w:r>
        <w:rPr>
          <w:rFonts w:ascii="Times New Roman" w:cs="Times New Roman" w:eastAsia="Times New Roman" w:hAnsi="Times New Roman"/>
          <w:sz w:val="16"/>
          <w:szCs w:val="16"/>
        </w:rPr>
        <w:t xml:space="preserve">, vol. 273, art. 108262, 2022.</w:t>
      </w:r>
    </w:p>
    <w:p>
      <w:pPr>
        <w:tabs>
          <w:tab w:val="left" w:pos="400"/>
        </w:tabs>
        <w:spacing w:after="20"/>
        <w:ind w:left="400" w:hanging="40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J. Newcome, F. A. Gratl, P. Neumann, and H.-J. Bungartz, “Towards auto-tuning multi-site molecular dynamics simulations with AutoPas,” </w:t>
      </w:r>
      <w:r>
        <w:rPr>
          <w:rFonts w:ascii="Times New Roman" w:cs="Times New Roman" w:eastAsia="Times New Roman" w:hAnsi="Times New Roman"/>
          <w:i/>
          <w:iCs/>
          <w:sz w:val="16"/>
          <w:szCs w:val="16"/>
        </w:rPr>
        <w:t xml:space="preserve">J. Comput. Appl. Math.</w:t>
      </w:r>
      <w:r>
        <w:rPr>
          <w:rFonts w:ascii="Times New Roman" w:cs="Times New Roman" w:eastAsia="Times New Roman" w:hAnsi="Times New Roman"/>
          <w:sz w:val="16"/>
          <w:szCs w:val="16"/>
        </w:rPr>
        <w:t xml:space="preserve">, vol. 433, art. 115278, 2023.</w:t>
      </w:r>
    </w:p>
    <w:p>
      <w:pPr>
        <w:tabs>
          <w:tab w:val="left" w:pos="400"/>
        </w:tabs>
        <w:spacing w:after="20"/>
        <w:ind w:left="400" w:hanging="400"/>
        <w:jc w:val="both"/>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J. Newcome, F. A. Gratl, M. Lerchner, A. Pazar, M. K. Mishra, and H.-J. Bungartz, “Algorithm selection in short-range molecular dynamics simulations,” in </w:t>
      </w:r>
      <w:r>
        <w:rPr>
          <w:rFonts w:ascii="Times New Roman" w:cs="Times New Roman" w:eastAsia="Times New Roman" w:hAnsi="Times New Roman"/>
          <w:i/>
          <w:iCs/>
          <w:sz w:val="16"/>
          <w:szCs w:val="16"/>
        </w:rPr>
        <w:t xml:space="preserve">Proc. Int. Conf. Computational Science (ICCS)</w:t>
      </w:r>
      <w:r>
        <w:rPr>
          <w:rFonts w:ascii="Times New Roman" w:cs="Times New Roman" w:eastAsia="Times New Roman" w:hAnsi="Times New Roman"/>
          <w:sz w:val="16"/>
          <w:szCs w:val="16"/>
        </w:rPr>
        <w:t xml:space="preserve">, 2025.</w:t>
      </w:r>
    </w:p>
    <w:sectPr>
      <w:type w:val="continuous"/>
      <w:pgSz w:w="11906" w:h="16838" w:orient="portrait"/>
      <w:pgMar w:top="1077" w:right="812" w:bottom="2438" w:left="812" w:header="708" w:footer="708" w:gutter="0"/>
      <w:pgNumType/>
      <w:cols w:space="239"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b8fea0f00e3d890d4b9b0c7285a0d8db5c61a77.png"/><Relationship Id="rId8" Type="http://schemas.openxmlformats.org/officeDocument/2006/relationships/image" Target="media/47e1897c9345199a4d83db1077bd5bb162abde39.png"/><Relationship Id="rId9" Type="http://schemas.openxmlformats.org/officeDocument/2006/relationships/image" Target="media/0b85d02a93b2595fd112d05882147793a979c24e.png"/><Relationship Id="rId10" Type="http://schemas.openxmlformats.org/officeDocument/2006/relationships/image" Target="media/cc7c2ed753eb18c0985157da90256d3f967f78c3.png"/><Relationship Id="rId11" Type="http://schemas.openxmlformats.org/officeDocument/2006/relationships/image" Target="media/0f968875750121ddc98e65f6478b41f46f2f1db6.png"/><Relationship Id="rId12" Type="http://schemas.openxmlformats.org/officeDocument/2006/relationships/image" Target="media/e985ee8e06ef449d0fc7551c015b6cba041054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Scheduling for Load-Balanced Parallel N-Body Simulation</dc:title>
  <dc:creator>Tanish Hemant Kuvar, M. Vishal Kumar, Samyak Jain</dc:creator>
  <cp:lastModifiedBy>Un-named</cp:lastModifiedBy>
  <cp:revision>1</cp:revision>
  <dcterms:created xsi:type="dcterms:W3CDTF">2026-10-26T18:53:30.757Z</dcterms:created>
  <dcterms:modified xsi:type="dcterms:W3CDTF">2026-10-26T18:53:30.758Z</dcterms:modified>
</cp:coreProperties>
</file>

<file path=docProps/custom.xml><?xml version="1.0" encoding="utf-8"?>
<Properties xmlns="http://schemas.openxmlformats.org/officeDocument/2006/custom-properties" xmlns:vt="http://schemas.openxmlformats.org/officeDocument/2006/docPropsVTypes"/>
</file>