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33E" w:rsidRDefault="00D1108B">
      <w:r>
        <w:t>TEST – 1</w:t>
      </w:r>
    </w:p>
    <w:p w:rsidR="00D1108B" w:rsidRDefault="00D1108B" w:rsidP="00D1108B">
      <w:r>
        <w:t xml:space="preserve">Question: what are the company values and organizational </w:t>
      </w:r>
      <w:proofErr w:type="gramStart"/>
      <w:r>
        <w:t>structure</w:t>
      </w:r>
      <w:proofErr w:type="gramEnd"/>
    </w:p>
    <w:p w:rsidR="00D1108B" w:rsidRDefault="00D1108B" w:rsidP="00D1108B"/>
    <w:p w:rsidR="00D1108B" w:rsidRDefault="00D1108B" w:rsidP="00D1108B">
      <w:r>
        <w:t>Answer:</w:t>
      </w:r>
    </w:p>
    <w:p w:rsidR="00D1108B" w:rsidRDefault="00D1108B" w:rsidP="00D1108B">
      <w:proofErr w:type="spellStart"/>
      <w:r>
        <w:t>NexaCorp's</w:t>
      </w:r>
      <w:proofErr w:type="spellEnd"/>
      <w:r>
        <w:t xml:space="preserve"> core values are Integrity First, Customer Obsession, Bold Innovation, Inclusive Excellence, Ownership Mindset, Continuous Learning, and Sustainable Impact. The organizational structure includes the Executive Leadership Team (ELT) responsible for strategy and oversight, along with several governance committees such as the Audit &amp; Risk Committee and the Ethics &amp; Compliance Committee.</w:t>
      </w:r>
    </w:p>
    <w:p w:rsidR="00D1108B" w:rsidRDefault="00D1108B" w:rsidP="00D1108B"/>
    <w:p w:rsidR="00D1108B" w:rsidRDefault="00D1108B" w:rsidP="00D1108B">
      <w:r>
        <w:t>*   **Core Values</w:t>
      </w:r>
      <w:proofErr w:type="gramStart"/>
      <w:r>
        <w:t>:*</w:t>
      </w:r>
      <w:proofErr w:type="gramEnd"/>
      <w:r>
        <w:t>*</w:t>
      </w:r>
    </w:p>
    <w:p w:rsidR="00D1108B" w:rsidRDefault="00D1108B" w:rsidP="00D1108B">
      <w:r>
        <w:t xml:space="preserve">    *   Integrity First</w:t>
      </w:r>
    </w:p>
    <w:p w:rsidR="00D1108B" w:rsidRDefault="00D1108B" w:rsidP="00D1108B">
      <w:r>
        <w:t xml:space="preserve">    *   Customer Obsession</w:t>
      </w:r>
    </w:p>
    <w:p w:rsidR="00D1108B" w:rsidRDefault="00D1108B" w:rsidP="00D1108B">
      <w:r>
        <w:t xml:space="preserve">    *   Bold Innovation</w:t>
      </w:r>
    </w:p>
    <w:p w:rsidR="00D1108B" w:rsidRDefault="00D1108B" w:rsidP="00D1108B">
      <w:r>
        <w:t xml:space="preserve">    *   Inclusive Excellence</w:t>
      </w:r>
    </w:p>
    <w:p w:rsidR="00D1108B" w:rsidRDefault="00D1108B" w:rsidP="00D1108B">
      <w:r>
        <w:t xml:space="preserve">    *   Ownership Mindset</w:t>
      </w:r>
    </w:p>
    <w:p w:rsidR="00D1108B" w:rsidRDefault="00D1108B" w:rsidP="00D1108B">
      <w:r>
        <w:t xml:space="preserve">    *   Continuous Learning</w:t>
      </w:r>
    </w:p>
    <w:p w:rsidR="00D1108B" w:rsidRDefault="00D1108B" w:rsidP="00D1108B">
      <w:r>
        <w:t xml:space="preserve">    *   Sustainable Impact</w:t>
      </w:r>
    </w:p>
    <w:p w:rsidR="00D1108B" w:rsidRDefault="00D1108B" w:rsidP="00D1108B">
      <w:r>
        <w:t>*   **Organizational Structure</w:t>
      </w:r>
      <w:proofErr w:type="gramStart"/>
      <w:r>
        <w:t>:*</w:t>
      </w:r>
      <w:proofErr w:type="gramEnd"/>
      <w:r>
        <w:t>*</w:t>
      </w:r>
    </w:p>
    <w:p w:rsidR="00D1108B" w:rsidRDefault="00D1108B" w:rsidP="00D1108B">
      <w:r>
        <w:t xml:space="preserve">    *   Executive Leadership Team (ELT)</w:t>
      </w:r>
    </w:p>
    <w:p w:rsidR="00D1108B" w:rsidRDefault="00D1108B" w:rsidP="00D1108B">
      <w:r>
        <w:t xml:space="preserve">    *   Governance Committees (e.g., Audit &amp; Risk, Ethics &amp; Compliance, Data Governance, DEI, Technology Architecture Review Board, Investment &amp; M&amp;A)</w:t>
      </w:r>
    </w:p>
    <w:p w:rsidR="00D1108B" w:rsidRDefault="00D1108B" w:rsidP="00D1108B"/>
    <w:p w:rsidR="00D1108B" w:rsidRDefault="00D1108B" w:rsidP="00D1108B">
      <w:r>
        <w:t>Question: what type of leaves are available</w:t>
      </w:r>
    </w:p>
    <w:p w:rsidR="00D1108B" w:rsidRDefault="00D1108B" w:rsidP="00D1108B"/>
    <w:p w:rsidR="00D1108B" w:rsidRDefault="00D1108B" w:rsidP="00D1108B">
      <w:r>
        <w:t>Answer:</w:t>
      </w:r>
    </w:p>
    <w:p w:rsidR="00D1108B" w:rsidRDefault="00D1108B" w:rsidP="00D1108B">
      <w:proofErr w:type="spellStart"/>
      <w:r>
        <w:t>NexaCorp</w:t>
      </w:r>
      <w:proofErr w:type="spellEnd"/>
      <w:r>
        <w:t xml:space="preserve"> offers various formal leave types in addition to Paid Time </w:t>
      </w:r>
      <w:proofErr w:type="gramStart"/>
      <w:r>
        <w:t>Off</w:t>
      </w:r>
      <w:proofErr w:type="gramEnd"/>
      <w:r>
        <w:t xml:space="preserve"> (PTO) and holidays. These include FMLA/Medical Leave, Parental Leave, Military Leave, Jury Duty Leave, Bereavement Leave, Volunteer Leave, Sabbatical Leave, and Personal/Unpaid Leave. Additionally, employees have access to Mental Health Days, Compassionate Leave, and can utilize resources through the Employee Assistance </w:t>
      </w:r>
      <w:proofErr w:type="spellStart"/>
      <w:r>
        <w:t>Programme</w:t>
      </w:r>
      <w:proofErr w:type="spellEnd"/>
      <w:r>
        <w:t xml:space="preserve"> (EAP) and the </w:t>
      </w:r>
      <w:proofErr w:type="spellStart"/>
      <w:r>
        <w:t>NexaMind</w:t>
      </w:r>
      <w:proofErr w:type="spellEnd"/>
      <w:r>
        <w:t>™ App.</w:t>
      </w:r>
    </w:p>
    <w:p w:rsidR="00D1108B" w:rsidRDefault="00D1108B" w:rsidP="00D1108B"/>
    <w:p w:rsidR="00D1108B" w:rsidRDefault="00D1108B" w:rsidP="00D1108B">
      <w:r>
        <w:t>Here's a summary of the available leave types:</w:t>
      </w:r>
    </w:p>
    <w:p w:rsidR="00D1108B" w:rsidRDefault="00D1108B" w:rsidP="00D1108B"/>
    <w:p w:rsidR="00D1108B" w:rsidRDefault="00D1108B" w:rsidP="00D1108B">
      <w:r>
        <w:t>*   **FMLA / Medical Leave</w:t>
      </w:r>
      <w:proofErr w:type="gramStart"/>
      <w:r>
        <w:t>:*</w:t>
      </w:r>
      <w:proofErr w:type="gramEnd"/>
      <w:r>
        <w:t>* Up to 12 weeks per year, partially paid.</w:t>
      </w:r>
    </w:p>
    <w:p w:rsidR="00D1108B" w:rsidRDefault="00D1108B" w:rsidP="00D1108B">
      <w:r>
        <w:t>*   **Parental Leave</w:t>
      </w:r>
      <w:proofErr w:type="gramStart"/>
      <w:r>
        <w:t>:*</w:t>
      </w:r>
      <w:proofErr w:type="gramEnd"/>
      <w:r>
        <w:t>* Paid at 100%, with a preferred 90-day notice.</w:t>
      </w:r>
    </w:p>
    <w:p w:rsidR="00D1108B" w:rsidRDefault="00D1108B" w:rsidP="00D1108B">
      <w:r>
        <w:t>*   **Military Leave (USERRA):** Indefinite job protection, with 14 days paid and USERRA thereafter.</w:t>
      </w:r>
    </w:p>
    <w:p w:rsidR="00D1108B" w:rsidRDefault="00D1108B" w:rsidP="00D1108B">
      <w:r>
        <w:t>*   **Jury Duty Leave</w:t>
      </w:r>
      <w:proofErr w:type="gramStart"/>
      <w:r>
        <w:t>:*</w:t>
      </w:r>
      <w:proofErr w:type="gramEnd"/>
      <w:r>
        <w:t>* Full pay up to 10 days, then unpaid, with notice required.</w:t>
      </w:r>
    </w:p>
    <w:p w:rsidR="00D1108B" w:rsidRDefault="00D1108B" w:rsidP="00D1108B">
      <w:r>
        <w:t>*   **Bereavement Leave</w:t>
      </w:r>
      <w:proofErr w:type="gramStart"/>
      <w:r>
        <w:t>:*</w:t>
      </w:r>
      <w:proofErr w:type="gramEnd"/>
      <w:r>
        <w:t>* 3-5 days, fully paid, with same-day notice.</w:t>
      </w:r>
    </w:p>
    <w:p w:rsidR="00D1108B" w:rsidRDefault="00D1108B" w:rsidP="00D1108B">
      <w:r>
        <w:t>*   **Volunteer Leave</w:t>
      </w:r>
      <w:proofErr w:type="gramStart"/>
      <w:r>
        <w:t>:*</w:t>
      </w:r>
      <w:proofErr w:type="gramEnd"/>
      <w:r>
        <w:t>* 3 days per year, fully paid, with 5 business days' notice.</w:t>
      </w:r>
    </w:p>
    <w:p w:rsidR="00D1108B" w:rsidRDefault="00D1108B" w:rsidP="00D1108B">
      <w:r>
        <w:t>*   **Sabbatical Leave</w:t>
      </w:r>
      <w:proofErr w:type="gramStart"/>
      <w:r>
        <w:t>:*</w:t>
      </w:r>
      <w:proofErr w:type="gramEnd"/>
      <w:r>
        <w:t>* 1-3 months unpaid, requiring CPO approval.</w:t>
      </w:r>
    </w:p>
    <w:p w:rsidR="00D1108B" w:rsidRDefault="00D1108B" w:rsidP="00D1108B">
      <w:r>
        <w:t>*   **Personal / Unpaid Leave</w:t>
      </w:r>
      <w:proofErr w:type="gramStart"/>
      <w:r>
        <w:t>:*</w:t>
      </w:r>
      <w:proofErr w:type="gramEnd"/>
      <w:r>
        <w:t>* Up to 12 weeks, unpaid, requiring manager and HR BP approval.</w:t>
      </w:r>
    </w:p>
    <w:p w:rsidR="00D1108B" w:rsidRDefault="00D1108B" w:rsidP="00D1108B">
      <w:r>
        <w:t>*   **Mental Health Days</w:t>
      </w:r>
      <w:proofErr w:type="gramStart"/>
      <w:r>
        <w:t>:*</w:t>
      </w:r>
      <w:proofErr w:type="gramEnd"/>
      <w:r>
        <w:t>* 3 designated days per year, in addition to PTO.</w:t>
      </w:r>
    </w:p>
    <w:p w:rsidR="00D1108B" w:rsidRDefault="00D1108B" w:rsidP="00D1108B">
      <w:r>
        <w:t>*   **Compassionate Leave</w:t>
      </w:r>
      <w:proofErr w:type="gramStart"/>
      <w:r>
        <w:t>:*</w:t>
      </w:r>
      <w:proofErr w:type="gramEnd"/>
      <w:r>
        <w:t>* Up to 5 paid days for bereavement or family crisis.</w:t>
      </w:r>
    </w:p>
    <w:p w:rsidR="00D1108B" w:rsidRDefault="00D1108B" w:rsidP="00D1108B"/>
    <w:p w:rsidR="00D1108B" w:rsidRDefault="00D1108B" w:rsidP="00D1108B">
      <w:r>
        <w:t xml:space="preserve">Question: what is the pay </w:t>
      </w:r>
      <w:proofErr w:type="gramStart"/>
      <w:r>
        <w:t>structure</w:t>
      </w:r>
      <w:proofErr w:type="gramEnd"/>
    </w:p>
    <w:p w:rsidR="00D1108B" w:rsidRDefault="00D1108B" w:rsidP="00D1108B"/>
    <w:p w:rsidR="00D1108B" w:rsidRDefault="00D1108B" w:rsidP="00D1108B">
      <w:r>
        <w:t>Answer:</w:t>
      </w:r>
    </w:p>
    <w:p w:rsidR="00D1108B" w:rsidRDefault="00D1108B" w:rsidP="00D1108B">
      <w:proofErr w:type="spellStart"/>
      <w:r>
        <w:t>NexaCorp</w:t>
      </w:r>
      <w:proofErr w:type="spellEnd"/>
      <w:r>
        <w:t xml:space="preserve"> utilizes a grade and pay band structure to determine employee compensation, with pay bands reviewed annually for adjustments. This structure is designed to align with market data and internal equity to attract and retain talent.</w:t>
      </w:r>
    </w:p>
    <w:p w:rsidR="00D1108B" w:rsidRDefault="00D1108B" w:rsidP="00D1108B"/>
    <w:p w:rsidR="00D1108B" w:rsidRDefault="00D1108B" w:rsidP="00D1108B">
      <w:r>
        <w:t>*   **Grade &amp; Pay Band Structure</w:t>
      </w:r>
      <w:proofErr w:type="gramStart"/>
      <w:r>
        <w:t>:*</w:t>
      </w:r>
      <w:proofErr w:type="gramEnd"/>
      <w:r>
        <w:t>* Employees are assigned to grades with corresponding pay bands that outline typical job titles and base salary ranges in USD.</w:t>
      </w:r>
    </w:p>
    <w:p w:rsidR="00D1108B" w:rsidRDefault="00D1108B" w:rsidP="00D1108B">
      <w:r>
        <w:t>*   **Annual Review</w:t>
      </w:r>
      <w:proofErr w:type="gramStart"/>
      <w:r>
        <w:t>:*</w:t>
      </w:r>
      <w:proofErr w:type="gramEnd"/>
      <w:r>
        <w:t>* Pay bands are subject to an annual review process.</w:t>
      </w:r>
    </w:p>
    <w:p w:rsidR="00D1108B" w:rsidRDefault="00D1108B" w:rsidP="00D1108B">
      <w:r>
        <w:t>*   **Adjustment Factors</w:t>
      </w:r>
      <w:proofErr w:type="gramStart"/>
      <w:r>
        <w:t>:*</w:t>
      </w:r>
      <w:proofErr w:type="gramEnd"/>
      <w:r>
        <w:t>* Adjustments are based on market movement, internal equity analysis, and company financial performance.</w:t>
      </w:r>
    </w:p>
    <w:p w:rsidR="00D1108B" w:rsidRDefault="00D1108B" w:rsidP="00D1108B">
      <w:r>
        <w:t>*   **Approval Process</w:t>
      </w:r>
      <w:proofErr w:type="gramStart"/>
      <w:r>
        <w:t>:*</w:t>
      </w:r>
      <w:proofErr w:type="gramEnd"/>
      <w:r>
        <w:t>* All salary changes require approval through the HRIS system with dual approval from a Manager and HR Business Partner.</w:t>
      </w:r>
    </w:p>
    <w:p w:rsidR="00D1108B" w:rsidRDefault="00D1108B" w:rsidP="00D1108B">
      <w:r>
        <w:t>*   **Compensation Philosophy</w:t>
      </w:r>
      <w:proofErr w:type="gramStart"/>
      <w:r>
        <w:t>:*</w:t>
      </w:r>
      <w:proofErr w:type="gramEnd"/>
      <w:r>
        <w:t xml:space="preserve">* </w:t>
      </w:r>
      <w:proofErr w:type="spellStart"/>
      <w:r>
        <w:t>NexaCorp</w:t>
      </w:r>
      <w:proofErr w:type="spellEnd"/>
      <w:r>
        <w:t xml:space="preserve"> aims to offer market-competitive total compensation packages, targeting the 65th percentile of the relevant talent market for base salary for employees performing at expectation.</w:t>
      </w:r>
    </w:p>
    <w:p w:rsidR="00D1108B" w:rsidRDefault="00D1108B" w:rsidP="00D1108B"/>
    <w:p w:rsidR="00D1108B" w:rsidRDefault="00D1108B" w:rsidP="00D1108B">
      <w:r>
        <w:t>Question: How many PTO days do employees receive?</w:t>
      </w:r>
    </w:p>
    <w:p w:rsidR="00D1108B" w:rsidRDefault="00D1108B" w:rsidP="00D1108B"/>
    <w:p w:rsidR="00D1108B" w:rsidRDefault="00D1108B" w:rsidP="00D1108B">
      <w:r>
        <w:t>Answer:</w:t>
      </w:r>
    </w:p>
    <w:p w:rsidR="00D1108B" w:rsidRDefault="00D1108B" w:rsidP="00D1108B">
      <w:r>
        <w:t xml:space="preserve">Employees receive a specific number of Paid Time </w:t>
      </w:r>
      <w:proofErr w:type="gramStart"/>
      <w:r>
        <w:t>Off</w:t>
      </w:r>
      <w:proofErr w:type="gramEnd"/>
      <w:r>
        <w:t xml:space="preserve"> (PTO) days based on their years of service, ranging from 20 days for those with 0-2 years of service up to 30 days for those with 10+ years. Executive Leadership Team (ELT) / VP and above have unlimited PTO, which is managed.</w:t>
      </w:r>
    </w:p>
    <w:p w:rsidR="00D1108B" w:rsidRDefault="00D1108B" w:rsidP="00D1108B"/>
    <w:p w:rsidR="00D1108B" w:rsidRDefault="00D1108B" w:rsidP="00D1108B">
      <w:r>
        <w:t>Here's a breakdown of PTO accrual:</w:t>
      </w:r>
    </w:p>
    <w:p w:rsidR="00D1108B" w:rsidRDefault="00D1108B" w:rsidP="00D1108B"/>
    <w:p w:rsidR="00D1108B" w:rsidRDefault="00D1108B" w:rsidP="00D1108B">
      <w:r>
        <w:t>*   **0–2 years</w:t>
      </w:r>
      <w:proofErr w:type="gramStart"/>
      <w:r>
        <w:t>:*</w:t>
      </w:r>
      <w:proofErr w:type="gramEnd"/>
      <w:r>
        <w:t>* 20 days (160 hours)</w:t>
      </w:r>
    </w:p>
    <w:p w:rsidR="00D1108B" w:rsidRDefault="00D1108B" w:rsidP="00D1108B">
      <w:r>
        <w:t>*   **3–5 years</w:t>
      </w:r>
      <w:proofErr w:type="gramStart"/>
      <w:r>
        <w:t>:*</w:t>
      </w:r>
      <w:proofErr w:type="gramEnd"/>
      <w:r>
        <w:t>* 23 days (184 hours)</w:t>
      </w:r>
    </w:p>
    <w:p w:rsidR="00D1108B" w:rsidRDefault="00D1108B" w:rsidP="00D1108B">
      <w:r>
        <w:t>*   **6–10 years</w:t>
      </w:r>
      <w:proofErr w:type="gramStart"/>
      <w:r>
        <w:t>:*</w:t>
      </w:r>
      <w:proofErr w:type="gramEnd"/>
      <w:r>
        <w:t>* 26 days (208 hours)</w:t>
      </w:r>
    </w:p>
    <w:p w:rsidR="00D1108B" w:rsidRDefault="00D1108B" w:rsidP="00D1108B">
      <w:r>
        <w:t>*   **10+ years</w:t>
      </w:r>
      <w:proofErr w:type="gramStart"/>
      <w:r>
        <w:t>:*</w:t>
      </w:r>
      <w:proofErr w:type="gramEnd"/>
      <w:r>
        <w:t>* 30 days (240 hours)</w:t>
      </w:r>
    </w:p>
    <w:p w:rsidR="00D1108B" w:rsidRDefault="00D1108B" w:rsidP="00D1108B">
      <w:r>
        <w:t>*   **ELT / VP and above</w:t>
      </w:r>
      <w:proofErr w:type="gramStart"/>
      <w:r>
        <w:t>:*</w:t>
      </w:r>
      <w:proofErr w:type="gramEnd"/>
      <w:r>
        <w:t>* Unlimited (managed)</w:t>
      </w:r>
    </w:p>
    <w:p w:rsidR="00D1108B" w:rsidRDefault="00D1108B" w:rsidP="00D1108B"/>
    <w:p w:rsidR="00D1108B" w:rsidRDefault="00D1108B" w:rsidP="00D1108B">
      <w:r>
        <w:t xml:space="preserve">(Source: 3.7.1 Paid Time </w:t>
      </w:r>
      <w:proofErr w:type="gramStart"/>
      <w:r>
        <w:t>Off</w:t>
      </w:r>
      <w:proofErr w:type="gramEnd"/>
      <w:r>
        <w:t xml:space="preserve"> (PTO))</w:t>
      </w:r>
    </w:p>
    <w:p w:rsidR="00D1108B" w:rsidRDefault="00D1108B" w:rsidP="00D1108B"/>
    <w:p w:rsidR="00D1108B" w:rsidRDefault="00D1108B" w:rsidP="00D1108B">
      <w:r>
        <w:t>Question: What is the work-from-home policy? What are company working hours?</w:t>
      </w:r>
    </w:p>
    <w:p w:rsidR="00D1108B" w:rsidRDefault="00D1108B" w:rsidP="00D1108B"/>
    <w:p w:rsidR="00D1108B" w:rsidRDefault="00D1108B" w:rsidP="00D1108B">
      <w:r>
        <w:t>Answer:</w:t>
      </w:r>
    </w:p>
    <w:p w:rsidR="00D1108B" w:rsidRDefault="00D1108B" w:rsidP="00D1108B">
      <w:proofErr w:type="spellStart"/>
      <w:r>
        <w:t>NexaCorp's</w:t>
      </w:r>
      <w:proofErr w:type="spellEnd"/>
      <w:r>
        <w:t xml:space="preserve"> work-from-home policy requires employees to maintain a safe and ergonomic home workspace, with financial assistance provided for equipment and internet. Company working hours are defined by Core Collaboration Hours, typically from 10:00 AM to 3:00 PM in the manager's primary time zone, with flexibility for those in significantly different time zones.</w:t>
      </w:r>
    </w:p>
    <w:p w:rsidR="00D1108B" w:rsidRDefault="00D1108B" w:rsidP="00D1108B"/>
    <w:p w:rsidR="00D1108B" w:rsidRDefault="00D1108B" w:rsidP="00D1108B">
      <w:r>
        <w:t>*   **Home Office Requirements</w:t>
      </w:r>
      <w:proofErr w:type="gramStart"/>
      <w:r>
        <w:t>:*</w:t>
      </w:r>
      <w:proofErr w:type="gramEnd"/>
      <w:r>
        <w:t>* Employees are responsible for a safe, ergonomic, and professional home workspace.</w:t>
      </w:r>
    </w:p>
    <w:p w:rsidR="00D1108B" w:rsidRDefault="00D1108B" w:rsidP="00D1108B">
      <w:r>
        <w:t xml:space="preserve">    *   A one-time $600 Home Office Stipend is available for new remote/hybrid employees for ergonomic equipment.</w:t>
      </w:r>
    </w:p>
    <w:p w:rsidR="00D1108B" w:rsidRDefault="00D1108B" w:rsidP="00D1108B">
      <w:r>
        <w:t xml:space="preserve">    *   An annual $200 Equipment Refresh Allowance is provided for peripherals and consumables.</w:t>
      </w:r>
    </w:p>
    <w:p w:rsidR="00D1108B" w:rsidRDefault="00D1108B" w:rsidP="00D1108B">
      <w:r>
        <w:t xml:space="preserve">    *   A $75/month Internet Connectivity Stipend is offered for remote domestic or international arrangements.</w:t>
      </w:r>
    </w:p>
    <w:p w:rsidR="00D1108B" w:rsidRDefault="00D1108B" w:rsidP="00D1108B">
      <w:r>
        <w:t xml:space="preserve">    *   Employees must complete an annual Home Workstation Self-Assessment.</w:t>
      </w:r>
    </w:p>
    <w:p w:rsidR="00D1108B" w:rsidRDefault="00D1108B" w:rsidP="00D1108B">
      <w:r>
        <w:lastRenderedPageBreak/>
        <w:t>*   **International Remote Work</w:t>
      </w:r>
      <w:proofErr w:type="gramStart"/>
      <w:r>
        <w:t>:*</w:t>
      </w:r>
      <w:proofErr w:type="gramEnd"/>
      <w:r>
        <w:t>* Relocating internationally requires prior written approval from Legal, Tax, and the CPO's office due to complex legal implications.</w:t>
      </w:r>
    </w:p>
    <w:p w:rsidR="00D1108B" w:rsidRDefault="00D1108B" w:rsidP="00D1108B">
      <w:r>
        <w:t>*   **Core Collaboration Hours:** All employees must be available for synchronous collaboration during their team's designated Core Hours, usually 10:00 AM – 3:00 PM in the manager's primary time zone. Adjustments can be made for employees in significantly different time zones.</w:t>
      </w:r>
    </w:p>
    <w:p w:rsidR="00D1108B" w:rsidRDefault="00D1108B" w:rsidP="00D1108B"/>
    <w:p w:rsidR="00D1108B" w:rsidRDefault="00D1108B" w:rsidP="00D1108B">
      <w:r>
        <w:t>Question: Do employees get medical benefits?</w:t>
      </w:r>
    </w:p>
    <w:p w:rsidR="00D1108B" w:rsidRDefault="00D1108B" w:rsidP="00D1108B"/>
    <w:p w:rsidR="00D1108B" w:rsidRDefault="00D1108B" w:rsidP="00D1108B">
      <w:r>
        <w:t>Answer:</w:t>
      </w:r>
    </w:p>
    <w:p w:rsidR="00D1108B" w:rsidRDefault="00D1108B" w:rsidP="00D1108B">
      <w:r>
        <w:t xml:space="preserve">Yes, </w:t>
      </w:r>
      <w:proofErr w:type="spellStart"/>
      <w:r>
        <w:t>NexaCorp</w:t>
      </w:r>
      <w:proofErr w:type="spellEnd"/>
      <w:r>
        <w:t xml:space="preserve"> offers medical benefits to employees through various plan options. These plans include the </w:t>
      </w:r>
      <w:proofErr w:type="spellStart"/>
      <w:r>
        <w:t>NexaCare</w:t>
      </w:r>
      <w:proofErr w:type="spellEnd"/>
      <w:r>
        <w:t xml:space="preserve">™ Premium PPO, </w:t>
      </w:r>
      <w:proofErr w:type="spellStart"/>
      <w:r>
        <w:t>NexaCare</w:t>
      </w:r>
      <w:proofErr w:type="spellEnd"/>
      <w:r>
        <w:t xml:space="preserve">™ Value HMO, and </w:t>
      </w:r>
      <w:proofErr w:type="spellStart"/>
      <w:r>
        <w:t>NexaCare</w:t>
      </w:r>
      <w:proofErr w:type="spellEnd"/>
      <w:r>
        <w:t>™ HDHP + HSA.</w:t>
      </w:r>
    </w:p>
    <w:p w:rsidR="00D1108B" w:rsidRDefault="00D1108B" w:rsidP="00D1108B"/>
    <w:p w:rsidR="00D1108B" w:rsidRDefault="00D1108B" w:rsidP="00D1108B">
      <w:r>
        <w:t>*   **</w:t>
      </w:r>
      <w:proofErr w:type="spellStart"/>
      <w:r>
        <w:t>NexaCare</w:t>
      </w:r>
      <w:proofErr w:type="spellEnd"/>
      <w:r>
        <w:t>™ Premium PPO</w:t>
      </w:r>
      <w:proofErr w:type="gramStart"/>
      <w:r>
        <w:t>:*</w:t>
      </w:r>
      <w:proofErr w:type="gramEnd"/>
      <w:r>
        <w:t>* Offers a $500 individual deductible and a $2,500 individual out-of-pocket maximum.</w:t>
      </w:r>
    </w:p>
    <w:p w:rsidR="00D1108B" w:rsidRDefault="00D1108B" w:rsidP="00D1108B">
      <w:r>
        <w:t>*   **</w:t>
      </w:r>
      <w:proofErr w:type="spellStart"/>
      <w:r>
        <w:t>NexaCare</w:t>
      </w:r>
      <w:proofErr w:type="spellEnd"/>
      <w:r>
        <w:t>™ Value HMO</w:t>
      </w:r>
      <w:proofErr w:type="gramStart"/>
      <w:r>
        <w:t>:*</w:t>
      </w:r>
      <w:proofErr w:type="gramEnd"/>
      <w:r>
        <w:t>* Features a lower individual deductible of $250 and an individual out-of-pocket maximum of $1,500.</w:t>
      </w:r>
    </w:p>
    <w:p w:rsidR="00D1108B" w:rsidRDefault="00D1108B" w:rsidP="00D1108B">
      <w:r>
        <w:t>*   **</w:t>
      </w:r>
      <w:proofErr w:type="spellStart"/>
      <w:r>
        <w:t>NexaCare</w:t>
      </w:r>
      <w:proofErr w:type="spellEnd"/>
      <w:r>
        <w:t xml:space="preserve">™ HDHP + HSA:** Comes with a higher individual deductible of $1,400 and an individual out-of-pocket maximum of $3,200, but </w:t>
      </w:r>
      <w:proofErr w:type="spellStart"/>
      <w:r>
        <w:t>NexaCorp</w:t>
      </w:r>
      <w:proofErr w:type="spellEnd"/>
      <w:r>
        <w:t xml:space="preserve"> contributes $800 annually to the employee's Health Savings Account (HSA) for this plan.</w:t>
      </w:r>
    </w:p>
    <w:p w:rsidR="00D1108B" w:rsidRDefault="00D1108B" w:rsidP="00D1108B"/>
    <w:p w:rsidR="00D1108B" w:rsidRDefault="00D1108B" w:rsidP="00D1108B">
      <w:r>
        <w:t xml:space="preserve">Question: What is </w:t>
      </w:r>
      <w:proofErr w:type="spellStart"/>
      <w:r>
        <w:t>NexaCorp's</w:t>
      </w:r>
      <w:proofErr w:type="spellEnd"/>
      <w:r>
        <w:t xml:space="preserve"> stock price?</w:t>
      </w:r>
    </w:p>
    <w:p w:rsidR="00D1108B" w:rsidRDefault="00D1108B" w:rsidP="00D1108B"/>
    <w:p w:rsidR="00D1108B" w:rsidRDefault="00D1108B" w:rsidP="00D1108B">
      <w:r>
        <w:t>Answer:</w:t>
      </w:r>
    </w:p>
    <w:p w:rsidR="00D1108B" w:rsidRDefault="00D1108B" w:rsidP="00D1108B">
      <w:proofErr w:type="spellStart"/>
      <w:r>
        <w:t>NexaCorp's</w:t>
      </w:r>
      <w:proofErr w:type="spellEnd"/>
      <w:r>
        <w:t xml:space="preserve"> stock price is not provided in the given context. The document mentions that </w:t>
      </w:r>
      <w:proofErr w:type="spellStart"/>
      <w:r>
        <w:t>NexaCorp</w:t>
      </w:r>
      <w:proofErr w:type="spellEnd"/>
      <w:r>
        <w:t xml:space="preserve"> had a NASDAQ IPO at $18/share in 2002, but current stock price information is not available.</w:t>
      </w:r>
    </w:p>
    <w:p w:rsidR="00D1108B" w:rsidRDefault="00D1108B" w:rsidP="00D1108B"/>
    <w:p w:rsidR="00D1108B" w:rsidRDefault="00D1108B" w:rsidP="00D1108B">
      <w:r>
        <w:t>Question: What is the international relocation policy?</w:t>
      </w:r>
    </w:p>
    <w:p w:rsidR="00D1108B" w:rsidRDefault="00D1108B" w:rsidP="00D1108B"/>
    <w:p w:rsidR="00D1108B" w:rsidRDefault="00D1108B" w:rsidP="00D1108B">
      <w:r>
        <w:t>Answer:</w:t>
      </w:r>
      <w:bookmarkStart w:id="0" w:name="_GoBack"/>
      <w:bookmarkEnd w:id="0"/>
    </w:p>
    <w:p w:rsidR="00D1108B" w:rsidRDefault="00D1108B" w:rsidP="00D1108B">
      <w:r>
        <w:t>Employees must not relocate to another country to work remotely without prior written approval from Legal, Tax, and the CPO's office. Even a short period of working remotely from another country can lead to unexpected tax obligations.</w:t>
      </w:r>
    </w:p>
    <w:p w:rsidR="00D1108B" w:rsidRDefault="00D1108B" w:rsidP="00D1108B"/>
    <w:p w:rsidR="00D1108B" w:rsidRDefault="00D1108B" w:rsidP="00D1108B">
      <w:r>
        <w:lastRenderedPageBreak/>
        <w:t>*   **Prior Approval Required</w:t>
      </w:r>
      <w:proofErr w:type="gramStart"/>
      <w:r>
        <w:t>:*</w:t>
      </w:r>
      <w:proofErr w:type="gramEnd"/>
      <w:r>
        <w:t>* International remote arrangements need written consent from Legal, Tax, and the CPO's office.</w:t>
      </w:r>
    </w:p>
    <w:p w:rsidR="00D1108B" w:rsidRDefault="00D1108B" w:rsidP="00D1108B">
      <w:r>
        <w:t>*   **Potential Tax Implications</w:t>
      </w:r>
      <w:proofErr w:type="gramStart"/>
      <w:r>
        <w:t>:*</w:t>
      </w:r>
      <w:proofErr w:type="gramEnd"/>
      <w:r>
        <w:t>* Working from another country, even for a short duration, can trigger tax obligations.</w:t>
      </w:r>
    </w:p>
    <w:p w:rsidR="00D1108B" w:rsidRDefault="00D1108B" w:rsidP="00D1108B">
      <w:r>
        <w:t>*   **Complexity</w:t>
      </w:r>
      <w:proofErr w:type="gramStart"/>
      <w:r>
        <w:t>:*</w:t>
      </w:r>
      <w:proofErr w:type="gramEnd"/>
      <w:r>
        <w:t>* International remote work involves complex tax, social security, immigration, and employment law issues.</w:t>
      </w:r>
    </w:p>
    <w:p w:rsidR="00D1108B" w:rsidRDefault="00D1108B" w:rsidP="00D1108B"/>
    <w:p w:rsidR="00D1108B" w:rsidRDefault="00D1108B" w:rsidP="00D1108B">
      <w:r>
        <w:t>Question: What is the employee reimbursement policy?</w:t>
      </w:r>
    </w:p>
    <w:p w:rsidR="00D1108B" w:rsidRDefault="00D1108B" w:rsidP="00D1108B"/>
    <w:p w:rsidR="00D1108B" w:rsidRDefault="00D1108B" w:rsidP="00D1108B">
      <w:r>
        <w:t>Answer:</w:t>
      </w:r>
    </w:p>
    <w:p w:rsidR="00D1108B" w:rsidRDefault="00D1108B" w:rsidP="00D1108B">
      <w:proofErr w:type="spellStart"/>
      <w:r>
        <w:t>NexaCorp</w:t>
      </w:r>
      <w:proofErr w:type="spellEnd"/>
      <w:r>
        <w:t xml:space="preserve"> will reimburse employees for legitimate, necessary, and reasonable business expenses incurred while performing their duties. Employees are expected to use good judgment when spending company funds, and expense claims must be submitted within 30 days of the expense.</w:t>
      </w:r>
    </w:p>
    <w:p w:rsidR="00D1108B" w:rsidRDefault="00D1108B" w:rsidP="00D1108B"/>
    <w:p w:rsidR="00D1108B" w:rsidRDefault="00D1108B" w:rsidP="00D1108B">
      <w:r>
        <w:t>*   **Eligibility</w:t>
      </w:r>
      <w:proofErr w:type="gramStart"/>
      <w:r>
        <w:t>:*</w:t>
      </w:r>
      <w:proofErr w:type="gramEnd"/>
      <w:r>
        <w:t>* Expenses must be legitimate, necessary, and reasonable business expenses.</w:t>
      </w:r>
    </w:p>
    <w:p w:rsidR="00D1108B" w:rsidRDefault="00D1108B" w:rsidP="00D1108B">
      <w:r>
        <w:t>*   **Submission Deadline</w:t>
      </w:r>
      <w:proofErr w:type="gramStart"/>
      <w:r>
        <w:t>:*</w:t>
      </w:r>
      <w:proofErr w:type="gramEnd"/>
      <w:r>
        <w:t>* Claims must be submitted within 30 days of the expense.</w:t>
      </w:r>
    </w:p>
    <w:p w:rsidR="00D1108B" w:rsidRDefault="00D1108B" w:rsidP="00D1108B">
      <w:r>
        <w:t>*   **Late Submissions</w:t>
      </w:r>
      <w:proofErr w:type="gramStart"/>
      <w:r>
        <w:t>:*</w:t>
      </w:r>
      <w:proofErr w:type="gramEnd"/>
      <w:r>
        <w:t>* Claims older than 90 days require approval from the Finance VP.</w:t>
      </w:r>
    </w:p>
    <w:p w:rsidR="00D1108B" w:rsidRDefault="00D1108B" w:rsidP="00D1108B">
      <w:r>
        <w:t>*   **Stewardship</w:t>
      </w:r>
      <w:proofErr w:type="gramStart"/>
      <w:r>
        <w:t>:*</w:t>
      </w:r>
      <w:proofErr w:type="gramEnd"/>
      <w:r>
        <w:t>* Employees are expected to manage company funds responsibly, similar to their personal finances.</w:t>
      </w:r>
    </w:p>
    <w:p w:rsidR="00D1108B" w:rsidRDefault="00D1108B" w:rsidP="00D1108B"/>
    <w:p w:rsidR="00D1108B" w:rsidRDefault="00D1108B" w:rsidP="00D1108B">
      <w:r>
        <w:t>Question: What is the CEO's favorite food?</w:t>
      </w:r>
    </w:p>
    <w:p w:rsidR="00D1108B" w:rsidRDefault="00D1108B" w:rsidP="00D1108B"/>
    <w:p w:rsidR="00D1108B" w:rsidRDefault="00D1108B" w:rsidP="00D1108B">
      <w:r>
        <w:t>Answer:</w:t>
      </w:r>
    </w:p>
    <w:p w:rsidR="00D1108B" w:rsidRDefault="00D1108B" w:rsidP="00D1108B">
      <w:r>
        <w:t>I cannot answer that question as the provided documentation does not contain information about the CEO's favorite food. The context details Elaine Hartwell's role as Chief Executive Officer and her key responsibilities, but not personal preferences.</w:t>
      </w:r>
    </w:p>
    <w:sectPr w:rsidR="00D11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8B"/>
    <w:rsid w:val="001C39E6"/>
    <w:rsid w:val="00781882"/>
    <w:rsid w:val="00D1108B"/>
    <w:rsid w:val="00DD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BBF8"/>
  <w15:chartTrackingRefBased/>
  <w15:docId w15:val="{63E595A8-4594-4CA4-BEE6-1BF0D33C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Tanishpreet Kaur</dc:creator>
  <cp:keywords/>
  <dc:description/>
  <cp:lastModifiedBy>Tanishpreet Kaur</cp:lastModifiedBy>
  <cp:revision>1</cp:revision>
  <dcterms:created xsi:type="dcterms:W3CDTF">2026-05-20T07:14:00Z</dcterms:created>
  <dcterms:modified xsi:type="dcterms:W3CDTF">2026-05-20T07:35:00Z</dcterms:modified>
</cp:coreProperties>
</file>