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7B38" w:rsidRPr="00147B38" w:rsidRDefault="00147B38" w:rsidP="00147B38">
      <w:pPr>
        <w:rPr>
          <w:rFonts w:ascii="Times New Roman" w:hAnsi="Times New Roman" w:cs="Times New Roman"/>
          <w:sz w:val="24"/>
        </w:rPr>
      </w:pPr>
      <w:r w:rsidRPr="00147B38">
        <w:rPr>
          <w:rFonts w:ascii="Times New Roman" w:hAnsi="Times New Roman" w:cs="Times New Roman"/>
          <w:sz w:val="24"/>
        </w:rPr>
        <w:t>TEST - 2</w:t>
      </w:r>
    </w:p>
    <w:p w:rsidR="00147B38" w:rsidRPr="00147B38" w:rsidRDefault="00147B38" w:rsidP="00147B38">
      <w:pPr>
        <w:rPr>
          <w:rFonts w:ascii="Times New Roman" w:hAnsi="Times New Roman" w:cs="Times New Roman"/>
          <w:sz w:val="24"/>
        </w:rPr>
      </w:pPr>
      <w:r w:rsidRPr="00147B38">
        <w:rPr>
          <w:rFonts w:ascii="Times New Roman" w:hAnsi="Times New Roman" w:cs="Times New Roman"/>
          <w:sz w:val="24"/>
        </w:rPr>
        <w:t>Question: what ar</w:t>
      </w:r>
      <w:r w:rsidRPr="00147B38">
        <w:rPr>
          <w:rFonts w:ascii="Times New Roman" w:hAnsi="Times New Roman" w:cs="Times New Roman"/>
          <w:sz w:val="24"/>
        </w:rPr>
        <w:t xml:space="preserve">e the type of leaves </w:t>
      </w:r>
      <w:proofErr w:type="spellStart"/>
      <w:r w:rsidRPr="00147B38">
        <w:rPr>
          <w:rFonts w:ascii="Times New Roman" w:hAnsi="Times New Roman" w:cs="Times New Roman"/>
          <w:sz w:val="24"/>
        </w:rPr>
        <w:t>i</w:t>
      </w:r>
      <w:proofErr w:type="spellEnd"/>
      <w:r w:rsidRPr="00147B38">
        <w:rPr>
          <w:rFonts w:ascii="Times New Roman" w:hAnsi="Times New Roman" w:cs="Times New Roman"/>
          <w:sz w:val="24"/>
        </w:rPr>
        <w:t xml:space="preserve"> van take</w:t>
      </w:r>
      <w:bookmarkStart w:id="0" w:name="_GoBack"/>
      <w:bookmarkEnd w:id="0"/>
    </w:p>
    <w:p w:rsidR="00147B38" w:rsidRPr="00147B38" w:rsidRDefault="00147B38" w:rsidP="00147B38">
      <w:pPr>
        <w:rPr>
          <w:rFonts w:ascii="Times New Roman" w:hAnsi="Times New Roman" w:cs="Times New Roman"/>
          <w:sz w:val="24"/>
        </w:rPr>
      </w:pPr>
      <w:r w:rsidRPr="00147B38">
        <w:rPr>
          <w:rFonts w:ascii="Times New Roman" w:hAnsi="Times New Roman" w:cs="Times New Roman"/>
          <w:sz w:val="24"/>
        </w:rPr>
        <w:t>Answer:</w:t>
      </w:r>
    </w:p>
    <w:p w:rsidR="00147B38" w:rsidRPr="00147B38" w:rsidRDefault="00147B38" w:rsidP="00147B38">
      <w:pPr>
        <w:rPr>
          <w:rFonts w:ascii="Times New Roman" w:hAnsi="Times New Roman" w:cs="Times New Roman"/>
          <w:sz w:val="24"/>
        </w:rPr>
      </w:pPr>
      <w:proofErr w:type="spellStart"/>
      <w:r w:rsidRPr="00147B38">
        <w:rPr>
          <w:rFonts w:ascii="Times New Roman" w:hAnsi="Times New Roman" w:cs="Times New Roman"/>
          <w:sz w:val="24"/>
        </w:rPr>
        <w:t>NexaCorp</w:t>
      </w:r>
      <w:proofErr w:type="spellEnd"/>
      <w:r w:rsidRPr="00147B38">
        <w:rPr>
          <w:rFonts w:ascii="Times New Roman" w:hAnsi="Times New Roman" w:cs="Times New Roman"/>
          <w:sz w:val="24"/>
        </w:rPr>
        <w:t xml:space="preserve"> offers several types of formal leave in addition to PTO and holidays. These include FMLA/Medical Leave, Parental Leave, Military Leave, Jury Duty Leave, Bereavement Leave, Volunteer Leave, Sabbatical Leave, and Personal/Unpaid Leave. [Section: 3.7, Subsection: 3.7.3]</w:t>
      </w:r>
    </w:p>
    <w:p w:rsidR="00147B38" w:rsidRPr="00147B38" w:rsidRDefault="00147B38" w:rsidP="00147B38">
      <w:pPr>
        <w:rPr>
          <w:rFonts w:ascii="Times New Roman" w:hAnsi="Times New Roman" w:cs="Times New Roman"/>
          <w:sz w:val="24"/>
        </w:rPr>
      </w:pPr>
    </w:p>
    <w:p w:rsidR="00147B38" w:rsidRPr="00147B38" w:rsidRDefault="00147B38" w:rsidP="00147B38">
      <w:pPr>
        <w:rPr>
          <w:rFonts w:ascii="Times New Roman" w:hAnsi="Times New Roman" w:cs="Times New Roman"/>
          <w:sz w:val="24"/>
        </w:rPr>
      </w:pPr>
      <w:r w:rsidRPr="00147B38">
        <w:rPr>
          <w:rFonts w:ascii="Times New Roman" w:hAnsi="Times New Roman" w:cs="Times New Roman"/>
          <w:sz w:val="24"/>
        </w:rPr>
        <w:t>Question: what is the organization</w:t>
      </w:r>
      <w:r w:rsidRPr="00147B38">
        <w:rPr>
          <w:rFonts w:ascii="Times New Roman" w:hAnsi="Times New Roman" w:cs="Times New Roman"/>
          <w:sz w:val="24"/>
        </w:rPr>
        <w:t xml:space="preserve">al structure and company </w:t>
      </w:r>
      <w:proofErr w:type="gramStart"/>
      <w:r w:rsidRPr="00147B38">
        <w:rPr>
          <w:rFonts w:ascii="Times New Roman" w:hAnsi="Times New Roman" w:cs="Times New Roman"/>
          <w:sz w:val="24"/>
        </w:rPr>
        <w:t>values</w:t>
      </w:r>
      <w:proofErr w:type="gramEnd"/>
    </w:p>
    <w:p w:rsidR="00147B38" w:rsidRPr="00147B38" w:rsidRDefault="00147B38" w:rsidP="00147B38">
      <w:pPr>
        <w:rPr>
          <w:rFonts w:ascii="Times New Roman" w:hAnsi="Times New Roman" w:cs="Times New Roman"/>
          <w:sz w:val="24"/>
        </w:rPr>
      </w:pPr>
      <w:r w:rsidRPr="00147B38">
        <w:rPr>
          <w:rFonts w:ascii="Times New Roman" w:hAnsi="Times New Roman" w:cs="Times New Roman"/>
          <w:sz w:val="24"/>
        </w:rPr>
        <w:t>Answer:</w:t>
      </w:r>
    </w:p>
    <w:p w:rsidR="00147B38" w:rsidRPr="00147B38" w:rsidRDefault="00147B38" w:rsidP="00147B38">
      <w:pPr>
        <w:rPr>
          <w:rFonts w:ascii="Times New Roman" w:hAnsi="Times New Roman" w:cs="Times New Roman"/>
          <w:sz w:val="24"/>
        </w:rPr>
      </w:pPr>
      <w:proofErr w:type="spellStart"/>
      <w:r w:rsidRPr="00147B38">
        <w:rPr>
          <w:rFonts w:ascii="Times New Roman" w:hAnsi="Times New Roman" w:cs="Times New Roman"/>
          <w:sz w:val="24"/>
        </w:rPr>
        <w:t>NexaCorp's</w:t>
      </w:r>
      <w:proofErr w:type="spellEnd"/>
      <w:r w:rsidRPr="00147B38">
        <w:rPr>
          <w:rFonts w:ascii="Times New Roman" w:hAnsi="Times New Roman" w:cs="Times New Roman"/>
          <w:sz w:val="24"/>
        </w:rPr>
        <w:t xml:space="preserve"> organizational structure includes the Executive Leadership Team (ELT) and several governance committees. The company's core values are Integrity First, Customer Obsession, Bold Innovation, Inclusive Excellence, Ownership Mindset, Continuous Learning, and Sustainable Impact. [Part: 1, Section: 1.3, Subsection: 1.3.1], [Part: 1, Section: 1.3, Subsection: 1.3.2], [Part: 1, Section: 1.2, Subsection: 1.2.3</w:t>
      </w:r>
      <w:r w:rsidRPr="00147B38">
        <w:rPr>
          <w:rFonts w:ascii="Times New Roman" w:hAnsi="Times New Roman" w:cs="Times New Roman"/>
          <w:sz w:val="24"/>
        </w:rPr>
        <w:t>]</w:t>
      </w:r>
    </w:p>
    <w:p w:rsidR="00147B38" w:rsidRPr="00147B38" w:rsidRDefault="00147B38" w:rsidP="00147B38">
      <w:pPr>
        <w:rPr>
          <w:rFonts w:ascii="Times New Roman" w:hAnsi="Times New Roman" w:cs="Times New Roman"/>
          <w:sz w:val="24"/>
        </w:rPr>
      </w:pPr>
      <w:r w:rsidRPr="00147B38">
        <w:rPr>
          <w:rFonts w:ascii="Times New Roman" w:hAnsi="Times New Roman" w:cs="Times New Roman"/>
          <w:sz w:val="24"/>
        </w:rPr>
        <w:t>The ELT is responsible for setting strategic direction, allocating capital, managing enterprise risk, and ensuring regulatory compliance. They meet monthly in person and weekly via video conference. [Part: 1, Section: 1.3, Subsection: 1.3.1]</w:t>
      </w:r>
    </w:p>
    <w:p w:rsidR="00147B38" w:rsidRPr="00147B38" w:rsidRDefault="00147B38" w:rsidP="00147B38">
      <w:pPr>
        <w:rPr>
          <w:rFonts w:ascii="Times New Roman" w:hAnsi="Times New Roman" w:cs="Times New Roman"/>
          <w:sz w:val="24"/>
        </w:rPr>
      </w:pPr>
    </w:p>
    <w:p w:rsidR="00147B38" w:rsidRPr="00147B38" w:rsidRDefault="00147B38" w:rsidP="00147B38">
      <w:pPr>
        <w:rPr>
          <w:rFonts w:ascii="Times New Roman" w:hAnsi="Times New Roman" w:cs="Times New Roman"/>
          <w:sz w:val="24"/>
        </w:rPr>
      </w:pPr>
      <w:r w:rsidRPr="00147B38">
        <w:rPr>
          <w:rFonts w:ascii="Times New Roman" w:hAnsi="Times New Roman" w:cs="Times New Roman"/>
          <w:sz w:val="24"/>
        </w:rPr>
        <w:t>Governance committees provide oversight and include:</w:t>
      </w:r>
    </w:p>
    <w:p w:rsidR="00147B38" w:rsidRPr="00147B38" w:rsidRDefault="00147B38" w:rsidP="00147B38">
      <w:pPr>
        <w:rPr>
          <w:rFonts w:ascii="Times New Roman" w:hAnsi="Times New Roman" w:cs="Times New Roman"/>
          <w:sz w:val="24"/>
        </w:rPr>
      </w:pPr>
      <w:r w:rsidRPr="00147B38">
        <w:rPr>
          <w:rFonts w:ascii="Times New Roman" w:hAnsi="Times New Roman" w:cs="Times New Roman"/>
          <w:sz w:val="24"/>
        </w:rPr>
        <w:t>*   Audit &amp; Risk Committee (ARC): Oversees financial controls, internal audit, and enterprise risk management. [Part: 1, Section: 1.3, Subsection: 1.3.2]</w:t>
      </w:r>
    </w:p>
    <w:p w:rsidR="00147B38" w:rsidRPr="00147B38" w:rsidRDefault="00147B38" w:rsidP="00147B38">
      <w:pPr>
        <w:rPr>
          <w:rFonts w:ascii="Times New Roman" w:hAnsi="Times New Roman" w:cs="Times New Roman"/>
          <w:sz w:val="24"/>
        </w:rPr>
      </w:pPr>
      <w:r w:rsidRPr="00147B38">
        <w:rPr>
          <w:rFonts w:ascii="Times New Roman" w:hAnsi="Times New Roman" w:cs="Times New Roman"/>
          <w:sz w:val="24"/>
        </w:rPr>
        <w:t>*   Ethics &amp; Compliance Committee (ECC): Oversees Code of Conduct enforcement and regulatory compliance. [Part: 1, Section: 1.3, Subsection: 1.3.2]</w:t>
      </w:r>
    </w:p>
    <w:p w:rsidR="00147B38" w:rsidRPr="00147B38" w:rsidRDefault="00147B38" w:rsidP="00147B38">
      <w:pPr>
        <w:rPr>
          <w:rFonts w:ascii="Times New Roman" w:hAnsi="Times New Roman" w:cs="Times New Roman"/>
          <w:sz w:val="24"/>
        </w:rPr>
      </w:pPr>
      <w:r w:rsidRPr="00147B38">
        <w:rPr>
          <w:rFonts w:ascii="Times New Roman" w:hAnsi="Times New Roman" w:cs="Times New Roman"/>
          <w:sz w:val="24"/>
        </w:rPr>
        <w:t>*   Data Governance Council (DGC): Sets data classification, retention, and privacy standards. [Part: 1, Section: 1.3, Subsection: 1.3.2]</w:t>
      </w:r>
    </w:p>
    <w:p w:rsidR="00147B38" w:rsidRPr="00147B38" w:rsidRDefault="00147B38" w:rsidP="00147B38">
      <w:pPr>
        <w:rPr>
          <w:rFonts w:ascii="Times New Roman" w:hAnsi="Times New Roman" w:cs="Times New Roman"/>
          <w:sz w:val="24"/>
        </w:rPr>
      </w:pPr>
      <w:r w:rsidRPr="00147B38">
        <w:rPr>
          <w:rFonts w:ascii="Times New Roman" w:hAnsi="Times New Roman" w:cs="Times New Roman"/>
          <w:sz w:val="24"/>
        </w:rPr>
        <w:t xml:space="preserve">*   Diversity, Equity &amp; Inclusion Council (DEIC): Monitors DEI metrics and </w:t>
      </w:r>
      <w:proofErr w:type="spellStart"/>
      <w:r w:rsidRPr="00147B38">
        <w:rPr>
          <w:rFonts w:ascii="Times New Roman" w:hAnsi="Times New Roman" w:cs="Times New Roman"/>
          <w:sz w:val="24"/>
        </w:rPr>
        <w:t>programme</w:t>
      </w:r>
      <w:proofErr w:type="spellEnd"/>
      <w:r w:rsidRPr="00147B38">
        <w:rPr>
          <w:rFonts w:ascii="Times New Roman" w:hAnsi="Times New Roman" w:cs="Times New Roman"/>
          <w:sz w:val="24"/>
        </w:rPr>
        <w:t xml:space="preserve"> effectiveness. [Part: 1, Section: 1.3, Subsection: 1.3.2]</w:t>
      </w:r>
    </w:p>
    <w:p w:rsidR="00147B38" w:rsidRPr="00147B38" w:rsidRDefault="00147B38" w:rsidP="00147B38">
      <w:pPr>
        <w:rPr>
          <w:rFonts w:ascii="Times New Roman" w:hAnsi="Times New Roman" w:cs="Times New Roman"/>
          <w:sz w:val="24"/>
        </w:rPr>
      </w:pPr>
      <w:r w:rsidRPr="00147B38">
        <w:rPr>
          <w:rFonts w:ascii="Times New Roman" w:hAnsi="Times New Roman" w:cs="Times New Roman"/>
          <w:sz w:val="24"/>
        </w:rPr>
        <w:t>*   Technology Architecture Review Board (TARB): Approves major platform and infrastructure decisions. [Part: 1, Section: 1.3, Subsection: 1.3.2]</w:t>
      </w:r>
    </w:p>
    <w:p w:rsidR="00147B38" w:rsidRPr="00147B38" w:rsidRDefault="00147B38" w:rsidP="00147B38">
      <w:pPr>
        <w:rPr>
          <w:rFonts w:ascii="Times New Roman" w:hAnsi="Times New Roman" w:cs="Times New Roman"/>
          <w:sz w:val="24"/>
        </w:rPr>
      </w:pPr>
      <w:r w:rsidRPr="00147B38">
        <w:rPr>
          <w:rFonts w:ascii="Times New Roman" w:hAnsi="Times New Roman" w:cs="Times New Roman"/>
          <w:sz w:val="24"/>
        </w:rPr>
        <w:t>*   Investment &amp; M&amp;A Committee: Evaluates acquisitions, divestitures, and major capital allocations. [Part: 1, Section: 1.3, Subsection: 1.3.2]</w:t>
      </w:r>
    </w:p>
    <w:p w:rsidR="00147B38" w:rsidRPr="00147B38" w:rsidRDefault="00147B38" w:rsidP="00147B38">
      <w:pPr>
        <w:rPr>
          <w:rFonts w:ascii="Times New Roman" w:hAnsi="Times New Roman" w:cs="Times New Roman"/>
          <w:sz w:val="24"/>
        </w:rPr>
      </w:pPr>
    </w:p>
    <w:p w:rsidR="00147B38" w:rsidRPr="00147B38" w:rsidRDefault="00147B38" w:rsidP="00147B38">
      <w:pPr>
        <w:rPr>
          <w:rFonts w:ascii="Times New Roman" w:hAnsi="Times New Roman" w:cs="Times New Roman"/>
          <w:sz w:val="24"/>
        </w:rPr>
      </w:pPr>
      <w:r w:rsidRPr="00147B38">
        <w:rPr>
          <w:rFonts w:ascii="Times New Roman" w:hAnsi="Times New Roman" w:cs="Times New Roman"/>
          <w:sz w:val="24"/>
        </w:rPr>
        <w:t>The company's core values are:</w:t>
      </w:r>
    </w:p>
    <w:p w:rsidR="00147B38" w:rsidRPr="00147B38" w:rsidRDefault="00147B38" w:rsidP="00147B38">
      <w:pPr>
        <w:rPr>
          <w:rFonts w:ascii="Times New Roman" w:hAnsi="Times New Roman" w:cs="Times New Roman"/>
          <w:sz w:val="24"/>
        </w:rPr>
      </w:pPr>
      <w:r w:rsidRPr="00147B38">
        <w:rPr>
          <w:rFonts w:ascii="Times New Roman" w:hAnsi="Times New Roman" w:cs="Times New Roman"/>
          <w:sz w:val="24"/>
        </w:rPr>
        <w:lastRenderedPageBreak/>
        <w:t>*   Integrity First: Acting honestly and transparently. [Part: 1, Section: 1.2, Subsection: 1.2.3]</w:t>
      </w:r>
    </w:p>
    <w:p w:rsidR="00147B38" w:rsidRPr="00147B38" w:rsidRDefault="00147B38" w:rsidP="00147B38">
      <w:pPr>
        <w:rPr>
          <w:rFonts w:ascii="Times New Roman" w:hAnsi="Times New Roman" w:cs="Times New Roman"/>
          <w:sz w:val="24"/>
        </w:rPr>
      </w:pPr>
      <w:r w:rsidRPr="00147B38">
        <w:rPr>
          <w:rFonts w:ascii="Times New Roman" w:hAnsi="Times New Roman" w:cs="Times New Roman"/>
          <w:sz w:val="24"/>
        </w:rPr>
        <w:t>*   Customer Obsession: Evaluating decisions through the lens of long-term customer value. [Part: 1, Section: 1.2, Subsection: 1.2.3]</w:t>
      </w:r>
    </w:p>
    <w:p w:rsidR="00147B38" w:rsidRPr="00147B38" w:rsidRDefault="00147B38" w:rsidP="00147B38">
      <w:pPr>
        <w:rPr>
          <w:rFonts w:ascii="Times New Roman" w:hAnsi="Times New Roman" w:cs="Times New Roman"/>
          <w:sz w:val="24"/>
        </w:rPr>
      </w:pPr>
      <w:r w:rsidRPr="00147B38">
        <w:rPr>
          <w:rFonts w:ascii="Times New Roman" w:hAnsi="Times New Roman" w:cs="Times New Roman"/>
          <w:sz w:val="24"/>
        </w:rPr>
        <w:t>*   Bold Innovation: Rewarding calculated risk-taking and intelligent failure. [Part: 1, Section: 1.2, Subsection: 1.2.3]</w:t>
      </w:r>
    </w:p>
    <w:p w:rsidR="00147B38" w:rsidRPr="00147B38" w:rsidRDefault="00147B38" w:rsidP="00147B38">
      <w:pPr>
        <w:rPr>
          <w:rFonts w:ascii="Times New Roman" w:hAnsi="Times New Roman" w:cs="Times New Roman"/>
          <w:sz w:val="24"/>
        </w:rPr>
      </w:pPr>
      <w:r w:rsidRPr="00147B38">
        <w:rPr>
          <w:rFonts w:ascii="Times New Roman" w:hAnsi="Times New Roman" w:cs="Times New Roman"/>
          <w:sz w:val="24"/>
        </w:rPr>
        <w:t>*   Inclusive Excellence: Building diverse teams as a competitive advantage. [Part: 1, Section: 1.2, Subsection: 1.2.3]</w:t>
      </w:r>
    </w:p>
    <w:p w:rsidR="00147B38" w:rsidRPr="00147B38" w:rsidRDefault="00147B38" w:rsidP="00147B38">
      <w:pPr>
        <w:rPr>
          <w:rFonts w:ascii="Times New Roman" w:hAnsi="Times New Roman" w:cs="Times New Roman"/>
          <w:sz w:val="24"/>
        </w:rPr>
      </w:pPr>
      <w:r w:rsidRPr="00147B38">
        <w:rPr>
          <w:rFonts w:ascii="Times New Roman" w:hAnsi="Times New Roman" w:cs="Times New Roman"/>
          <w:sz w:val="24"/>
        </w:rPr>
        <w:t>*   Ownership Mindset: Taking responsibility for outcomes. [Part: 1, Section: 1.2, Subsection: 1.2.3]</w:t>
      </w:r>
    </w:p>
    <w:p w:rsidR="00147B38" w:rsidRPr="00147B38" w:rsidRDefault="00147B38" w:rsidP="00147B38">
      <w:pPr>
        <w:rPr>
          <w:rFonts w:ascii="Times New Roman" w:hAnsi="Times New Roman" w:cs="Times New Roman"/>
          <w:sz w:val="24"/>
        </w:rPr>
      </w:pPr>
      <w:r w:rsidRPr="00147B38">
        <w:rPr>
          <w:rFonts w:ascii="Times New Roman" w:hAnsi="Times New Roman" w:cs="Times New Roman"/>
          <w:sz w:val="24"/>
        </w:rPr>
        <w:t>*   Continuous Learning: Investing in personal and team growth. [Part: 1, Section: 1.2, Subsection: 1.2.3]</w:t>
      </w:r>
    </w:p>
    <w:p w:rsidR="00147B38" w:rsidRPr="00147B38" w:rsidRDefault="00147B38" w:rsidP="00147B38">
      <w:pPr>
        <w:rPr>
          <w:rFonts w:ascii="Times New Roman" w:hAnsi="Times New Roman" w:cs="Times New Roman"/>
          <w:sz w:val="24"/>
        </w:rPr>
      </w:pPr>
      <w:r w:rsidRPr="00147B38">
        <w:rPr>
          <w:rFonts w:ascii="Times New Roman" w:hAnsi="Times New Roman" w:cs="Times New Roman"/>
          <w:sz w:val="24"/>
        </w:rPr>
        <w:t>*   Sustainable Impact: Measuring success beyond revenue and profit, including environmental and community factors. [Part: 1, Section: 1.2, Subsection: 1.2.3]</w:t>
      </w:r>
    </w:p>
    <w:p w:rsidR="00147B38" w:rsidRPr="00147B38" w:rsidRDefault="00147B38" w:rsidP="00147B38">
      <w:pPr>
        <w:rPr>
          <w:rFonts w:ascii="Times New Roman" w:hAnsi="Times New Roman" w:cs="Times New Roman"/>
          <w:sz w:val="24"/>
        </w:rPr>
      </w:pPr>
    </w:p>
    <w:p w:rsidR="00147B38" w:rsidRPr="00147B38" w:rsidRDefault="00147B38" w:rsidP="00147B38">
      <w:pPr>
        <w:rPr>
          <w:rFonts w:ascii="Times New Roman" w:hAnsi="Times New Roman" w:cs="Times New Roman"/>
          <w:sz w:val="24"/>
        </w:rPr>
      </w:pPr>
      <w:r w:rsidRPr="00147B38">
        <w:rPr>
          <w:rFonts w:ascii="Times New Roman" w:hAnsi="Times New Roman" w:cs="Times New Roman"/>
          <w:sz w:val="24"/>
        </w:rPr>
        <w:t>Quest</w:t>
      </w:r>
      <w:r w:rsidRPr="00147B38">
        <w:rPr>
          <w:rFonts w:ascii="Times New Roman" w:hAnsi="Times New Roman" w:cs="Times New Roman"/>
          <w:sz w:val="24"/>
        </w:rPr>
        <w:t xml:space="preserve">ion: what is the age of the </w:t>
      </w:r>
      <w:proofErr w:type="spellStart"/>
      <w:proofErr w:type="gramStart"/>
      <w:r w:rsidRPr="00147B38">
        <w:rPr>
          <w:rFonts w:ascii="Times New Roman" w:hAnsi="Times New Roman" w:cs="Times New Roman"/>
          <w:sz w:val="24"/>
        </w:rPr>
        <w:t>ceo</w:t>
      </w:r>
      <w:proofErr w:type="spellEnd"/>
      <w:proofErr w:type="gramEnd"/>
    </w:p>
    <w:p w:rsidR="00147B38" w:rsidRPr="00147B38" w:rsidRDefault="00147B38" w:rsidP="00147B38">
      <w:pPr>
        <w:rPr>
          <w:rFonts w:ascii="Times New Roman" w:hAnsi="Times New Roman" w:cs="Times New Roman"/>
          <w:sz w:val="24"/>
        </w:rPr>
      </w:pPr>
      <w:r w:rsidRPr="00147B38">
        <w:rPr>
          <w:rFonts w:ascii="Times New Roman" w:hAnsi="Times New Roman" w:cs="Times New Roman"/>
          <w:sz w:val="24"/>
        </w:rPr>
        <w:t>Answer:</w:t>
      </w:r>
    </w:p>
    <w:p w:rsidR="00FF433E" w:rsidRPr="00147B38" w:rsidRDefault="00147B38" w:rsidP="00147B38">
      <w:pPr>
        <w:rPr>
          <w:rFonts w:ascii="Times New Roman" w:hAnsi="Times New Roman" w:cs="Times New Roman"/>
          <w:sz w:val="24"/>
        </w:rPr>
      </w:pPr>
      <w:r w:rsidRPr="00147B38">
        <w:rPr>
          <w:rFonts w:ascii="Times New Roman" w:hAnsi="Times New Roman" w:cs="Times New Roman"/>
          <w:sz w:val="24"/>
        </w:rPr>
        <w:t>I could not find this information in the provided documents.</w:t>
      </w:r>
    </w:p>
    <w:sectPr w:rsidR="00FF433E" w:rsidRPr="00147B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B38"/>
    <w:rsid w:val="00147B38"/>
    <w:rsid w:val="001C39E6"/>
    <w:rsid w:val="00DD0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2CC44"/>
  <w15:chartTrackingRefBased/>
  <w15:docId w15:val="{267E52EB-02BA-4B8B-92C3-4C139E3B9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445</Words>
  <Characters>2541</Characters>
  <Application>Microsoft Office Word</Application>
  <DocSecurity>0</DocSecurity>
  <Lines>21</Lines>
  <Paragraphs>5</Paragraphs>
  <ScaleCrop>false</ScaleCrop>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Tanishpreet Kaur</dc:creator>
  <cp:keywords/>
  <dc:description/>
  <cp:lastModifiedBy>Tanishpreet Kaur</cp:lastModifiedBy>
  <cp:revision>1</cp:revision>
  <dcterms:created xsi:type="dcterms:W3CDTF">2026-05-21T06:37:00Z</dcterms:created>
  <dcterms:modified xsi:type="dcterms:W3CDTF">2026-05-21T06:38:00Z</dcterms:modified>
</cp:coreProperties>
</file>