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>
  <w:body>
    <w:p>
      <w:r>
        <w:t xml:space="preserve">Q1 2024 Campaign Performance Report</w:t>
      </w:r>
    </w:p>
    <w:p>
      <w:r>
        <w:t xml:space="preserve">Executive Summary: Q1 delivered strong results across all channels.</w:t>
      </w:r>
    </w:p>
    <w:p>
      <w:r>
        <w:t xml:space="preserve">Total spend: $150,000. Revenue generated: $480,000. ROAS: 3.2:1.</w:t>
      </w:r>
    </w:p>
    <w:p>
      <w:r>
        <w:t xml:space="preserve">Top performing campaign: Spring Product Launch with ROAS of 4.1:1.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