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 Owen,</w:t>
      </w:r>
    </w:p>
    <w:p/>
    <w:p>
      <w:r>
        <w:t>Employee: Rushil Yohannan (ABP98310)</w:t>
      </w:r>
    </w:p>
    <w:p/>
    <w:p>
      <w:r>
        <w:t>This is to inform you that the above employee was diagnosed with dengue and admitted to hospital. The doctor has advised complete bed rest.</w:t>
      </w:r>
    </w:p>
    <w:p>
      <w:r>
        <w:t>We have approved medical leave for 3 days. The discharge summary from Sunrise Multispeciality Hospital has been added to the HR file.</w:t>
      </w:r>
    </w:p>
    <w:p/>
    <w:p>
      <w:r>
        <w:t>Please treat this information as confidential.</w:t>
      </w:r>
    </w:p>
    <w:p/>
    <w:p>
      <w:r>
        <w:t>Thanks,</w:t>
      </w:r>
    </w:p>
    <w:p>
      <w:r>
        <w:t>HR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2023-08-19T11:14:00Z</dcterms:created>
  <dcterms:modified xsi:type="dcterms:W3CDTF">2013-12-23T23:15:00Z</dcterms:modified>
  <cp:category/>
</cp:coreProperties>
</file>