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26 June 2022</w:t>
      </w:r>
    </w:p>
    <w:p/>
    <w:p>
      <w:r>
        <w:t>Dear Panini Krishna,</w:t>
      </w:r>
    </w:p>
    <w:p/>
    <w:p>
      <w:r>
        <w:t>We are pleased to offer you the position of Data Analyst at our Gurugram office.</w:t>
      </w:r>
    </w:p>
    <w:p>
      <w:r>
        <w:t>Your annual CTC will be ₹25,00,000 (25 LPA), which includes a performance bonus of up to ₹2,00,000.</w:t>
      </w:r>
    </w:p>
    <w:p>
      <w:r>
        <w:t>Please confirm your acceptance by replying to panini.krishna@rediffmail.com or calling us back on the number you shared, +91 61644 03734.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2023-03-27T15:34:00Z</dcterms:created>
  <dcterms:modified xsi:type="dcterms:W3CDTF">2013-12-23T23:15:00Z</dcterms:modified>
  <cp:category/>
</cp:coreProperties>
</file>