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Work from home policy</w:t>
      </w:r>
    </w:p>
    <w:p/>
    <w:p>
      <w:r>
        <w:t>1. Purpose: this policy sets out expectations for all employees.</w:t>
      </w:r>
    </w:p>
    <w:p>
      <w:r>
        <w:t>2. Scope: applies to all permanent and contract staff.</w:t>
      </w:r>
    </w:p>
    <w:p>
      <w:r>
        <w:t>3. Approvals must be recorded in the HR portal before the start of the activity.</w:t>
      </w:r>
    </w:p>
    <w:p>
      <w:r>
        <w:t>4. Exceptions require written approval from the department head.</w:t>
      </w:r>
    </w:p>
    <w:p>
      <w:r>
        <w:t>5. The policy is reviewed every year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2022-07-17T13:54:00Z</dcterms:created>
  <dcterms:modified xsi:type="dcterms:W3CDTF">2013-12-23T23:15:00Z</dcterms:modified>
  <cp:category/>
</cp:coreProperties>
</file>