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Name:Mahesh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  <w:r w:rsidDel="00000000" w:rsidR="00000000" w:rsidRPr="00000000">
        <w:rPr>
          <w:rtl w:val="0"/>
        </w:rPr>
        <w:t xml:space="preserve">:Classmate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GOVO Gosurround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Brand:GOVO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  <w:r w:rsidDel="00000000" w:rsidR="00000000" w:rsidRPr="00000000">
        <w:rPr>
          <w:sz w:val="24"/>
          <w:szCs w:val="24"/>
          <w:rtl w:val="0"/>
        </w:rPr>
        <w:t xml:space="preserve">GOVO GoSurround 940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Colour:2.</w:t>
      </w:r>
      <w:r w:rsidDel="00000000" w:rsidR="00000000" w:rsidRPr="00000000">
        <w:rPr>
          <w:rtl w:val="0"/>
        </w:rPr>
        <w:t xml:space="preserve">1 channel variant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tl w:val="0"/>
        </w:rPr>
        <w:t xml:space="preserve">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SKU:Unk</w:t>
      </w:r>
      <w:r w:rsidDel="00000000" w:rsidR="00000000" w:rsidRPr="00000000">
        <w:rPr>
          <w:rtl w:val="0"/>
        </w:rPr>
        <w:t xml:space="preserve">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Audio Ports connection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Port Connection Problem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