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Name:P</w:t>
      </w:r>
      <w:r w:rsidDel="00000000" w:rsidR="00000000" w:rsidRPr="00000000">
        <w:rPr>
          <w:rtl w:val="0"/>
        </w:rPr>
        <w:t xml:space="preserve">rabhas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Other:Friend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</w:t>
      </w:r>
      <w:r w:rsidDel="00000000" w:rsidR="00000000" w:rsidRPr="00000000">
        <w:rPr>
          <w:rtl w:val="0"/>
        </w:rPr>
        <w:t xml:space="preserve">:boAt PartyPal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Brand:boA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6e8f0"/>
          <w:sz w:val="24"/>
          <w:szCs w:val="24"/>
          <w:shd w:fill="2224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PartyPal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Colour:B</w:t>
      </w:r>
      <w:r w:rsidDel="00000000" w:rsidR="00000000" w:rsidRPr="00000000">
        <w:rPr>
          <w:rtl w:val="0"/>
        </w:rPr>
        <w:t xml:space="preserve">lack Colour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SKU:Un</w:t>
      </w:r>
      <w:r w:rsidDel="00000000" w:rsidR="00000000" w:rsidRPr="00000000">
        <w:rPr>
          <w:rtl w:val="0"/>
        </w:rPr>
        <w:t xml:space="preserve">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charging cable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Mic with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Minor Visible wear on Mic cable connection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