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E24" w:rsidRDefault="003C5BAE">
      <w:pPr>
        <w:rPr>
          <w:b/>
          <w:sz w:val="28"/>
        </w:rPr>
      </w:pPr>
      <w:r w:rsidRPr="003C5BAE">
        <w:rPr>
          <w:b/>
          <w:sz w:val="28"/>
        </w:rPr>
        <w:t>Section 1 – Clinical Background</w:t>
      </w:r>
      <w:r>
        <w:rPr>
          <w:b/>
          <w:sz w:val="28"/>
        </w:rPr>
        <w:t xml:space="preserve">: </w:t>
      </w:r>
    </w:p>
    <w:p w:rsidR="00F37E24" w:rsidRDefault="003C5BAE">
      <w:r>
        <w:rPr>
          <w:b/>
          <w:sz w:val="28"/>
        </w:rPr>
        <w:br/>
      </w:r>
      <w:r>
        <w:t xml:space="preserve">Sepsis is a life-threatening medical condition that occurs when </w:t>
      </w:r>
      <w:r w:rsidR="002D6BC1">
        <w:t xml:space="preserve">the immune system responds to an infection in such an uncontrolled way that it starts damaging the healthy tissues and organs inside the body rather than fighting the infection itself, in other words immune system starts overreacting which results in more damage than the infection itself. In children, sepsis is extremely dangerous as it can build up to organ failure rapidly which can lead to fatality within hours. Globally, </w:t>
      </w:r>
      <w:r w:rsidR="00800282">
        <w:t xml:space="preserve">sepsis is regarded as one of the fatal diseases in PICUs worldwide, with studies estimating over 25 million </w:t>
      </w:r>
      <w:proofErr w:type="spellStart"/>
      <w:r w:rsidR="00800282">
        <w:t>pediatric</w:t>
      </w:r>
      <w:proofErr w:type="spellEnd"/>
      <w:r w:rsidR="00800282">
        <w:t xml:space="preserve"> sepsis cases annually with mortality ranging from approximately 4% in mild cases to 50% in severe septic shock</w:t>
      </w:r>
      <w:r w:rsidR="00A85E78">
        <w:t xml:space="preserve"> </w:t>
      </w:r>
      <w:r w:rsidR="001F621B">
        <w:rPr>
          <w:rStyle w:val="Emphasis"/>
        </w:rPr>
        <w:t>(</w:t>
      </w:r>
      <w:proofErr w:type="spellStart"/>
      <w:r w:rsidR="001F621B">
        <w:rPr>
          <w:rStyle w:val="Emphasis"/>
        </w:rPr>
        <w:t>Schlapbach</w:t>
      </w:r>
      <w:proofErr w:type="spellEnd"/>
      <w:r w:rsidR="001F621B">
        <w:rPr>
          <w:rStyle w:val="Emphasis"/>
        </w:rPr>
        <w:t xml:space="preserve"> et al., 2024; Sanchez-Pinto et al., 2024)</w:t>
      </w:r>
      <w:r w:rsidR="00800282">
        <w:t>. There is a genuine clinical urgency for early sepsis prediction systems as studies indicate that even an hour of delay in treatment increases mortality.</w:t>
      </w:r>
    </w:p>
    <w:p w:rsidR="00F37E24" w:rsidRDefault="00F37E24"/>
    <w:p w:rsidR="00F37D4C" w:rsidRDefault="00165DCD" w:rsidP="00F37D4C">
      <w:pPr>
        <w:rPr>
          <w:i/>
          <w:iCs/>
        </w:rPr>
      </w:pPr>
      <w:r>
        <w:t xml:space="preserve">Children are not small adults regarding sepsis </w:t>
      </w:r>
      <w:r w:rsidR="00F37D4C">
        <w:t xml:space="preserve">and </w:t>
      </w:r>
      <w:r>
        <w:t xml:space="preserve">it does have deep clinical </w:t>
      </w:r>
      <w:r w:rsidR="00256FCE">
        <w:t>i</w:t>
      </w:r>
      <w:r w:rsidR="00F37D4C">
        <w:t>mplication</w:t>
      </w:r>
      <w:r w:rsidR="00256FCE">
        <w:t xml:space="preserve">; their immune system, organs, physiological responses, vital signs are in a rapidly developing or a maturing phase which is evident through their higher susceptibility to infections. </w:t>
      </w:r>
      <w:r w:rsidR="00F37D4C" w:rsidRPr="00F37D4C">
        <w:t>Blood pressure thresholds, respiratory rate norms, and neurological baselines all differ by age — meaning that thresholds indicating danger in adults may fall within the normal range for young children (Sanchez-Pinto et al., 2024)</w:t>
      </w:r>
      <w:r w:rsidR="00F37D4C">
        <w:t>.</w:t>
      </w:r>
      <w:r w:rsidR="00E93A11">
        <w:t xml:space="preserve"> All of this evidence suggests that a </w:t>
      </w:r>
      <w:proofErr w:type="spellStart"/>
      <w:r w:rsidR="00E93A11">
        <w:t>pediatric</w:t>
      </w:r>
      <w:proofErr w:type="spellEnd"/>
      <w:r w:rsidR="00E93A11">
        <w:t xml:space="preserve"> model </w:t>
      </w:r>
      <w:proofErr w:type="gramStart"/>
      <w:r w:rsidR="00E93A11">
        <w:t>is needed</w:t>
      </w:r>
      <w:proofErr w:type="gramEnd"/>
      <w:r w:rsidR="00E93A11">
        <w:t xml:space="preserve">, as the models that are trained on adult ICU data will not produce the </w:t>
      </w:r>
      <w:r w:rsidR="00F37D4C">
        <w:t>reliable</w:t>
      </w:r>
      <w:r w:rsidR="00E93A11">
        <w:t xml:space="preserve"> results when applied to children. </w:t>
      </w:r>
      <w:r w:rsidR="002E6116">
        <w:t>Thresholds that indicate danger in adults may fall within the normal range for children</w:t>
      </w:r>
      <w:r w:rsidR="00F37D4C">
        <w:t>, which</w:t>
      </w:r>
      <w:r w:rsidR="006A3E92">
        <w:t xml:space="preserve"> is the direct indication as to why </w:t>
      </w:r>
      <w:proofErr w:type="spellStart"/>
      <w:r w:rsidR="006A3E92">
        <w:t>pediatric</w:t>
      </w:r>
      <w:proofErr w:type="spellEnd"/>
      <w:r w:rsidR="006A3E92">
        <w:t xml:space="preserve">-specific datasets, </w:t>
      </w:r>
      <w:proofErr w:type="spellStart"/>
      <w:r w:rsidR="006A3E92">
        <w:t>pediatric</w:t>
      </w:r>
      <w:proofErr w:type="spellEnd"/>
      <w:r w:rsidR="006A3E92">
        <w:t xml:space="preserve">-specific criteria, and </w:t>
      </w:r>
      <w:proofErr w:type="spellStart"/>
      <w:r w:rsidR="006A3E92">
        <w:t>pediatric</w:t>
      </w:r>
      <w:proofErr w:type="spellEnd"/>
      <w:r w:rsidR="006A3E92">
        <w:t>-specific mod</w:t>
      </w:r>
      <w:r w:rsidR="002063C7">
        <w:t>els are clinically imperative and not optional</w:t>
      </w:r>
      <w:r w:rsidR="00AD4852">
        <w:t xml:space="preserve">. The bulk of the published papers with sepsis ML models do not take </w:t>
      </w:r>
      <w:proofErr w:type="spellStart"/>
      <w:r w:rsidR="00AD4852">
        <w:t>pediatric</w:t>
      </w:r>
      <w:proofErr w:type="spellEnd"/>
      <w:r w:rsidR="00AD4852">
        <w:t xml:space="preserve"> data in account as they </w:t>
      </w:r>
      <w:proofErr w:type="gramStart"/>
      <w:r w:rsidR="00AD4852">
        <w:t>are trained</w:t>
      </w:r>
      <w:proofErr w:type="gramEnd"/>
      <w:r w:rsidR="00AD4852">
        <w:t xml:space="preserve"> on adult data</w:t>
      </w:r>
      <w:r w:rsidR="00F37D4C">
        <w:t xml:space="preserve"> </w:t>
      </w:r>
      <w:r w:rsidR="00F37D4C" w:rsidRPr="00F37D4C">
        <w:rPr>
          <w:i/>
          <w:iCs/>
        </w:rPr>
        <w:t>(Le et al., 2019).</w:t>
      </w:r>
    </w:p>
    <w:p w:rsidR="007D54A9" w:rsidRDefault="007D54A9" w:rsidP="00F37D4C">
      <w:pPr>
        <w:rPr>
          <w:i/>
          <w:iCs/>
        </w:rPr>
      </w:pPr>
    </w:p>
    <w:p w:rsidR="00C62DC3" w:rsidRDefault="007D54A9" w:rsidP="00D73B08">
      <w:r>
        <w:rPr>
          <w:iCs/>
        </w:rPr>
        <w:t xml:space="preserve">Before ML emerged, clinicians used </w:t>
      </w:r>
      <w:r w:rsidR="00DD3487">
        <w:t>rule-based scoring systems that are limited by poor specificity and lack of predictive capa</w:t>
      </w:r>
      <w:r w:rsidR="00DD3487">
        <w:t xml:space="preserve">bility in </w:t>
      </w:r>
      <w:proofErr w:type="spellStart"/>
      <w:r w:rsidR="00DD3487">
        <w:t>pediatric</w:t>
      </w:r>
      <w:proofErr w:type="spellEnd"/>
      <w:r w:rsidR="00DD3487">
        <w:t xml:space="preserve"> populations</w:t>
      </w:r>
      <w:r>
        <w:rPr>
          <w:iCs/>
        </w:rPr>
        <w:t xml:space="preserve">. The </w:t>
      </w:r>
      <w:r w:rsidR="00DD3487">
        <w:rPr>
          <w:iCs/>
        </w:rPr>
        <w:t>conventional</w:t>
      </w:r>
      <w:r>
        <w:rPr>
          <w:iCs/>
        </w:rPr>
        <w:t xml:space="preserve"> </w:t>
      </w:r>
      <w:r w:rsidR="005006B5">
        <w:rPr>
          <w:iCs/>
        </w:rPr>
        <w:t xml:space="preserve">approaches to identify </w:t>
      </w:r>
      <w:proofErr w:type="spellStart"/>
      <w:r w:rsidR="005006B5">
        <w:rPr>
          <w:iCs/>
        </w:rPr>
        <w:t>pediatric</w:t>
      </w:r>
      <w:proofErr w:type="spellEnd"/>
      <w:r w:rsidR="005006B5">
        <w:rPr>
          <w:iCs/>
        </w:rPr>
        <w:t xml:space="preserve"> sepsis depend on SIRS (</w:t>
      </w:r>
      <w:r w:rsidR="005006B5">
        <w:t xml:space="preserve">Systemic Inflammatory Response Syndrome) criteria, originally defined by Goldstein et al. (2005) for </w:t>
      </w:r>
      <w:proofErr w:type="spellStart"/>
      <w:r w:rsidR="005006B5">
        <w:t>pediatric</w:t>
      </w:r>
      <w:proofErr w:type="spellEnd"/>
      <w:r w:rsidR="005006B5">
        <w:t xml:space="preserve"> populations. SIRS labels </w:t>
      </w:r>
      <w:r w:rsidR="007F40FA">
        <w:t xml:space="preserve">sepsis if a child indicates </w:t>
      </w:r>
      <w:r w:rsidR="00A85E78">
        <w:t xml:space="preserve">abnormality in </w:t>
      </w:r>
      <w:r w:rsidR="007F40FA">
        <w:t>any two</w:t>
      </w:r>
      <w:r w:rsidR="007D3D9C">
        <w:t xml:space="preserve"> or more</w:t>
      </w:r>
      <w:r w:rsidR="00A85E78">
        <w:t xml:space="preserve"> of the</w:t>
      </w:r>
      <w:r w:rsidR="007F40FA">
        <w:t xml:space="preserve"> parameters:</w:t>
      </w:r>
      <w:r w:rsidR="00A85E78">
        <w:t xml:space="preserve"> heart rate, respiratory rate, temperature, </w:t>
      </w:r>
      <w:proofErr w:type="gramStart"/>
      <w:r w:rsidR="00A85E78">
        <w:t>white</w:t>
      </w:r>
      <w:proofErr w:type="gramEnd"/>
      <w:r w:rsidR="00A85E78">
        <w:t xml:space="preserve"> blood cell count. The probl</w:t>
      </w:r>
      <w:r w:rsidR="009C427E">
        <w:t>em with SIRS is non-specificity. N</w:t>
      </w:r>
      <w:r w:rsidR="00A44A9C">
        <w:t>or</w:t>
      </w:r>
      <w:r w:rsidR="009C427E">
        <w:t>mal physiological reactions such as</w:t>
      </w:r>
      <w:r w:rsidR="00A44A9C">
        <w:t xml:space="preserve"> crying, </w:t>
      </w:r>
      <w:r w:rsidR="00F52AE2">
        <w:t xml:space="preserve">fever from a cold or teething in babies or </w:t>
      </w:r>
      <w:r w:rsidR="00C10B70">
        <w:t>post-surgical recovery</w:t>
      </w:r>
      <w:r w:rsidR="00F52AE2">
        <w:t>- c</w:t>
      </w:r>
      <w:r w:rsidR="00D73B08">
        <w:t>an all trigger SIRS criteria</w:t>
      </w:r>
      <w:r w:rsidR="009C427E">
        <w:t xml:space="preserve"> without any underlying infection</w:t>
      </w:r>
      <w:r w:rsidR="00D73B08">
        <w:t xml:space="preserve">. </w:t>
      </w:r>
      <w:r w:rsidR="00D73B08" w:rsidRPr="00D73B08">
        <w:t xml:space="preserve">This high sensitivity, however, comes at the cost of low precision. As a result, the tool generates a large number of false positive alerts, particularly in </w:t>
      </w:r>
      <w:proofErr w:type="spellStart"/>
      <w:r w:rsidR="00D73B08" w:rsidRPr="00D73B08">
        <w:t>pediatric</w:t>
      </w:r>
      <w:proofErr w:type="spellEnd"/>
      <w:r w:rsidR="00D73B08" w:rsidRPr="00D73B08">
        <w:t xml:space="preserve"> wards. Clinically, this can lead to unnecessary antibiotic prescriptions, excessive diagnostic investigations, and alert fatigue among healthcare providers.</w:t>
      </w:r>
      <w:r w:rsidR="00691B5A">
        <w:t xml:space="preserve"> PELOD-2(</w:t>
      </w:r>
      <w:proofErr w:type="spellStart"/>
      <w:r w:rsidR="00691B5A">
        <w:t>Pediatric</w:t>
      </w:r>
      <w:proofErr w:type="spellEnd"/>
      <w:r w:rsidR="00691B5A">
        <w:t xml:space="preserve"> Logistic Organ Dysfun</w:t>
      </w:r>
      <w:r w:rsidR="00682233">
        <w:t>c</w:t>
      </w:r>
      <w:r w:rsidR="00691B5A">
        <w:t>tion score)</w:t>
      </w:r>
      <w:r w:rsidR="00936243">
        <w:t xml:space="preserve"> </w:t>
      </w:r>
      <w:r w:rsidR="00691B5A">
        <w:t xml:space="preserve">is another tool used for measuring </w:t>
      </w:r>
      <w:r w:rsidR="00682233">
        <w:t>severity of organ dysfunction</w:t>
      </w:r>
      <w:r w:rsidR="0004450B" w:rsidRPr="0004450B">
        <w:t xml:space="preserve"> </w:t>
      </w:r>
      <w:r w:rsidR="0004450B">
        <w:t>Carroll et al. (2023)</w:t>
      </w:r>
      <w:r w:rsidR="00682233">
        <w:t>.</w:t>
      </w:r>
      <w:r w:rsidR="00682233">
        <w:t xml:space="preserve"> </w:t>
      </w:r>
      <w:proofErr w:type="gramStart"/>
      <w:r w:rsidR="00C71BA9">
        <w:t>But</w:t>
      </w:r>
      <w:proofErr w:type="gramEnd"/>
      <w:r w:rsidR="00C71BA9">
        <w:t xml:space="preserve"> this tool was designed to </w:t>
      </w:r>
      <w:r w:rsidR="00F667AB">
        <w:t>assess the degree of organ dysfunc</w:t>
      </w:r>
      <w:r w:rsidR="00F667AB">
        <w:t>tion in critically ill children</w:t>
      </w:r>
      <w:r w:rsidR="00C71BA9">
        <w:t xml:space="preserve">, not to predict </w:t>
      </w:r>
      <w:proofErr w:type="spellStart"/>
      <w:r w:rsidR="00C71BA9">
        <w:t>pediatric</w:t>
      </w:r>
      <w:proofErr w:type="spellEnd"/>
      <w:r w:rsidR="00C71BA9">
        <w:t xml:space="preserve"> sepsis, therefore it is a severity s</w:t>
      </w:r>
      <w:r w:rsidR="00C62DC3">
        <w:t>core and not a predicting model which is a fundamental mismatch for early warning systems.</w:t>
      </w:r>
      <w:r w:rsidR="00532177">
        <w:t xml:space="preserve"> </w:t>
      </w:r>
      <w:r w:rsidR="00031DE6">
        <w:t xml:space="preserve">The Phoenix Sepsis Score was introduced by Sanchez-Pinto et al. (2024) and validated through an international consensus effort by </w:t>
      </w:r>
      <w:proofErr w:type="spellStart"/>
      <w:r w:rsidR="00031DE6">
        <w:t>Schlapbach</w:t>
      </w:r>
      <w:proofErr w:type="spellEnd"/>
      <w:r w:rsidR="00031DE6">
        <w:t xml:space="preserve"> et al. (2024) to address these limitations, redefining </w:t>
      </w:r>
      <w:proofErr w:type="spellStart"/>
      <w:r w:rsidR="00031DE6">
        <w:t>pediatric</w:t>
      </w:r>
      <w:proofErr w:type="spellEnd"/>
      <w:r w:rsidR="00031DE6">
        <w:t xml:space="preserve"> sepsis as life-threatening organ </w:t>
      </w:r>
      <w:r w:rsidR="00031DE6">
        <w:t>dysfunction caused by infection</w:t>
      </w:r>
      <w:r w:rsidR="0095169C">
        <w:t xml:space="preserve">. </w:t>
      </w:r>
      <w:r w:rsidR="00F9660B">
        <w:t>It</w:t>
      </w:r>
      <w:r w:rsidR="00AB2681">
        <w:t xml:space="preserve"> </w:t>
      </w:r>
      <w:r w:rsidR="00F9660B">
        <w:t>evaluates</w:t>
      </w:r>
      <w:r w:rsidR="00031DE6">
        <w:t xml:space="preserve"> a</w:t>
      </w:r>
      <w:r w:rsidR="00F9660B">
        <w:t xml:space="preserve"> composite score</w:t>
      </w:r>
      <w:r w:rsidR="000A7F97">
        <w:t xml:space="preserve"> across four domains: respiratory, cardiovascular, coagulation, and neurological.</w:t>
      </w:r>
      <w:r w:rsidR="00A56016">
        <w:t xml:space="preserve"> Phoenix is far more globally </w:t>
      </w:r>
      <w:r w:rsidR="001E6D9D">
        <w:t>representative</w:t>
      </w:r>
      <w:r w:rsidR="00A56016">
        <w:t xml:space="preserve"> than SIRS as the evidence suggest</w:t>
      </w:r>
      <w:r w:rsidR="001A51B9">
        <w:t>s</w:t>
      </w:r>
      <w:r w:rsidR="00A56016">
        <w:t xml:space="preserve"> through validation </w:t>
      </w:r>
      <w:r w:rsidR="00A56016" w:rsidRPr="00A56016">
        <w:t>across 10 countries and 3 million+ patient encounters</w:t>
      </w:r>
      <w:r w:rsidR="00024027">
        <w:t xml:space="preserve"> </w:t>
      </w:r>
      <w:r w:rsidR="00024027">
        <w:t>(</w:t>
      </w:r>
      <w:proofErr w:type="spellStart"/>
      <w:r w:rsidR="00024027">
        <w:t>Schlapbach</w:t>
      </w:r>
      <w:proofErr w:type="spellEnd"/>
      <w:r w:rsidR="00024027">
        <w:t xml:space="preserve"> et al., 2024)</w:t>
      </w:r>
      <w:r w:rsidR="00326C8B">
        <w:t>.</w:t>
      </w:r>
    </w:p>
    <w:p w:rsidR="00C60C5F" w:rsidRDefault="00C60C5F" w:rsidP="00D73B08"/>
    <w:p w:rsidR="00C60C5F" w:rsidRDefault="00C60C5F" w:rsidP="00D73B08">
      <w:bookmarkStart w:id="0" w:name="_GoBack"/>
      <w:bookmarkEnd w:id="0"/>
    </w:p>
    <w:p w:rsidR="00326C8B" w:rsidRDefault="00326C8B" w:rsidP="00D73B08"/>
    <w:p w:rsidR="00326C8B" w:rsidRPr="00D73B08" w:rsidRDefault="00326C8B" w:rsidP="00D73B08"/>
    <w:p w:rsidR="005E4194" w:rsidRPr="00A85E78" w:rsidRDefault="005E4194" w:rsidP="00F37D4C">
      <w:pPr>
        <w:rPr>
          <w:iCs/>
        </w:rPr>
      </w:pPr>
    </w:p>
    <w:p w:rsidR="005E4194" w:rsidRPr="007D54A9" w:rsidRDefault="005E4194" w:rsidP="00F37D4C"/>
    <w:p w:rsidR="002E6116" w:rsidRDefault="002E6116"/>
    <w:p w:rsidR="00057F37" w:rsidRDefault="00057F37"/>
    <w:p w:rsidR="00057F37" w:rsidRDefault="00057F37"/>
    <w:p w:rsidR="00057F37" w:rsidRPr="003C5BAE" w:rsidRDefault="00057F37" w:rsidP="00F37D4C">
      <w:pPr>
        <w:pStyle w:val="font-claude-response-body"/>
      </w:pPr>
    </w:p>
    <w:sectPr w:rsidR="00057F37" w:rsidRPr="003C5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BF1"/>
    <w:rsid w:val="00024027"/>
    <w:rsid w:val="00031DE6"/>
    <w:rsid w:val="0004450B"/>
    <w:rsid w:val="00057F37"/>
    <w:rsid w:val="000A7F97"/>
    <w:rsid w:val="00165DCD"/>
    <w:rsid w:val="001820EF"/>
    <w:rsid w:val="001A51B9"/>
    <w:rsid w:val="001C4E38"/>
    <w:rsid w:val="001E6D9D"/>
    <w:rsid w:val="001F621B"/>
    <w:rsid w:val="002063C7"/>
    <w:rsid w:val="00256FCE"/>
    <w:rsid w:val="002D6BC1"/>
    <w:rsid w:val="002E6116"/>
    <w:rsid w:val="00312BF1"/>
    <w:rsid w:val="00326C8B"/>
    <w:rsid w:val="003C5BAE"/>
    <w:rsid w:val="0047302A"/>
    <w:rsid w:val="005006B5"/>
    <w:rsid w:val="00532177"/>
    <w:rsid w:val="005E4194"/>
    <w:rsid w:val="00626B59"/>
    <w:rsid w:val="00682233"/>
    <w:rsid w:val="00691B5A"/>
    <w:rsid w:val="006A3E92"/>
    <w:rsid w:val="007D3D9C"/>
    <w:rsid w:val="007D54A9"/>
    <w:rsid w:val="007F40FA"/>
    <w:rsid w:val="00800282"/>
    <w:rsid w:val="00936243"/>
    <w:rsid w:val="0095169C"/>
    <w:rsid w:val="009C427E"/>
    <w:rsid w:val="00A27132"/>
    <w:rsid w:val="00A44A9C"/>
    <w:rsid w:val="00A56016"/>
    <w:rsid w:val="00A85E78"/>
    <w:rsid w:val="00AB2681"/>
    <w:rsid w:val="00AD4852"/>
    <w:rsid w:val="00AF175F"/>
    <w:rsid w:val="00B1291F"/>
    <w:rsid w:val="00C10B70"/>
    <w:rsid w:val="00C60C5F"/>
    <w:rsid w:val="00C62DC3"/>
    <w:rsid w:val="00C71BA9"/>
    <w:rsid w:val="00C9654F"/>
    <w:rsid w:val="00D73B08"/>
    <w:rsid w:val="00D76A6F"/>
    <w:rsid w:val="00DD3487"/>
    <w:rsid w:val="00E93A11"/>
    <w:rsid w:val="00F37D4C"/>
    <w:rsid w:val="00F37E24"/>
    <w:rsid w:val="00F52AE2"/>
    <w:rsid w:val="00F667AB"/>
    <w:rsid w:val="00F96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E939"/>
  <w15:chartTrackingRefBased/>
  <w15:docId w15:val="{4ED31CBB-6F30-4393-B52E-BCF0CE7A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057F37"/>
    <w:pPr>
      <w:spacing w:before="100" w:beforeAutospacing="1" w:after="100" w:afterAutospacing="1"/>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57F37"/>
    <w:rPr>
      <w:i/>
      <w:iCs/>
    </w:rPr>
  </w:style>
  <w:style w:type="paragraph" w:styleId="NormalWeb">
    <w:name w:val="Normal (Web)"/>
    <w:basedOn w:val="Normal"/>
    <w:uiPriority w:val="99"/>
    <w:semiHidden/>
    <w:unhideWhenUsed/>
    <w:rsid w:val="00D73B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102514">
      <w:bodyDiv w:val="1"/>
      <w:marLeft w:val="0"/>
      <w:marRight w:val="0"/>
      <w:marTop w:val="0"/>
      <w:marBottom w:val="0"/>
      <w:divBdr>
        <w:top w:val="none" w:sz="0" w:space="0" w:color="auto"/>
        <w:left w:val="none" w:sz="0" w:space="0" w:color="auto"/>
        <w:bottom w:val="none" w:sz="0" w:space="0" w:color="auto"/>
        <w:right w:val="none" w:sz="0" w:space="0" w:color="auto"/>
      </w:divBdr>
    </w:div>
    <w:div w:id="1032927007">
      <w:bodyDiv w:val="1"/>
      <w:marLeft w:val="0"/>
      <w:marRight w:val="0"/>
      <w:marTop w:val="0"/>
      <w:marBottom w:val="0"/>
      <w:divBdr>
        <w:top w:val="none" w:sz="0" w:space="0" w:color="auto"/>
        <w:left w:val="none" w:sz="0" w:space="0" w:color="auto"/>
        <w:bottom w:val="none" w:sz="0" w:space="0" w:color="auto"/>
        <w:right w:val="none" w:sz="0" w:space="0" w:color="auto"/>
      </w:divBdr>
    </w:div>
    <w:div w:id="1389914537">
      <w:bodyDiv w:val="1"/>
      <w:marLeft w:val="0"/>
      <w:marRight w:val="0"/>
      <w:marTop w:val="0"/>
      <w:marBottom w:val="0"/>
      <w:divBdr>
        <w:top w:val="none" w:sz="0" w:space="0" w:color="auto"/>
        <w:left w:val="none" w:sz="0" w:space="0" w:color="auto"/>
        <w:bottom w:val="none" w:sz="0" w:space="0" w:color="auto"/>
        <w:right w:val="none" w:sz="0" w:space="0" w:color="auto"/>
      </w:divBdr>
    </w:div>
    <w:div w:id="1630353255">
      <w:bodyDiv w:val="1"/>
      <w:marLeft w:val="0"/>
      <w:marRight w:val="0"/>
      <w:marTop w:val="0"/>
      <w:marBottom w:val="0"/>
      <w:divBdr>
        <w:top w:val="none" w:sz="0" w:space="0" w:color="auto"/>
        <w:left w:val="none" w:sz="0" w:space="0" w:color="auto"/>
        <w:bottom w:val="none" w:sz="0" w:space="0" w:color="auto"/>
        <w:right w:val="none" w:sz="0" w:space="0" w:color="auto"/>
      </w:divBdr>
    </w:div>
    <w:div w:id="163309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2</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2026-04-02T09:31:00Z</dcterms:created>
  <dcterms:modified xsi:type="dcterms:W3CDTF">2026-04-04T13:52:00Z</dcterms:modified>
</cp:coreProperties>
</file>