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360"/>
      </w:pPr>
      <w:r>
        <w:t xml:space="preserve"/>
      </w:r>
    </w:p>
    <w:p>
      <w:pPr>
        <w:jc w:val="center"/>
      </w:pPr>
      <w:r>
        <w:rPr>
          <w:rFonts w:ascii="Arial" w:cs="Arial" w:eastAsia="Arial" w:hAnsi="Arial"/>
          <w:b/>
          <w:bCs/>
          <w:color w:val="1F4E79"/>
          <w:sz w:val="52"/>
          <w:szCs w:val="52"/>
        </w:rPr>
        <w:t xml:space="preserve">RESEARCH METHODOLOGY DEVELOPMENT LOG</w:t>
      </w:r>
    </w:p>
    <w:p>
      <w:pPr>
        <w:spacing w:before="80" w:after="80"/>
        <w:jc w:val="center"/>
      </w:pPr>
      <w:r>
        <w:rPr>
          <w:rFonts w:ascii="Arial" w:cs="Arial" w:eastAsia="Arial" w:hAnsi="Arial"/>
          <w:i/>
          <w:iCs/>
          <w:color w:val="595959"/>
          <w:sz w:val="30"/>
          <w:szCs w:val="30"/>
        </w:rPr>
        <w:t xml:space="preserve">Part II — Preprocessing Pipeline Rebuild (output2)</w:t>
      </w:r>
    </w:p>
    <w:p>
      <w:pPr>
        <w:spacing w:before="0" w:after="200"/>
        <w:jc w:val="center"/>
      </w:pPr>
      <w:r>
        <w:rPr>
          <w:rFonts w:ascii="Arial" w:cs="Arial" w:eastAsia="Arial" w:hAnsi="Arial"/>
          <w:color w:val="2E74B5"/>
          <w:sz w:val="24"/>
          <w:szCs w:val="24"/>
        </w:rPr>
        <w:t xml:space="preserve">Continuation from Part I — Starting from output2 redesign</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Authors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2F2F2F"/>
                <w:sz w:val="20"/>
                <w:szCs w:val="20"/>
              </w:rPr>
              <w:t xml:space="preserve">Uzair &amp; Tanish</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Institution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2F2F2F"/>
                <w:sz w:val="20"/>
                <w:szCs w:val="20"/>
              </w:rPr>
              <w:t xml:space="preserve">NMIMS</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Date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2F2F2F"/>
                <w:sz w:val="20"/>
                <w:szCs w:val="20"/>
              </w:rPr>
              <w:t xml:space="preserve">March 2026</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Document Type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2F2F2F"/>
                <w:sz w:val="20"/>
                <w:szCs w:val="20"/>
              </w:rPr>
              <w:t xml:space="preserve">Internal Research Development Log — Part II</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Continues from</w:t>
            </w:r>
          </w:p>
        </w:tc>
        <w:tc>
          <w:tcPr>
            <w:tcW w:type="dxa" w:w="36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2F2F2F"/>
                <w:sz w:val="20"/>
                <w:szCs w:val="20"/>
              </w:rPr>
              <w:t xml:space="preserve">PIC_Sepsis_Research_Methodology_Log.docx (Part I)</w:t>
            </w:r>
          </w:p>
        </w:tc>
      </w:tr>
    </w:tbl>
    <w:p>
      <w:r>
        <w:br w:type="page"/>
      </w:r>
    </w:p>
    <w:p>
      <w:pPr>
        <w:pStyle w:val="Heading1"/>
        <w:spacing w:before="400" w:after="160"/>
      </w:pPr>
      <w:r>
        <w:rPr>
          <w:rFonts w:ascii="Arial" w:cs="Arial" w:eastAsia="Arial" w:hAnsi="Arial"/>
          <w:b/>
          <w:bCs/>
          <w:color w:val="1F4E79"/>
          <w:sz w:val="36"/>
          <w:szCs w:val="36"/>
        </w:rPr>
        <w:t xml:space="preserve">Context Bridge — Where Part I Ended</w:t>
      </w:r>
    </w:p>
    <w:p>
      <w:pPr>
        <w:spacing w:before="80" w:after="80"/>
      </w:pPr>
      <w:r>
        <w:rPr>
          <w:rFonts w:ascii="Arial" w:cs="Arial" w:eastAsia="Arial" w:hAnsi="Arial"/>
          <w:b w:val="false"/>
          <w:bCs w:val="false"/>
          <w:i w:val="false"/>
          <w:iCs w:val="false"/>
          <w:color w:val="2F2F2F"/>
          <w:sz w:val="22"/>
          <w:szCs w:val="22"/>
        </w:rPr>
        <w:t xml:space="preserve">Part I documented the initial pipeline development through the first attempt at cohort extraction (cohort_extraction_v2.py) and the preparation of two initial datasets (option_A_full.csv and option_B_infection_only.csv). A peer review of that pipeline identified several critical methodological gaps that required a complete rebuild of the preprocessing pipeline into a modular, step-by-step architecture.</w:t>
      </w:r>
    </w:p>
    <w:p>
      <w:pPr>
        <w:spacing w:before="0" w:after="120"/>
      </w:pPr>
      <w:r>
        <w:t xml:space="preserve"/>
      </w:r>
    </w:p>
    <w:p>
      <w:pPr>
        <w:pStyle w:val="Heading2"/>
        <w:spacing w:before="280" w:after="120"/>
      </w:pPr>
      <w:r>
        <w:rPr>
          <w:rFonts w:ascii="Arial" w:cs="Arial" w:eastAsia="Arial" w:hAnsi="Arial"/>
          <w:b/>
          <w:bCs/>
          <w:color w:val="2E74B5"/>
          <w:sz w:val="28"/>
          <w:szCs w:val="28"/>
        </w:rPr>
        <w:t xml:space="preserve">Issues Identified in Part I Pipeline That Triggered Rebuild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560"/>
      </w:tblGrid>
      <w:tr>
        <w:tc>
          <w:tcPr>
            <w:tcW w:type="dxa" w:w="32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Issue</w:t>
            </w:r>
          </w:p>
        </w:tc>
        <w:tc>
          <w:tcPr>
            <w:tcW w:type="dxa" w:w="16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456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Impact</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Physiological outliers not removed</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Critical</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Model learns from impossible values (HR=9718, lactate=22bn)</w:t>
            </w:r>
          </w:p>
        </w:tc>
      </w:tr>
      <w:tr>
        <w:tc>
          <w:tcPr>
            <w:tcW w:type="dxa" w:w="3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Multiple ICU stays per patient</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Critical</w:t>
            </w:r>
          </w:p>
        </w:tc>
        <w:tc>
          <w:tcPr>
            <w:tcW w:type="dxa" w:w="4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Data leakage — model memorises patients</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No minimum stay filter</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High</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Patients with &lt;6h stay have insufficient data</w:t>
            </w:r>
          </w:p>
        </w:tc>
      </w:tr>
      <w:tr>
        <w:tc>
          <w:tcPr>
            <w:tcW w:type="dxa" w:w="3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Imputation before splitting</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High</w:t>
            </w:r>
          </w:p>
        </w:tc>
        <w:tc>
          <w:tcPr>
            <w:tcW w:type="dxa" w:w="4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Test set statistics leak into training imputation</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Collinear unit columns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Medium</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Bilirubin in both µmol/L and mg/dL — redundant</w:t>
            </w:r>
          </w:p>
        </w:tc>
      </w:tr>
      <w:tr>
        <w:tc>
          <w:tcPr>
            <w:tcW w:type="dxa" w:w="3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No trend features</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Medium</w:t>
            </w:r>
          </w:p>
        </w:tc>
        <w:tc>
          <w:tcPr>
            <w:tcW w:type="dxa" w:w="4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Trajectory not captured (last-first delta)</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No age-adjusted vital flags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Medium</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HR of 150 normal for neonate, alarming for child</w:t>
            </w:r>
          </w:p>
        </w:tc>
      </w:tr>
      <w:tr>
        <w:tc>
          <w:tcPr>
            <w:tcW w:type="dxa" w:w="3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No shock index</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Medium</w:t>
            </w:r>
          </w:p>
        </w:tc>
        <w:tc>
          <w:tcPr>
            <w:tcW w:type="dxa" w:w="4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Classic emergency severity score missing</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blood_glucose_chart 97.6% missing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Medium</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Effectively noise, should be excluded</w:t>
            </w:r>
          </w:p>
        </w:tc>
      </w:tr>
    </w:tbl>
    <w:p>
      <w:r>
        <w:br w:type="page"/>
      </w:r>
    </w:p>
    <w:p>
      <w:pPr>
        <w:pStyle w:val="Heading1"/>
        <w:spacing w:before="400" w:after="160"/>
      </w:pPr>
      <w:r>
        <w:rPr>
          <w:rFonts w:ascii="Arial" w:cs="Arial" w:eastAsia="Arial" w:hAnsi="Arial"/>
          <w:b/>
          <w:bCs/>
          <w:color w:val="1F4E79"/>
          <w:sz w:val="36"/>
          <w:szCs w:val="36"/>
        </w:rPr>
        <w:t xml:space="preserve">Preprocessing Pipeline Rebuild — Design Decisions</w:t>
      </w:r>
    </w:p>
    <w:p>
      <w:pPr>
        <w:pStyle w:val="Heading2"/>
        <w:spacing w:before="280" w:after="120"/>
      </w:pPr>
      <w:r>
        <w:rPr>
          <w:rFonts w:ascii="Arial" w:cs="Arial" w:eastAsia="Arial" w:hAnsi="Arial"/>
          <w:b/>
          <w:bCs/>
          <w:color w:val="2E74B5"/>
          <w:sz w:val="28"/>
          <w:szCs w:val="28"/>
        </w:rPr>
        <w:t xml:space="preserve">Architecture Decision: Modular Step-by-Step Pipeline</w:t>
      </w:r>
    </w:p>
    <w:p>
      <w:pPr>
        <w:spacing w:before="80" w:after="80"/>
      </w:pPr>
      <w:r>
        <w:rPr>
          <w:rFonts w:ascii="Arial" w:cs="Arial" w:eastAsia="Arial" w:hAnsi="Arial"/>
          <w:b w:val="false"/>
          <w:bCs w:val="false"/>
          <w:i w:val="false"/>
          <w:iCs w:val="false"/>
          <w:color w:val="2F2F2F"/>
          <w:sz w:val="22"/>
          <w:szCs w:val="22"/>
        </w:rPr>
        <w:t xml:space="preserve">Rather than a single monolithic script, the pipeline was redesigned as a series of numbered Python scripts stored in a preprocessing/ folder. Each step reads from the previous step's output in output2/ and writes its own output there. This design enables:</w:t>
      </w:r>
    </w:p>
    <w:p>
      <w:pPr>
        <w:pStyle w:val="ListParagraph"/>
        <w:numPr>
          <w:ilvl w:val="0"/>
          <w:numId w:val="2"/>
        </w:numPr>
        <w:spacing w:before="40" w:after="40"/>
      </w:pPr>
      <w:r>
        <w:rPr>
          <w:rFonts w:ascii="Arial" w:cs="Arial" w:eastAsia="Arial" w:hAnsi="Arial"/>
          <w:color w:val="2F2F2F"/>
          <w:sz w:val="22"/>
          <w:szCs w:val="22"/>
        </w:rPr>
        <w:t xml:space="preserve">Isolation — if step 3 has a bug, only step 3 is rerun</w:t>
      </w:r>
    </w:p>
    <w:p>
      <w:pPr>
        <w:pStyle w:val="ListParagraph"/>
        <w:numPr>
          <w:ilvl w:val="0"/>
          <w:numId w:val="2"/>
        </w:numPr>
        <w:spacing w:before="40" w:after="40"/>
      </w:pPr>
      <w:r>
        <w:rPr>
          <w:rFonts w:ascii="Arial" w:cs="Arial" w:eastAsia="Arial" w:hAnsi="Arial"/>
          <w:color w:val="2F2F2F"/>
          <w:sz w:val="22"/>
          <w:szCs w:val="22"/>
        </w:rPr>
        <w:t xml:space="preserve">Auditability — each step produces its own log file</w:t>
      </w:r>
    </w:p>
    <w:p>
      <w:pPr>
        <w:pStyle w:val="ListParagraph"/>
        <w:numPr>
          <w:ilvl w:val="0"/>
          <w:numId w:val="2"/>
        </w:numPr>
        <w:spacing w:before="40" w:after="40"/>
      </w:pPr>
      <w:r>
        <w:rPr>
          <w:rFonts w:ascii="Arial" w:cs="Arial" w:eastAsia="Arial" w:hAnsi="Arial"/>
          <w:color w:val="2F2F2F"/>
          <w:sz w:val="22"/>
          <w:szCs w:val="22"/>
        </w:rPr>
        <w:t xml:space="preserve">Reproducibility — fixed random seeds, documented configs</w:t>
      </w:r>
    </w:p>
    <w:p>
      <w:pPr>
        <w:pStyle w:val="ListParagraph"/>
        <w:numPr>
          <w:ilvl w:val="0"/>
          <w:numId w:val="2"/>
        </w:numPr>
        <w:spacing w:before="40" w:after="40"/>
      </w:pPr>
      <w:r>
        <w:rPr>
          <w:rFonts w:ascii="Arial" w:cs="Arial" w:eastAsia="Arial" w:hAnsi="Arial"/>
          <w:color w:val="2F2F2F"/>
          <w:sz w:val="22"/>
          <w:szCs w:val="22"/>
        </w:rPr>
        <w:t xml:space="preserve">Versioning — bugs fixed as step2.1, step3.1, step3.2 etc.</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000"/>
        <w:gridCol w:w="2560"/>
      </w:tblGrid>
      <w:tr>
        <w:tc>
          <w:tcPr>
            <w:tcW w:type="dxa" w:w="24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Script</w:t>
            </w:r>
          </w:p>
        </w:tc>
        <w:tc>
          <w:tcPr>
            <w:tcW w:type="dxa" w:w="24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0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Input</w:t>
            </w:r>
          </w:p>
        </w:tc>
        <w:tc>
          <w:tcPr>
            <w:tcW w:type="dxa" w:w="256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Output</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step1_cohort_filter.py</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Age/stay/duration filtering</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V1.1.0/ raw files</w:t>
            </w:r>
          </w:p>
        </w:tc>
        <w:tc>
          <w:tcPr>
            <w:tcW w:type="dxa" w:w="2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cohort_step1.csv</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step2_outlier_caps.py</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Define physiological caps (v1)</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V1.1.0/ raw files</w:t>
            </w:r>
          </w:p>
        </w:tc>
        <w:tc>
          <w:tcPr>
            <w:tcW w:type="dxa" w:w="2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step2_caps.json</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step2_1_outlier_caps_revised.py</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Revised caps (3 fixes)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V1.1.0/ raw files</w:t>
            </w:r>
          </w:p>
        </w:tc>
        <w:tc>
          <w:tcPr>
            <w:tcW w:type="dxa" w:w="2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step2.1_caps.json</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step3_feature_extract.py</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Feature extraction (v1)</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cohort_step1.csv</w:t>
            </w:r>
          </w:p>
        </w:tc>
        <w:tc>
          <w:tcPr>
            <w:tcW w:type="dxa" w:w="2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cohort_step3_features.csv</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step3_1_feature_extract_fixed.py</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Fix glucose cap bug</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cohort_step1.csv</w:t>
            </w:r>
          </w:p>
        </w:tc>
        <w:tc>
          <w:tcPr>
            <w:tcW w:type="dxa" w:w="2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cohort_step3.1_features.csv</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step3_2_feature_extract_final.py</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Fix haemoglobin cap bug</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cohort_step1.csv</w:t>
            </w:r>
          </w:p>
        </w:tc>
        <w:tc>
          <w:tcPr>
            <w:tcW w:type="dxa" w:w="2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cohort_step3.2_features.csv</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step4_phoenix_labeling.py</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Compute Phoenix score + label</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cohort_step3.2_features.csv</w:t>
            </w:r>
          </w:p>
        </w:tc>
        <w:tc>
          <w:tcPr>
            <w:tcW w:type="dxa" w:w="2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cohort_step4_labeled.csv</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step5_verify_and_split.py</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Deep verification + A/B split</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cohort_step4_labeled.csv</w:t>
            </w:r>
          </w:p>
        </w:tc>
        <w:tc>
          <w:tcPr>
            <w:tcW w:type="dxa" w:w="2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option_A/B files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step6_split_and_impute.py</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Train/test split + imputation</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option_A/B files</w:t>
            </w:r>
          </w:p>
        </w:tc>
        <w:tc>
          <w:tcPr>
            <w:tcW w:type="dxa" w:w="2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Final model-ready CSVs</w:t>
            </w:r>
          </w:p>
        </w:tc>
      </w:tr>
    </w:tbl>
    <w:p>
      <w:r>
        <w:br w:type="page"/>
      </w:r>
    </w:p>
    <w:p>
      <w:pPr>
        <w:pStyle w:val="Heading1"/>
        <w:spacing w:before="400" w:after="160"/>
      </w:pPr>
      <w:r>
        <w:rPr>
          <w:rFonts w:ascii="Arial" w:cs="Arial" w:eastAsia="Arial" w:hAnsi="Arial"/>
          <w:b/>
          <w:bCs/>
          <w:color w:val="1F4E79"/>
          <w:sz w:val="36"/>
          <w:szCs w:val="36"/>
        </w:rPr>
        <w:t xml:space="preserve">Chronological Log — Step-by-Step Reconstruction</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6E4F0" w:val="clear"/>
            <w:tcMar>
              <w:top w:type="dxa" w:w="100"/>
              <w:left w:type="dxa" w:w="160"/>
              <w:bottom w:type="dxa" w:w="100"/>
              <w:right w:type="dxa" w:w="160"/>
            </w:tcMar>
          </w:tcPr>
          <w:p>
            <w:r>
              <w:rPr>
                <w:rFonts w:ascii="Arial" w:cs="Arial" w:eastAsia="Arial" w:hAnsi="Arial"/>
                <w:b/>
                <w:bCs/>
                <w:color w:val="1F4E79"/>
                <w:sz w:val="22"/>
                <w:szCs w:val="22"/>
              </w:rPr>
              <w:t xml:space="preserve">Step 1: </w:t>
            </w:r>
            <w:r>
              <w:rPr>
                <w:rFonts w:ascii="Arial" w:cs="Arial" w:eastAsia="Arial" w:hAnsi="Arial"/>
                <w:b/>
                <w:bCs/>
                <w:color w:val="2F2F2F"/>
                <w:sz w:val="22"/>
                <w:szCs w:val="22"/>
              </w:rPr>
              <w:t xml:space="preserve">Cohort Filtering (step1_cohort_filter.py)</w:t>
            </w:r>
          </w:p>
        </w:tc>
      </w:tr>
      <w:tr>
        <w:tc>
          <w:tcPr>
            <w:tcW w:type="dxa" w:w="9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before="80" w:after="80"/>
            </w:pPr>
            <w:r>
              <w:rPr>
                <w:rFonts w:ascii="Arial" w:cs="Arial" w:eastAsia="Arial" w:hAnsi="Arial"/>
                <w:b w:val="false"/>
                <w:bCs w:val="false"/>
                <w:i w:val="false"/>
                <w:iCs w:val="false"/>
                <w:color w:val="2F2F2F"/>
                <w:sz w:val="22"/>
                <w:szCs w:val="22"/>
              </w:rPr>
              <w:t xml:space="preserve">Three sequential filters applied to all 13,941 ICU stays:</w:t>
            </w:r>
          </w:p>
          <w:p>
            <w:pPr>
              <w:spacing w:before="0" w:after="120"/>
            </w:pPr>
            <w:r>
              <w:t xml:space="preserve"/>
            </w:r>
          </w:p>
          <w:p>
            <w:pPr>
              <w:spacing w:before="80" w:after="80"/>
            </w:pPr>
            <w:r>
              <w:rPr>
                <w:rFonts w:ascii="Arial" w:cs="Arial" w:eastAsia="Arial" w:hAnsi="Arial"/>
                <w:b/>
                <w:bCs/>
                <w:i w:val="false"/>
                <w:iCs w:val="false"/>
                <w:color w:val="2F2F2F"/>
                <w:sz w:val="22"/>
                <w:szCs w:val="22"/>
              </w:rPr>
              <w:t xml:space="preserve">Filter 1 — Age 0–18 years at ICU admission:</w:t>
            </w:r>
          </w:p>
          <w:p>
            <w:pPr>
              <w:spacing w:before="80" w:after="80"/>
            </w:pPr>
            <w:r>
              <w:rPr>
                <w:rFonts w:ascii="Arial" w:cs="Arial" w:eastAsia="Arial" w:hAnsi="Arial"/>
                <w:b w:val="false"/>
                <w:bCs w:val="false"/>
                <w:i w:val="false"/>
                <w:iCs w:val="false"/>
                <w:color w:val="2F2F2F"/>
                <w:sz w:val="22"/>
                <w:szCs w:val="22"/>
              </w:rPr>
              <w:t xml:space="preserve">Age computed as (ICU_admission_date − DOB). Dates are systematically shifted for de-identification but relative differences preserved. 42 stays excluded — all had age = -0.0y indicating ICU admission before or at time of birth (data entry error in PIC, likely birth hospitalisations).</w:t>
            </w:r>
          </w:p>
          <w:p>
            <w:pPr>
              <w:spacing w:before="0" w:after="120"/>
            </w:pPr>
            <w:r>
              <w:t xml:space="preserve"/>
            </w:r>
          </w:p>
          <w:p>
            <w:pPr>
              <w:spacing w:before="80" w:after="80"/>
            </w:pPr>
            <w:r>
              <w:rPr>
                <w:rFonts w:ascii="Arial" w:cs="Arial" w:eastAsia="Arial" w:hAnsi="Arial"/>
                <w:b/>
                <w:bCs/>
                <w:i w:val="false"/>
                <w:iCs w:val="false"/>
                <w:color w:val="2F2F2F"/>
                <w:sz w:val="22"/>
                <w:szCs w:val="22"/>
              </w:rPr>
              <w:t xml:space="preserve">Filter 2 — First ICU stay per patient only:</w:t>
            </w:r>
          </w:p>
          <w:p>
            <w:pPr>
              <w:spacing w:before="80" w:after="80"/>
            </w:pPr>
            <w:r>
              <w:rPr>
                <w:rFonts w:ascii="Arial" w:cs="Arial" w:eastAsia="Arial" w:hAnsi="Arial"/>
                <w:b w:val="false"/>
                <w:bCs w:val="false"/>
                <w:i w:val="false"/>
                <w:iCs w:val="false"/>
                <w:color w:val="2F2F2F"/>
                <w:sz w:val="22"/>
                <w:szCs w:val="22"/>
              </w:rPr>
              <w:t xml:space="preserve">Standard practice in clinical ML to prevent data leakage. A patient with 3 ICU stays appearing in both training and test sets causes the model to memorise patient-specific patterns rather than learning generalisable clinical signals. 782 patients had multiple ICU stays. 1,060 non-first stays excluded.</w:t>
            </w:r>
          </w:p>
          <w:p>
            <w:pPr>
              <w:spacing w:before="0" w:after="120"/>
            </w:pPr>
            <w:r>
              <w:t xml:space="preserve"/>
            </w:r>
          </w:p>
          <w:p>
            <w:pPr>
              <w:spacing w:before="80" w:after="80"/>
            </w:pPr>
            <w:r>
              <w:rPr>
                <w:rFonts w:ascii="Arial" w:cs="Arial" w:eastAsia="Arial" w:hAnsi="Arial"/>
                <w:b/>
                <w:bCs/>
                <w:i w:val="false"/>
                <w:iCs w:val="false"/>
                <w:color w:val="2F2F2F"/>
                <w:sz w:val="22"/>
                <w:szCs w:val="22"/>
              </w:rPr>
              <w:t xml:space="preserve">Filter 3 — Minimum 6-hour ICU stay:</w:t>
            </w:r>
          </w:p>
          <w:p>
            <w:pPr>
              <w:spacing w:before="80" w:after="80"/>
            </w:pPr>
            <w:r>
              <w:rPr>
                <w:rFonts w:ascii="Arial" w:cs="Arial" w:eastAsia="Arial" w:hAnsi="Arial"/>
                <w:b w:val="false"/>
                <w:bCs w:val="false"/>
                <w:i w:val="false"/>
                <w:iCs w:val="false"/>
                <w:color w:val="2F2F2F"/>
                <w:sz w:val="22"/>
                <w:szCs w:val="22"/>
              </w:rPr>
              <w:t xml:space="preserve">Patients with stays &lt;6 hours have insufficient measurements for feature extraction. This threshold is consistent with prior pediatric ICU ML literature (Le et al. 2019). 392 stays excluded including 24 with negative LOS (outtime before intime — data entry errors in PIC).</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c>
                <w:tcPr>
                  <w:tcW w:type="dxa" w:w="32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Filter</w:t>
                  </w:r>
                </w:p>
              </w:tc>
              <w:tc>
                <w:tcPr>
                  <w:tcW w:type="dxa" w:w="18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Excluded</w:t>
                  </w:r>
                </w:p>
              </w:tc>
              <w:tc>
                <w:tcPr>
                  <w:tcW w:type="dxa" w:w="436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Reason</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Age out of range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42</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Age ≤ 0 or &gt; 18 at ICU admission</w:t>
                  </w:r>
                </w:p>
              </w:tc>
            </w:tr>
            <w:tr>
              <w:tc>
                <w:tcPr>
                  <w:tcW w:type="dxa" w:w="3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Not first ICU stay</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1,060</w:t>
                  </w:r>
                </w:p>
              </w:tc>
              <w:tc>
                <w:tcPr>
                  <w:tcW w:type="dxa" w:w="4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Patient had earlier ICU admission</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Stay &lt; 6 hours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392</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Insufficient data including negative LOS entries</w:t>
                  </w:r>
                </w:p>
              </w:tc>
            </w:tr>
            <w:tr>
              <w:tc>
                <w:tcPr>
                  <w:tcW w:type="dxa" w:w="3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TOTAL EXCLUDED</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1,494</w:t>
                  </w:r>
                </w:p>
              </w:tc>
              <w:tc>
                <w:tcPr>
                  <w:tcW w:type="dxa" w:w="4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ELIGIBLE STAYS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12,447</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Final cohort for all subsequent steps</w:t>
                  </w:r>
                </w:p>
              </w:tc>
            </w:tr>
          </w:tbl>
          <w:p/>
        </w:tc>
      </w:tr>
    </w:tbl>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6E4F0" w:val="clear"/>
            <w:tcMar>
              <w:top w:type="dxa" w:w="100"/>
              <w:left w:type="dxa" w:w="160"/>
              <w:bottom w:type="dxa" w:w="100"/>
              <w:right w:type="dxa" w:w="160"/>
            </w:tcMar>
          </w:tcPr>
          <w:p>
            <w:r>
              <w:rPr>
                <w:rFonts w:ascii="Arial" w:cs="Arial" w:eastAsia="Arial" w:hAnsi="Arial"/>
                <w:b/>
                <w:bCs/>
                <w:color w:val="1F4E79"/>
                <w:sz w:val="22"/>
                <w:szCs w:val="22"/>
              </w:rPr>
              <w:t xml:space="preserve">Step 2: </w:t>
            </w:r>
            <w:r>
              <w:rPr>
                <w:rFonts w:ascii="Arial" w:cs="Arial" w:eastAsia="Arial" w:hAnsi="Arial"/>
                <w:b/>
                <w:bCs/>
                <w:color w:val="2F2F2F"/>
                <w:sz w:val="22"/>
                <w:szCs w:val="22"/>
              </w:rPr>
              <w:t xml:space="preserve">Physiological Caps — Step 2 and Step 2.1</w:t>
            </w:r>
          </w:p>
        </w:tc>
      </w:tr>
      <w:tr>
        <w:tc>
          <w:tcPr>
            <w:tcW w:type="dxa" w:w="9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before="80" w:after="80"/>
            </w:pPr>
            <w:r>
              <w:rPr>
                <w:rFonts w:ascii="Arial" w:cs="Arial" w:eastAsia="Arial" w:hAnsi="Arial"/>
                <w:b w:val="false"/>
                <w:bCs w:val="false"/>
                <w:i w:val="false"/>
                <w:iCs w:val="false"/>
                <w:color w:val="2F2F2F"/>
                <w:sz w:val="22"/>
                <w:szCs w:val="22"/>
              </w:rPr>
              <w:t xml:space="preserve">Step 2 defined physiological plausibility filters for all continuous variables. The philosophy was: caps are NOT the normal clinical range — they are the maximum physiologically possible value in any surviving human, with a conservative buffer to avoid excluding genuine extreme clinical values.</w:t>
            </w:r>
          </w:p>
          <w:p>
            <w:pPr>
              <w:spacing w:before="0" w:after="120"/>
            </w:pPr>
            <w:r>
              <w:t xml:space="preserve"/>
            </w:r>
          </w:p>
          <w:p>
            <w:pPr>
              <w:spacing w:before="80" w:after="80"/>
            </w:pPr>
            <w:r>
              <w:rPr>
                <w:rFonts w:ascii="Arial" w:cs="Arial" w:eastAsia="Arial" w:hAnsi="Arial"/>
                <w:b/>
                <w:bCs/>
                <w:i w:val="false"/>
                <w:iCs w:val="false"/>
                <w:color w:val="2F2F2F"/>
                <w:sz w:val="22"/>
                <w:szCs w:val="22"/>
              </w:rPr>
              <w:t xml:space="preserve">Initial scan of raw PIC data in Step 2 revealed impossible values:</w:t>
            </w:r>
          </w:p>
          <w:p>
            <w:pPr>
              <w:pStyle w:val="ListParagraph"/>
              <w:numPr>
                <w:ilvl w:val="0"/>
                <w:numId w:val="2"/>
              </w:numPr>
              <w:spacing w:before="40" w:after="40"/>
            </w:pPr>
            <w:r>
              <w:rPr>
                <w:rFonts w:ascii="Arial" w:cs="Arial" w:eastAsia="Arial" w:hAnsi="Arial"/>
                <w:color w:val="2F2F2F"/>
                <w:sz w:val="22"/>
                <w:szCs w:val="22"/>
              </w:rPr>
              <w:t xml:space="preserve">Lactate: 22,112,446,464 mmol/L (should be ≤30)</w:t>
            </w:r>
          </w:p>
          <w:p>
            <w:pPr>
              <w:pStyle w:val="ListParagraph"/>
              <w:numPr>
                <w:ilvl w:val="0"/>
                <w:numId w:val="2"/>
              </w:numPr>
              <w:spacing w:before="40" w:after="40"/>
            </w:pPr>
            <w:r>
              <w:rPr>
                <w:rFonts w:ascii="Arial" w:cs="Arial" w:eastAsia="Arial" w:hAnsi="Arial"/>
                <w:color w:val="2F2F2F"/>
                <w:sz w:val="22"/>
                <w:szCs w:val="22"/>
              </w:rPr>
              <w:t xml:space="preserve">pH: 220,862,971,904 (should be 6.5–7.9)</w:t>
            </w:r>
          </w:p>
          <w:p>
            <w:pPr>
              <w:pStyle w:val="ListParagraph"/>
              <w:numPr>
                <w:ilvl w:val="0"/>
                <w:numId w:val="2"/>
              </w:numPr>
              <w:spacing w:before="40" w:after="40"/>
            </w:pPr>
            <w:r>
              <w:rPr>
                <w:rFonts w:ascii="Arial" w:cs="Arial" w:eastAsia="Arial" w:hAnsi="Arial"/>
                <w:color w:val="2F2F2F"/>
                <w:sz w:val="22"/>
                <w:szCs w:val="22"/>
              </w:rPr>
              <w:t xml:space="preserve">Heart rate: 9,718 bpm (should be ≤350)</w:t>
            </w:r>
          </w:p>
          <w:p>
            <w:pPr>
              <w:pStyle w:val="ListParagraph"/>
              <w:numPr>
                <w:ilvl w:val="0"/>
                <w:numId w:val="2"/>
              </w:numPr>
              <w:spacing w:before="40" w:after="40"/>
            </w:pPr>
            <w:r>
              <w:rPr>
                <w:rFonts w:ascii="Arial" w:cs="Arial" w:eastAsia="Arial" w:hAnsi="Arial"/>
                <w:color w:val="2F2F2F"/>
                <w:sz w:val="22"/>
                <w:szCs w:val="22"/>
              </w:rPr>
              <w:t xml:space="preserve">Respiratory rate: 2,694 breaths/min (should be ≤100)</w:t>
            </w:r>
          </w:p>
          <w:p>
            <w:pPr>
              <w:pStyle w:val="ListParagraph"/>
              <w:numPr>
                <w:ilvl w:val="0"/>
                <w:numId w:val="2"/>
              </w:numPr>
              <w:spacing w:before="40" w:after="40"/>
            </w:pPr>
            <w:r>
              <w:rPr>
                <w:rFonts w:ascii="Arial" w:cs="Arial" w:eastAsia="Arial" w:hAnsi="Arial"/>
                <w:color w:val="2F2F2F"/>
                <w:sz w:val="22"/>
                <w:szCs w:val="22"/>
              </w:rPr>
              <w:t xml:space="preserve">Temperature: 337.9°C (should be ≤43)</w:t>
            </w:r>
          </w:p>
          <w:p>
            <w:pPr>
              <w:pStyle w:val="ListParagraph"/>
              <w:numPr>
                <w:ilvl w:val="0"/>
                <w:numId w:val="2"/>
              </w:numPr>
              <w:spacing w:before="40" w:after="40"/>
            </w:pPr>
            <w:r>
              <w:rPr>
                <w:rFonts w:ascii="Arial" w:cs="Arial" w:eastAsia="Arial" w:hAnsi="Arial"/>
                <w:color w:val="2F2F2F"/>
                <w:sz w:val="22"/>
                <w:szCs w:val="22"/>
              </w:rPr>
              <w:t xml:space="preserve">Systolic BP: 1,108 mmHg (should be ≤300)</w:t>
            </w:r>
          </w:p>
          <w:p>
            <w:pPr>
              <w:spacing w:before="0" w:after="120"/>
            </w:pPr>
            <w:r>
              <w:t xml:space="preserve"/>
            </w:r>
          </w:p>
          <w:p>
            <w:pPr>
              <w:spacing w:before="80" w:after="80"/>
            </w:pPr>
            <w:r>
              <w:rPr>
                <w:rFonts w:ascii="Arial" w:cs="Arial" w:eastAsia="Arial" w:hAnsi="Arial"/>
                <w:b/>
                <w:bCs/>
                <w:i w:val="false"/>
                <w:iCs w:val="false"/>
                <w:color w:val="2F2F2F"/>
                <w:sz w:val="22"/>
                <w:szCs w:val="22"/>
              </w:rPr>
              <w:t xml:space="preserve">Three errors were found in Step 2 caps that required a Step 2.1 revision:</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600"/>
              <w:gridCol w:w="3200"/>
              <w:gridCol w:w="3560"/>
            </w:tblGrid>
            <w:tr>
              <w:tc>
                <w:tcPr>
                  <w:tcW w:type="dxa" w:w="10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Fix</w:t>
                  </w:r>
                </w:p>
              </w:tc>
              <w:tc>
                <w:tcPr>
                  <w:tcW w:type="dxa" w:w="16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Variable</w:t>
                  </w:r>
                </w:p>
              </w:tc>
              <w:tc>
                <w:tcPr>
                  <w:tcW w:type="dxa" w:w="32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Issue</w:t>
                  </w:r>
                </w:p>
              </w:tc>
              <w:tc>
                <w:tcPr>
                  <w:tcW w:type="dxa" w:w="356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Resolution</w:t>
                  </w:r>
                </w:p>
              </w:tc>
            </w:tr>
            <w:tr>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FIX 1</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Haemoglobin</w:t>
                  </w:r>
                </w:p>
              </w:tc>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Cap set at 25 g/dL but PIC stores in g/L. Values of 145 g/L (normal) flagged as above cap (25). 87.87% of all haemoglobin values incorrectly flagged.</w:t>
                  </w:r>
                </w:p>
              </w:tc>
              <w:tc>
                <w:tcPr>
                  <w:tcW w:type="dxa" w:w="3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Added convert_factor=0.1 (g/L → g/dL). Cap remains 25 g/dL — check applied on converted value.</w:t>
                  </w:r>
                </w:p>
              </w:tc>
            </w:tr>
            <w:tr>
              <w:tc>
                <w:tcPr>
                  <w:tcW w:type="dxa" w:w="1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FIX 2</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Anion gap</w:t>
                  </w:r>
                </w:p>
              </w:tc>
              <w:tc>
                <w:tcPr>
                  <w:tcW w:type="dxa" w:w="3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Floor set at 0 but anion gap is a calculated value (Na−Cl−HCO3). Measurement variation produces values of −1 to −4 which are clinically valid. 13.24% incorrectly flagged.</w:t>
                  </w:r>
                </w:p>
              </w:tc>
              <w:tc>
                <w:tcPr>
                  <w:tcW w:type="dxa" w:w="3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Floor changed from 0 to −5. Values between −5 and 0 are measurement noise.</w:t>
                  </w:r>
                </w:p>
              </w:tc>
            </w:tr>
            <w:tr>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FIX 3</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SpO2 (lab + chart)</w:t>
                  </w:r>
                </w:p>
              </w:tc>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Cap set at 100.0 but blood gas analysers report 100.1–100.5 due to rounding. These are valid 100% readings.</w:t>
                  </w:r>
                </w:p>
              </w:tc>
              <w:tc>
                <w:tcPr>
                  <w:tcW w:type="dxa" w:w="3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Cap raised from 100.0 to 100.5 for both spo2_lab and spo2_chart.</w:t>
                  </w:r>
                </w:p>
              </w:tc>
            </w:tr>
          </w:tbl>
          <w:p>
            <w:pPr>
              <w:spacing w:before="0" w:after="120"/>
            </w:pPr>
            <w:r>
              <w:t xml:space="preserve"/>
            </w:r>
          </w:p>
          <w:p>
            <w:pPr>
              <w:spacing w:before="80" w:after="80"/>
            </w:pPr>
            <w:r>
              <w:rPr>
                <w:rFonts w:ascii="Arial" w:cs="Arial" w:eastAsia="Arial" w:hAnsi="Arial"/>
                <w:b w:val="false"/>
                <w:bCs w:val="false"/>
                <w:i w:val="false"/>
                <w:iCs w:val="false"/>
                <w:color w:val="2F2F2F"/>
                <w:sz w:val="22"/>
                <w:szCs w:val="22"/>
              </w:rPr>
              <w:t xml:space="preserve">After Step 2.1 fixes: 13,930 values affected out of 6,261,965 total readings = 0.22%. This low rate confirms caps are conservative and not aggressively trimming real clinical data.</w:t>
            </w:r>
          </w:p>
        </w:tc>
      </w:tr>
    </w:tbl>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6E4F0" w:val="clear"/>
            <w:tcMar>
              <w:top w:type="dxa" w:w="100"/>
              <w:left w:type="dxa" w:w="160"/>
              <w:bottom w:type="dxa" w:w="100"/>
              <w:right w:type="dxa" w:w="160"/>
            </w:tcMar>
          </w:tcPr>
          <w:p>
            <w:r>
              <w:rPr>
                <w:rFonts w:ascii="Arial" w:cs="Arial" w:eastAsia="Arial" w:hAnsi="Arial"/>
                <w:b/>
                <w:bCs/>
                <w:color w:val="1F4E79"/>
                <w:sz w:val="22"/>
                <w:szCs w:val="22"/>
              </w:rPr>
              <w:t xml:space="preserve">Step 3: </w:t>
            </w:r>
            <w:r>
              <w:rPr>
                <w:rFonts w:ascii="Arial" w:cs="Arial" w:eastAsia="Arial" w:hAnsi="Arial"/>
                <w:b/>
                <w:bCs/>
                <w:color w:val="2F2F2F"/>
                <w:sz w:val="22"/>
                <w:szCs w:val="22"/>
              </w:rPr>
              <w:t xml:space="preserve">Feature Extraction — Three Versions (step3, step3.1, step3.2)</w:t>
            </w:r>
          </w:p>
        </w:tc>
      </w:tr>
      <w:tr>
        <w:tc>
          <w:tcPr>
            <w:tcW w:type="dxa" w:w="9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before="80" w:after="80"/>
            </w:pPr>
            <w:r>
              <w:rPr>
                <w:rFonts w:ascii="Arial" w:cs="Arial" w:eastAsia="Arial" w:hAnsi="Arial"/>
                <w:b w:val="false"/>
                <w:bCs w:val="false"/>
                <w:i w:val="false"/>
                <w:iCs w:val="false"/>
                <w:color w:val="2F2F2F"/>
                <w:sz w:val="22"/>
                <w:szCs w:val="22"/>
              </w:rPr>
              <w:t xml:space="preserve">The feature extraction script required three iterations to resolve two significant bugs discovered through post-run verification.</w:t>
            </w:r>
          </w:p>
          <w:p>
            <w:pPr>
              <w:spacing w:before="0" w:after="120"/>
            </w:pPr>
            <w:r>
              <w:t xml:space="preserve"/>
            </w:r>
          </w:p>
          <w:p>
            <w:pPr>
              <w:pStyle w:val="Heading3"/>
              <w:spacing w:before="200" w:after="100"/>
            </w:pPr>
            <w:r>
              <w:rPr>
                <w:rFonts w:ascii="Arial" w:cs="Arial" w:eastAsia="Arial" w:hAnsi="Arial"/>
                <w:b/>
                <w:bCs/>
                <w:color w:val="2F2F2F"/>
                <w:sz w:val="24"/>
                <w:szCs w:val="24"/>
              </w:rPr>
              <w:t xml:space="preserve">Features Extracted (final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c>
                <w:tcPr>
                  <w:tcW w:type="dxa" w:w="24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Feature Group</w:t>
                  </w:r>
                </w:p>
              </w:tc>
              <w:tc>
                <w:tcPr>
                  <w:tcW w:type="dxa" w:w="456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Variables</w:t>
                  </w:r>
                </w:p>
              </w:tc>
              <w:tc>
                <w:tcPr>
                  <w:tcW w:type="dxa" w:w="24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Statistics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Lab values (LABEVENTS)</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31 variables: lactate, platelets, INR, D-dimer, fibrinogen, creatinine, bilirubin, ALT, AST, glucose, ANC, ALC, WBC, pH, pCO2, pO2, base excess, bicarbonate, anion gap, haemoglobin, haematocrit, PT, PTT, sodium, potassium, calcium, albumin, CRP, LDH, urea, CK</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5 stats each: max, min, mean, first, count</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Vitals (CHARTEVENTS)</w:t>
                  </w:r>
                </w:p>
              </w:tc>
              <w:tc>
                <w:tcPr>
                  <w:tcW w:type="dxa" w:w="4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SpO2, systolic BP, diastolic BP, HR, RR, temperature</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5 stats each</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Derived vitals</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MAP (DBP + (SBP−DBP)/3), shock index (HR/SBP_mean)</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5 stats for MAP, single value for shock index</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Trend features (new)</w:t>
                  </w:r>
                </w:p>
              </w:tc>
              <w:tc>
                <w:tcPr>
                  <w:tcW w:type="dxa" w:w="4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16 variables: lactate, platelets, creatinine, bilirubin, INR, WBC, Hb, glucose, pH, base excess, Na, K, HR, RR, temp, SpO2</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last − first value in 24h window</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Age-adjusted vital flags (new)</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HR, RR, SBP abnormal for age</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Binary 0/1 per Fleming et al. 2011 reference ranges</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Fluid balance</w:t>
                  </w:r>
                </w:p>
              </w:tc>
              <w:tc>
                <w:tcPr>
                  <w:tcW w:type="dxa" w:w="4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Urine output total/hr, fluid input, fluid balance</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24h totals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Vasoactives</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Count + individual flags for 6 drug classes</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Binary + count</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Infection markers</w:t>
                  </w:r>
                </w:p>
              </w:tc>
              <w:tc>
                <w:tcPr>
                  <w:tcW w:type="dxa" w:w="4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Antibiotic count, culture count, positive culture count, suspected infection flag</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Counts + binary</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EMR symptoms</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31 sepsis-relevant symptoms</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Binary 0/1</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Surgical context (new)</w:t>
                  </w:r>
                </w:p>
              </w:tc>
              <w:tc>
                <w:tcPr>
                  <w:tcW w:type="dxa" w:w="4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Had surgery, had cardiac surgery</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Binary 0/1</w:t>
                  </w:r>
                </w:p>
              </w:tc>
            </w:tr>
          </w:tbl>
          <w:p>
            <w:pPr>
              <w:spacing w:before="0" w:after="120"/>
            </w:pPr>
            <w:r>
              <w:t xml:space="preserve"/>
            </w:r>
          </w:p>
          <w:p>
            <w:pPr>
              <w:pStyle w:val="Heading3"/>
              <w:spacing w:before="200" w:after="100"/>
            </w:pPr>
            <w:r>
              <w:rPr>
                <w:rFonts w:ascii="Arial" w:cs="Arial" w:eastAsia="Arial" w:hAnsi="Arial"/>
                <w:b/>
                <w:bCs/>
                <w:color w:val="2F2F2F"/>
                <w:sz w:val="24"/>
                <w:szCs w:val="24"/>
              </w:rPr>
              <w:t xml:space="preserve">Bug 1 — Glucose Cap Applied After Conversion (Step 3 → Step 3.1)</w:t>
            </w:r>
          </w:p>
          <w:p>
            <w:pPr>
              <w:spacing w:before="80" w:after="80"/>
            </w:pPr>
            <w:r>
              <w:rPr>
                <w:rFonts w:ascii="Arial" w:cs="Arial" w:eastAsia="Arial" w:hAnsi="Arial"/>
                <w:b w:val="false"/>
                <w:bCs w:val="false"/>
                <w:i w:val="false"/>
                <w:iCs w:val="false"/>
                <w:color w:val="2F2F2F"/>
                <w:sz w:val="22"/>
                <w:szCs w:val="22"/>
              </w:rPr>
              <w:t xml:space="preserve">After running Step 3, glucose_max was 82.1% missing with a median of 68.4 mg/dL. Investigation revealed the bug:</w:t>
            </w:r>
          </w:p>
          <w:p>
            <w:pPr>
              <w:pStyle w:val="ListParagraph"/>
              <w:numPr>
                <w:ilvl w:val="0"/>
                <w:numId w:val="2"/>
              </w:numPr>
              <w:spacing w:before="40" w:after="40"/>
            </w:pPr>
            <w:r>
              <w:rPr>
                <w:rFonts w:ascii="Arial" w:cs="Arial" w:eastAsia="Arial" w:hAnsi="Arial"/>
                <w:color w:val="2F2F2F"/>
                <w:sz w:val="22"/>
                <w:szCs w:val="22"/>
              </w:rPr>
              <w:t xml:space="preserve">Glucose raw PIC unit: mmol/L. Cap in JSON: floor=0.5, cap=80.0 (in mmol/L).</w:t>
            </w:r>
          </w:p>
          <w:p>
            <w:pPr>
              <w:pStyle w:val="ListParagraph"/>
              <w:numPr>
                <w:ilvl w:val="0"/>
                <w:numId w:val="2"/>
              </w:numPr>
              <w:spacing w:before="40" w:after="40"/>
            </w:pPr>
            <w:r>
              <w:rPr>
                <w:rFonts w:ascii="Arial" w:cs="Arial" w:eastAsia="Arial" w:hAnsi="Arial"/>
                <w:color w:val="2F2F2F"/>
                <w:sz w:val="22"/>
                <w:szCs w:val="22"/>
              </w:rPr>
              <w:t xml:space="preserve">Step 3 code applied conversion (×18) FIRST, then checked the cap.</w:t>
            </w:r>
          </w:p>
          <w:p>
            <w:pPr>
              <w:pStyle w:val="ListParagraph"/>
              <w:numPr>
                <w:ilvl w:val="0"/>
                <w:numId w:val="2"/>
              </w:numPr>
              <w:spacing w:before="40" w:after="40"/>
            </w:pPr>
            <w:r>
              <w:rPr>
                <w:rFonts w:ascii="Arial" w:cs="Arial" w:eastAsia="Arial" w:hAnsi="Arial"/>
                <w:color w:val="2F2F2F"/>
                <w:sz w:val="22"/>
                <w:szCs w:val="22"/>
              </w:rPr>
              <w:t xml:space="preserve">A normal glucose of 5.6 mmol/L became 100.8 mg/dL after conversion.</w:t>
            </w:r>
          </w:p>
          <w:p>
            <w:pPr>
              <w:pStyle w:val="ListParagraph"/>
              <w:numPr>
                <w:ilvl w:val="0"/>
                <w:numId w:val="2"/>
              </w:numPr>
              <w:spacing w:before="40" w:after="40"/>
            </w:pPr>
            <w:r>
              <w:rPr>
                <w:rFonts w:ascii="Arial" w:cs="Arial" w:eastAsia="Arial" w:hAnsi="Arial"/>
                <w:color w:val="2F2F2F"/>
                <w:sz w:val="22"/>
                <w:szCs w:val="22"/>
              </w:rPr>
              <w:t xml:space="preserve">Cap check: is 100.8 ≤ 80.0? NO → incorrectly nulled.</w:t>
            </w:r>
          </w:p>
          <w:p>
            <w:pPr>
              <w:pStyle w:val="ListParagraph"/>
              <w:numPr>
                <w:ilvl w:val="0"/>
                <w:numId w:val="2"/>
              </w:numPr>
              <w:spacing w:before="40" w:after="40"/>
            </w:pPr>
            <w:r>
              <w:rPr>
                <w:rFonts w:ascii="Arial" w:cs="Arial" w:eastAsia="Arial" w:hAnsi="Arial"/>
                <w:color w:val="2F2F2F"/>
                <w:sz w:val="22"/>
                <w:szCs w:val="22"/>
              </w:rPr>
              <w:t xml:space="preserve">Only hypoglycaemic values &lt;4.44 mmol/L (&lt;80 mg/dL) survived → hence 82.1% missing.</w:t>
            </w:r>
          </w:p>
          <w:p>
            <w:pPr>
              <w:spacing w:before="80" w:after="80"/>
            </w:pPr>
            <w:r>
              <w:rPr>
                <w:rFonts w:ascii="Arial" w:cs="Arial" w:eastAsia="Arial" w:hAnsi="Arial"/>
                <w:b w:val="false"/>
                <w:bCs w:val="false"/>
                <w:i w:val="false"/>
                <w:iCs w:val="false"/>
                <w:color w:val="2F2F2F"/>
                <w:sz w:val="22"/>
                <w:szCs w:val="22"/>
              </w:rPr>
              <w:t xml:space="preserve">Fix: check cap on raw mmol/L value FIRST, then convert to mg/dL for storage. After fix: glucose_max missing dropped to 10.3% with median 154.8 mg/dL (clinically correct for hyperglycaemic ICU population).</w:t>
            </w:r>
          </w:p>
          <w:p>
            <w:pPr>
              <w:spacing w:before="0" w:after="120"/>
            </w:pPr>
            <w:r>
              <w:t xml:space="preserve"/>
            </w:r>
          </w:p>
          <w:p>
            <w:pPr>
              <w:pStyle w:val="Heading3"/>
              <w:spacing w:before="200" w:after="100"/>
            </w:pPr>
            <w:r>
              <w:rPr>
                <w:rFonts w:ascii="Arial" w:cs="Arial" w:eastAsia="Arial" w:hAnsi="Arial"/>
                <w:b/>
                <w:bCs/>
                <w:color w:val="2F2F2F"/>
                <w:sz w:val="24"/>
                <w:szCs w:val="24"/>
              </w:rPr>
              <w:t xml:space="preserve">Bug 2 — Haemoglobin Cap Order Broken by Bug 1 Fix (Step 3.1 → Step 3.2)</w:t>
            </w:r>
          </w:p>
          <w:p>
            <w:pPr>
              <w:spacing w:before="80" w:after="80"/>
            </w:pPr>
            <w:r>
              <w:rPr>
                <w:rFonts w:ascii="Arial" w:cs="Arial" w:eastAsia="Arial" w:hAnsi="Arial"/>
                <w:b w:val="false"/>
                <w:bCs w:val="false"/>
                <w:i w:val="false"/>
                <w:iCs w:val="false"/>
                <w:color w:val="2F2F2F"/>
                <w:sz w:val="22"/>
                <w:szCs w:val="22"/>
              </w:rPr>
              <w:t xml:space="preserve">Fixing the glucose bug introduced a new problem for haemoglobin. The fix applied 'check cap before convert' universally. But:</w:t>
            </w:r>
          </w:p>
          <w:p>
            <w:pPr>
              <w:pStyle w:val="ListParagraph"/>
              <w:numPr>
                <w:ilvl w:val="0"/>
                <w:numId w:val="2"/>
              </w:numPr>
              <w:spacing w:before="40" w:after="40"/>
            </w:pPr>
            <w:r>
              <w:rPr>
                <w:rFonts w:ascii="Arial" w:cs="Arial" w:eastAsia="Arial" w:hAnsi="Arial"/>
                <w:color w:val="2F2F2F"/>
                <w:sz w:val="22"/>
                <w:szCs w:val="22"/>
              </w:rPr>
              <w:t xml:space="preserve">Haemoglobin cap (25 g/dL) was defined in CONVERTED units (g/dL).</w:t>
            </w:r>
          </w:p>
          <w:p>
            <w:pPr>
              <w:pStyle w:val="ListParagraph"/>
              <w:numPr>
                <w:ilvl w:val="0"/>
                <w:numId w:val="2"/>
              </w:numPr>
              <w:spacing w:before="40" w:after="40"/>
            </w:pPr>
            <w:r>
              <w:rPr>
                <w:rFonts w:ascii="Arial" w:cs="Arial" w:eastAsia="Arial" w:hAnsi="Arial"/>
                <w:color w:val="2F2F2F"/>
                <w:sz w:val="22"/>
                <w:szCs w:val="22"/>
              </w:rPr>
              <w:t xml:space="preserve">Raw PIC haemoglobin is in g/L. A normal value of 140 g/L.</w:t>
            </w:r>
          </w:p>
          <w:p>
            <w:pPr>
              <w:pStyle w:val="ListParagraph"/>
              <w:numPr>
                <w:ilvl w:val="0"/>
                <w:numId w:val="2"/>
              </w:numPr>
              <w:spacing w:before="40" w:after="40"/>
            </w:pPr>
            <w:r>
              <w:rPr>
                <w:rFonts w:ascii="Arial" w:cs="Arial" w:eastAsia="Arial" w:hAnsi="Arial"/>
                <w:color w:val="2F2F2F"/>
                <w:sz w:val="22"/>
                <w:szCs w:val="22"/>
              </w:rPr>
              <w:t xml:space="preserve">Step 3.1 checked: is 140 ≤ 25? NO → incorrectly nulled.</w:t>
            </w:r>
          </w:p>
          <w:p>
            <w:pPr>
              <w:pStyle w:val="ListParagraph"/>
              <w:numPr>
                <w:ilvl w:val="0"/>
                <w:numId w:val="2"/>
              </w:numPr>
              <w:spacing w:before="40" w:after="40"/>
            </w:pPr>
            <w:r>
              <w:rPr>
                <w:rFonts w:ascii="Arial" w:cs="Arial" w:eastAsia="Arial" w:hAnsi="Arial"/>
                <w:color w:val="2F2F2F"/>
                <w:sz w:val="22"/>
                <w:szCs w:val="22"/>
              </w:rPr>
              <w:t xml:space="preserve">Only values where raw_g/L ≤ 25 survived (= 2.5 g/dL) → haemoglobin median was 1.06 g/dL. Impossible.</w:t>
            </w:r>
          </w:p>
          <w:p>
            <w:pPr>
              <w:spacing w:before="80" w:after="80"/>
            </w:pPr>
            <w:r>
              <w:rPr>
                <w:rFonts w:ascii="Arial" w:cs="Arial" w:eastAsia="Arial" w:hAnsi="Arial"/>
                <w:b w:val="false"/>
                <w:bCs w:val="false"/>
                <w:i w:val="false"/>
                <w:iCs w:val="false"/>
                <w:color w:val="2F2F2F"/>
                <w:sz w:val="22"/>
                <w:szCs w:val="22"/>
              </w:rPr>
              <w:t xml:space="preserve">Root cause: different variables have caps in different units. The fix needed to be variable-specific, not universal.</w:t>
            </w:r>
          </w:p>
          <w:p>
            <w:pPr>
              <w:spacing w:before="80" w:after="80"/>
            </w:pPr>
            <w:r>
              <w:rPr>
                <w:rFonts w:ascii="Arial" w:cs="Arial" w:eastAsia="Arial" w:hAnsi="Arial"/>
                <w:b w:val="false"/>
                <w:bCs w:val="false"/>
                <w:i w:val="false"/>
                <w:iCs w:val="false"/>
                <w:color w:val="2F2F2F"/>
                <w:sz w:val="22"/>
                <w:szCs w:val="22"/>
              </w:rPr>
              <w:t xml:space="preserve">Fix: added cap_after_convert: True flag to haemoglobin in LAB_FEATURES config. Logic routes accordingly: for glucose check raw → convert; for haemoglobin convert → check cap. After fix: haemoglobin_mean missing dropped to 8.4%, median 10.49 g/dL (clinically correct).</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160"/>
              <w:gridCol w:w="3200"/>
            </w:tblGrid>
            <w:tr>
              <w:tc>
                <w:tcPr>
                  <w:tcW w:type="dxa" w:w="22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Variable</w:t>
                  </w:r>
                </w:p>
              </w:tc>
              <w:tc>
                <w:tcPr>
                  <w:tcW w:type="dxa" w:w="18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Cap unit</w:t>
                  </w:r>
                </w:p>
              </w:tc>
              <w:tc>
                <w:tcPr>
                  <w:tcW w:type="dxa" w:w="216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Raw PIC unit</w:t>
                  </w:r>
                </w:p>
              </w:tc>
              <w:tc>
                <w:tcPr>
                  <w:tcW w:type="dxa" w:w="32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Correct order</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Glucose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mmol/L</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mmol/L</w:t>
                  </w:r>
                </w:p>
              </w:tc>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Check raw → then convert ×18</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Creatinine</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umol/L</w:t>
                  </w:r>
                </w:p>
              </w:tc>
              <w:tc>
                <w:tcPr>
                  <w:tcW w:type="dxa" w:w="2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umol/L</w:t>
                  </w:r>
                </w:p>
              </w:tc>
              <w:tc>
                <w:tcPr>
                  <w:tcW w:type="dxa" w:w="3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Check raw → then convert ÷88.4</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Bilirubin</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umol/L</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umol/L</w:t>
                  </w:r>
                </w:p>
              </w:tc>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Check raw → then convert ÷17.1</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Haemoglobin</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g/dL</w:t>
                  </w:r>
                </w:p>
              </w:tc>
              <w:tc>
                <w:tcPr>
                  <w:tcW w:type="dxa" w:w="2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g/L</w:t>
                  </w:r>
                </w:p>
              </w:tc>
              <w:tc>
                <w:tcPr>
                  <w:tcW w:type="dxa" w:w="3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Convert ×0.1 → then check cap</w:t>
                  </w:r>
                </w:p>
              </w:tc>
            </w:tr>
          </w:tbl>
          <w:p/>
        </w:tc>
      </w:tr>
    </w:tbl>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6E4F0" w:val="clear"/>
            <w:tcMar>
              <w:top w:type="dxa" w:w="100"/>
              <w:left w:type="dxa" w:w="160"/>
              <w:bottom w:type="dxa" w:w="100"/>
              <w:right w:type="dxa" w:w="160"/>
            </w:tcMar>
          </w:tcPr>
          <w:p>
            <w:r>
              <w:rPr>
                <w:rFonts w:ascii="Arial" w:cs="Arial" w:eastAsia="Arial" w:hAnsi="Arial"/>
                <w:b/>
                <w:bCs/>
                <w:color w:val="1F4E79"/>
                <w:sz w:val="22"/>
                <w:szCs w:val="22"/>
              </w:rPr>
              <w:t xml:space="preserve">Step 4: </w:t>
            </w:r>
            <w:r>
              <w:rPr>
                <w:rFonts w:ascii="Arial" w:cs="Arial" w:eastAsia="Arial" w:hAnsi="Arial"/>
                <w:b/>
                <w:bCs/>
                <w:color w:val="2F2F2F"/>
                <w:sz w:val="22"/>
                <w:szCs w:val="22"/>
              </w:rPr>
              <w:t xml:space="preserve">Phoenix Sepsis Labeling (step4_phoenix_labeling.py)</w:t>
            </w:r>
          </w:p>
        </w:tc>
      </w:tr>
      <w:tr>
        <w:tc>
          <w:tcPr>
            <w:tcW w:type="dxa" w:w="9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before="80" w:after="80"/>
            </w:pPr>
            <w:r>
              <w:rPr>
                <w:rFonts w:ascii="Arial" w:cs="Arial" w:eastAsia="Arial" w:hAnsi="Arial"/>
                <w:b w:val="false"/>
                <w:bCs w:val="false"/>
                <w:i w:val="false"/>
                <w:iCs w:val="false"/>
                <w:color w:val="2F2F2F"/>
                <w:sz w:val="22"/>
                <w:szCs w:val="22"/>
              </w:rPr>
              <w:t xml:space="preserve">Step 4 assigned the sepsis label using Phoenix criteria (Sanchez-Pinto et al. 2024, Schlapbach et al. 2024). Key design decisions:</w:t>
            </w:r>
          </w:p>
          <w:p>
            <w:pPr>
              <w:spacing w:before="0" w:after="120"/>
            </w:pPr>
            <w:r>
              <w:t xml:space="preserve"/>
            </w:r>
          </w:p>
          <w:p>
            <w:pPr>
              <w:spacing w:before="80" w:after="80"/>
            </w:pPr>
            <w:r>
              <w:rPr>
                <w:rFonts w:ascii="Arial" w:cs="Arial" w:eastAsia="Arial" w:hAnsi="Arial"/>
                <w:b/>
                <w:bCs/>
                <w:i w:val="false"/>
                <w:iCs w:val="false"/>
                <w:color w:val="2F2F2F"/>
                <w:sz w:val="22"/>
                <w:szCs w:val="22"/>
              </w:rPr>
              <w:t xml:space="preserve">Labeling uses WORST values in 24h window (per Phoenix paper specification).</w:t>
            </w:r>
          </w:p>
          <w:p>
            <w:pPr>
              <w:spacing w:before="80" w:after="80"/>
            </w:pPr>
            <w:r>
              <w:rPr>
                <w:rFonts w:ascii="Arial" w:cs="Arial" w:eastAsia="Arial" w:hAnsi="Arial"/>
                <w:b w:val="false"/>
                <w:bCs w:val="false"/>
                <w:i w:val="false"/>
                <w:iCs w:val="false"/>
                <w:color w:val="2F2F2F"/>
                <w:sz w:val="22"/>
                <w:szCs w:val="22"/>
              </w:rPr>
              <w:t xml:space="preserve">Features use 5-statistic method. These are intentionally separate — the label computation follows the validated Phoenix methodology exactly while features are richer for model learning.</w:t>
            </w:r>
          </w:p>
          <w:p>
            <w:pPr>
              <w:spacing w:before="0" w:after="120"/>
            </w:pPr>
            <w:r>
              <w:t xml:space="preserve"/>
            </w:r>
          </w:p>
          <w:p>
            <w:pPr>
              <w:spacing w:before="80" w:after="80"/>
            </w:pPr>
            <w:r>
              <w:rPr>
                <w:rFonts w:ascii="Arial" w:cs="Arial" w:eastAsia="Arial" w:hAnsi="Arial"/>
                <w:b/>
                <w:bCs/>
                <w:i w:val="false"/>
                <w:iCs w:val="false"/>
                <w:color w:val="2F2F2F"/>
                <w:sz w:val="22"/>
                <w:szCs w:val="22"/>
              </w:rPr>
              <w:t xml:space="preserve">Missing data = 0 points (per Phoenix paper explicit convention).</w:t>
            </w:r>
          </w:p>
          <w:p>
            <w:pPr>
              <w:spacing w:before="80" w:after="80"/>
            </w:pPr>
            <w:r>
              <w:rPr>
                <w:rFonts w:ascii="Arial" w:cs="Arial" w:eastAsia="Arial" w:hAnsi="Arial"/>
                <w:b w:val="false"/>
                <w:bCs w:val="false"/>
                <w:i w:val="false"/>
                <w:iCs w:val="false"/>
                <w:color w:val="2F2F2F"/>
                <w:sz w:val="22"/>
                <w:szCs w:val="22"/>
              </w:rPr>
              <w:t xml:space="preserve">No imputation before scoring. If lactate was not measured, cardiovascular score contribution from lactate = 0. Clinical rationale: if a test was not ordered, the clinical team was not concerned about that organ system.</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3000"/>
              <w:gridCol w:w="2960"/>
            </w:tblGrid>
            <w:tr>
              <w:tc>
                <w:tcPr>
                  <w:tcW w:type="dxa" w:w="22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Phoenix Component</w:t>
                  </w:r>
                </w:p>
              </w:tc>
              <w:tc>
                <w:tcPr>
                  <w:tcW w:type="dxa" w:w="12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Max pts</w:t>
                  </w:r>
                </w:p>
              </w:tc>
              <w:tc>
                <w:tcPr>
                  <w:tcW w:type="dxa" w:w="30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296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Variables used</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Respiratory</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3</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 0 always — FiO2/ventilation absent</w:t>
                  </w:r>
                </w:p>
              </w:tc>
              <w:tc>
                <w:tcPr>
                  <w:tcW w:type="dxa" w:w="2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Cardiovascular</w:t>
                  </w:r>
                </w:p>
              </w:tc>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6</w:t>
                  </w:r>
                </w:p>
              </w:tc>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 Computable</w:t>
                  </w:r>
                </w:p>
              </w:tc>
              <w:tc>
                <w:tcPr>
                  <w:tcW w:type="dxa" w:w="29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lactate_max, map_min, n_vasoactives_24h</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Coagulation</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2</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 Computable</w:t>
                  </w:r>
                </w:p>
              </w:tc>
              <w:tc>
                <w:tcPr>
                  <w:tcW w:type="dxa" w:w="2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platelets_min, inr_max, ddimer_max, fibrinogen_min</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Neurological</w:t>
                  </w:r>
                </w:p>
              </w:tc>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2</w:t>
                  </w:r>
                </w:p>
              </w:tc>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 0 always — GCS absent</w:t>
                  </w:r>
                </w:p>
              </w:tc>
              <w:tc>
                <w:tcPr>
                  <w:tcW w:type="dxa" w:w="29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Endocrine</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1</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 Computable</w:t>
                  </w:r>
                </w:p>
              </w:tc>
              <w:tc>
                <w:tcPr>
                  <w:tcW w:type="dxa" w:w="2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glucose_max, glucose_min</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Immunologic</w:t>
                  </w:r>
                </w:p>
              </w:tc>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1</w:t>
                  </w:r>
                </w:p>
              </w:tc>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 Computable</w:t>
                  </w:r>
                </w:p>
              </w:tc>
              <w:tc>
                <w:tcPr>
                  <w:tcW w:type="dxa" w:w="29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anc_min, alc_min</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Renal</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1</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 Computable (age-adjusted)</w:t>
                  </w:r>
                </w:p>
              </w:tc>
              <w:tc>
                <w:tcPr>
                  <w:tcW w:type="dxa" w:w="2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creatinine_max</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Hepatic</w:t>
                  </w:r>
                </w:p>
              </w:tc>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1</w:t>
                  </w:r>
                </w:p>
              </w:tc>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 Computable</w:t>
                  </w:r>
                </w:p>
              </w:tc>
              <w:tc>
                <w:tcPr>
                  <w:tcW w:type="dxa" w:w="29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bilirubin_max, alt_max</w:t>
                  </w:r>
                </w:p>
              </w:tc>
            </w:tr>
          </w:tbl>
          <w:p>
            <w:pPr>
              <w:spacing w:before="0" w:after="120"/>
            </w:pPr>
            <w:r>
              <w:t xml:space="preserve"/>
            </w:r>
          </w:p>
          <w:p>
            <w:pPr>
              <w:spacing w:before="80" w:after="80"/>
            </w:pPr>
            <w:r>
              <w:rPr>
                <w:rFonts w:ascii="Arial" w:cs="Arial" w:eastAsia="Arial" w:hAnsi="Arial"/>
                <w:b w:val="false"/>
                <w:bCs w:val="false"/>
                <w:i w:val="false"/>
                <w:iCs w:val="false"/>
                <w:color w:val="2F2F2F"/>
                <w:sz w:val="22"/>
                <w:szCs w:val="22"/>
              </w:rPr>
              <w:t xml:space="preserve">Minor bug found: f-string interpolation error in log output. Line read 'among {sepsis_count} sepsis cases' instead of 'among 864 sepsis cases'. Cosmetic only — CSV data and labels unaffected. Fixed in step4.1 rerun.</w:t>
            </w:r>
          </w:p>
          <w:p>
            <w:pPr>
              <w:spacing w:before="0" w:after="120"/>
            </w:pPr>
            <w:r>
              <w:t xml:space="preserve"/>
            </w:r>
          </w:p>
          <w:p>
            <w:pPr>
              <w:spacing w:before="80" w:after="80"/>
            </w:pPr>
            <w:r>
              <w:rPr>
                <w:rFonts w:ascii="Arial" w:cs="Arial" w:eastAsia="Arial" w:hAnsi="Arial"/>
                <w:b/>
                <w:bCs/>
                <w:i w:val="false"/>
                <w:iCs w:val="false"/>
                <w:color w:val="2F2F2F"/>
                <w:sz w:val="22"/>
                <w:szCs w:val="22"/>
              </w:rPr>
              <w:t xml:space="preserve">Final label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1600"/>
              <w:gridCol w:w="3560"/>
            </w:tblGrid>
            <w:tr>
              <w:tc>
                <w:tcPr>
                  <w:tcW w:type="dxa" w:w="28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Group</w:t>
                  </w:r>
                </w:p>
              </w:tc>
              <w:tc>
                <w:tcPr>
                  <w:tcW w:type="dxa" w:w="14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Count</w:t>
                  </w:r>
                </w:p>
              </w:tc>
              <w:tc>
                <w:tcPr>
                  <w:tcW w:type="dxa" w:w="16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Percentage</w:t>
                  </w:r>
                </w:p>
              </w:tc>
              <w:tc>
                <w:tcPr>
                  <w:tcW w:type="dxa" w:w="356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No suspected infection</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9,284</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74.6%</w:t>
                  </w:r>
                </w:p>
              </w:tc>
              <w:tc>
                <w:tcPr>
                  <w:tcW w:type="dxa" w:w="3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No antibiotic + culture within 24h</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Suspected infection, no sepsis</w:t>
                  </w:r>
                </w:p>
              </w:tc>
              <w:tc>
                <w:tcPr>
                  <w:tcW w:type="dxa" w:w="1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2,299</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18.5%</w:t>
                  </w:r>
                </w:p>
              </w:tc>
              <w:tc>
                <w:tcPr>
                  <w:tcW w:type="dxa" w:w="3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Infection criterion met, Phoenix core &lt; 2</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Sepsis (label=1)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864</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6.9%</w:t>
                  </w:r>
                </w:p>
              </w:tc>
              <w:tc>
                <w:tcPr>
                  <w:tcW w:type="dxa" w:w="3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Infection criterion + Phoenix core ≥ 2</w:t>
                  </w:r>
                </w:p>
              </w:tc>
            </w:tr>
          </w:tbl>
          <w:p/>
        </w:tc>
      </w:tr>
    </w:tbl>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6E4F0" w:val="clear"/>
            <w:tcMar>
              <w:top w:type="dxa" w:w="100"/>
              <w:left w:type="dxa" w:w="160"/>
              <w:bottom w:type="dxa" w:w="100"/>
              <w:right w:type="dxa" w:w="160"/>
            </w:tcMar>
          </w:tcPr>
          <w:p>
            <w:r>
              <w:rPr>
                <w:rFonts w:ascii="Arial" w:cs="Arial" w:eastAsia="Arial" w:hAnsi="Arial"/>
                <w:b/>
                <w:bCs/>
                <w:color w:val="1F4E79"/>
                <w:sz w:val="22"/>
                <w:szCs w:val="22"/>
              </w:rPr>
              <w:t xml:space="preserve">Step 5: </w:t>
            </w:r>
            <w:r>
              <w:rPr>
                <w:rFonts w:ascii="Arial" w:cs="Arial" w:eastAsia="Arial" w:hAnsi="Arial"/>
                <w:b/>
                <w:bCs/>
                <w:color w:val="2F2F2F"/>
                <w:sz w:val="22"/>
                <w:szCs w:val="22"/>
              </w:rPr>
              <w:t xml:space="preserve">Label Verification and Dataset Splitting (step5_verify_and_split.py)</w:t>
            </w:r>
          </w:p>
        </w:tc>
      </w:tr>
      <w:tr>
        <w:tc>
          <w:tcPr>
            <w:tcW w:type="dxa" w:w="9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before="80" w:after="80"/>
            </w:pPr>
            <w:r>
              <w:rPr>
                <w:rFonts w:ascii="Arial" w:cs="Arial" w:eastAsia="Arial" w:hAnsi="Arial"/>
                <w:b w:val="false"/>
                <w:bCs w:val="false"/>
                <w:i w:val="false"/>
                <w:iCs w:val="false"/>
                <w:color w:val="2F2F2F"/>
                <w:sz w:val="22"/>
                <w:szCs w:val="22"/>
              </w:rPr>
              <w:t xml:space="preserve">Step 5 performed deep clinical validation of labels then split into Option A and Option B datasets.</w:t>
            </w:r>
          </w:p>
          <w:p>
            <w:pPr>
              <w:spacing w:before="0" w:after="120"/>
            </w:pPr>
            <w:r>
              <w:t xml:space="preserve"/>
            </w:r>
          </w:p>
          <w:p>
            <w:pPr>
              <w:pStyle w:val="Heading3"/>
              <w:spacing w:before="200" w:after="100"/>
            </w:pPr>
            <w:r>
              <w:rPr>
                <w:rFonts w:ascii="Arial" w:cs="Arial" w:eastAsia="Arial" w:hAnsi="Arial"/>
                <w:b/>
                <w:bCs/>
                <w:color w:val="2F2F2F"/>
                <w:sz w:val="24"/>
                <w:szCs w:val="24"/>
              </w:rPr>
              <w:t xml:space="preserve">A5 Clinical Comparison — Two Warnings Investigated</w:t>
            </w:r>
          </w:p>
          <w:p>
            <w:pPr>
              <w:spacing w:before="80" w:after="80"/>
            </w:pPr>
            <w:r>
              <w:rPr>
                <w:rFonts w:ascii="Arial" w:cs="Arial" w:eastAsia="Arial" w:hAnsi="Arial"/>
                <w:b w:val="false"/>
                <w:bCs w:val="false"/>
                <w:i w:val="false"/>
                <w:iCs w:val="false"/>
                <w:color w:val="2F2F2F"/>
                <w:sz w:val="22"/>
                <w:szCs w:val="22"/>
              </w:rPr>
              <w:t xml:space="preserve">The initial comparison flagged two FAIL statuses:</w:t>
            </w:r>
          </w:p>
          <w:p>
            <w:pPr>
              <w:spacing w:before="0" w:after="120"/>
            </w:pPr>
            <w:r>
              <w:t xml:space="preserve"/>
            </w:r>
          </w:p>
          <w:p>
            <w:pPr>
              <w:spacing w:before="80" w:after="80"/>
            </w:pPr>
            <w:r>
              <w:rPr>
                <w:rFonts w:ascii="Arial" w:cs="Arial" w:eastAsia="Arial" w:hAnsi="Arial"/>
                <w:b/>
                <w:bCs/>
                <w:i w:val="false"/>
                <w:iCs w:val="false"/>
                <w:color w:val="2F2F2F"/>
                <w:sz w:val="22"/>
                <w:szCs w:val="22"/>
              </w:rPr>
              <w:t xml:space="preserve">Warning 1 — expire_flag mortality:</w:t>
            </w:r>
          </w:p>
          <w:p>
            <w:pPr>
              <w:spacing w:before="80" w:after="80"/>
            </w:pPr>
            <w:r>
              <w:rPr>
                <w:rFonts w:ascii="Arial" w:cs="Arial" w:eastAsia="Arial" w:hAnsi="Arial"/>
                <w:b w:val="false"/>
                <w:bCs w:val="false"/>
                <w:i w:val="false"/>
                <w:iCs w:val="false"/>
                <w:color w:val="2F2F2F"/>
                <w:sz w:val="22"/>
                <w:szCs w:val="22"/>
              </w:rPr>
              <w:t xml:space="preserve">Script compared medians of binary 0/1 variable. When 82% of sepsis patients survive, both medians = 0.0 — meaningless comparison. Rate comparison showed: sepsis mortality 18.1% vs non-sepsis 4.4%. Sepsis patients 4× more likely to die. Correct clinically. Script fixed to use rate comparison for binary variables.</w:t>
            </w:r>
          </w:p>
          <w:p>
            <w:pPr>
              <w:spacing w:before="0" w:after="120"/>
            </w:pPr>
            <w:r>
              <w:t xml:space="preserve"/>
            </w:r>
          </w:p>
          <w:p>
            <w:pPr>
              <w:spacing w:before="80" w:after="80"/>
            </w:pPr>
            <w:r>
              <w:rPr>
                <w:rFonts w:ascii="Arial" w:cs="Arial" w:eastAsia="Arial" w:hAnsi="Arial"/>
                <w:b/>
                <w:bCs/>
                <w:i w:val="false"/>
                <w:iCs w:val="false"/>
                <w:color w:val="2F2F2F"/>
                <w:sz w:val="22"/>
                <w:szCs w:val="22"/>
              </w:rPr>
              <w:t xml:space="preserve">Warning 2 — shock_index:</w:t>
            </w:r>
          </w:p>
          <w:p>
            <w:pPr>
              <w:spacing w:before="80" w:after="80"/>
            </w:pPr>
            <w:r>
              <w:rPr>
                <w:rFonts w:ascii="Arial" w:cs="Arial" w:eastAsia="Arial" w:hAnsi="Arial"/>
                <w:b w:val="false"/>
                <w:bCs w:val="false"/>
                <w:i w:val="false"/>
                <w:iCs w:val="false"/>
                <w:color w:val="2F2F2F"/>
                <w:sz w:val="22"/>
                <w:szCs w:val="22"/>
              </w:rPr>
              <w:t xml:space="preserve">Shock index only available for 25.8% of sepsis and 26.6% of non-sepsis patients (requires both HR and SBP documentation). The 26% with BP data are a biased non-representative sample. Comparison unreliable due to selection bias. Skipped with documented note.</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c>
                <w:tcPr>
                  <w:tcW w:type="dxa" w:w="28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Check</w:t>
                  </w:r>
                </w:p>
              </w:tc>
              <w:tc>
                <w:tcPr>
                  <w:tcW w:type="dxa" w:w="18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Result</w:t>
                  </w:r>
                </w:p>
              </w:tc>
              <w:tc>
                <w:tcPr>
                  <w:tcW w:type="dxa" w:w="476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Key Finding</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Label basis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PASS</w:t>
                  </w:r>
                </w:p>
              </w:tc>
              <w:tc>
                <w:tcPr>
                  <w:tcW w:type="dxa" w:w="4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73.7% both vasoactives + labs, 2.0% vasoactives only (acceptable)</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NICU sepsis rate</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2.3%</w:t>
                  </w:r>
                </w:p>
              </w:tc>
              <w:tc>
                <w:tcPr>
                  <w:tcW w:type="dxa" w:w="47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Lowest — neonates have structural/surgical admissions</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General ICU sepsis rate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14.0%</w:t>
                  </w:r>
                </w:p>
              </w:tc>
              <w:tc>
                <w:tcPr>
                  <w:tcW w:type="dxa" w:w="4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Highest — undifferentiated medical patients</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Adolescent sepsis</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11.0%</w:t>
                  </w:r>
                </w:p>
              </w:tc>
              <w:tc>
                <w:tcPr>
                  <w:tcW w:type="dxa" w:w="47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Highest age group — severe systemic illness</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Cardio drove label</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52.8%</w:t>
                  </w:r>
                </w:p>
              </w:tc>
              <w:tc>
                <w:tcPr>
                  <w:tcW w:type="dxa" w:w="4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Cardiovascular failure dominant driver</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Both cardio+coag</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65.3%</w:t>
                  </w:r>
                </w:p>
              </w:tc>
              <w:tc>
                <w:tcPr>
                  <w:tcW w:type="dxa" w:w="47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Most sepsis has multi-organ involvement</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Mortality sepsis vs non-sepsis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18.1% vs 4.4%</w:t>
                  </w:r>
                </w:p>
              </w:tc>
              <w:tc>
                <w:tcPr>
                  <w:tcW w:type="dxa" w:w="4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4× higher — clinically validates labels</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Score=1 in inf-non-sepsis</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40.6%</w:t>
                  </w:r>
                </w:p>
              </w:tc>
              <w:tc>
                <w:tcPr>
                  <w:tcW w:type="dxa" w:w="47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Near-miss cases — high clinical decision value</w:t>
                  </w:r>
                </w:p>
              </w:tc>
            </w:tr>
          </w:tbl>
          <w:p>
            <w:pPr>
              <w:spacing w:before="0" w:after="120"/>
            </w:pPr>
            <w:r>
              <w:t xml:space="preserve"/>
            </w:r>
          </w:p>
          <w:p>
            <w:pPr>
              <w:pStyle w:val="Heading3"/>
              <w:spacing w:before="200" w:after="100"/>
            </w:pPr>
            <w:r>
              <w:rPr>
                <w:rFonts w:ascii="Arial" w:cs="Arial" w:eastAsia="Arial" w:hAnsi="Arial"/>
                <w:b/>
                <w:bCs/>
                <w:color w:val="2F2F2F"/>
                <w:sz w:val="24"/>
                <w:szCs w:val="24"/>
              </w:rPr>
              <w:t xml:space="preserve">Dataset Splits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200"/>
              <w:gridCol w:w="1400"/>
              <w:gridCol w:w="1200"/>
              <w:gridCol w:w="2560"/>
            </w:tblGrid>
            <w:tr>
              <w:tc>
                <w:tcPr>
                  <w:tcW w:type="dxa" w:w="18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Dataset</w:t>
                  </w:r>
                </w:p>
              </w:tc>
              <w:tc>
                <w:tcPr>
                  <w:tcW w:type="dxa" w:w="12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Rows</w:t>
                  </w:r>
                </w:p>
              </w:tc>
              <w:tc>
                <w:tcPr>
                  <w:tcW w:type="dxa" w:w="12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Sepsis</w:t>
                  </w:r>
                </w:p>
              </w:tc>
              <w:tc>
                <w:tcPr>
                  <w:tcW w:type="dxa" w:w="14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Prevalence</w:t>
                  </w:r>
                </w:p>
              </w:tc>
              <w:tc>
                <w:tcPr>
                  <w:tcW w:type="dxa" w:w="12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Ratio</w:t>
                  </w:r>
                </w:p>
              </w:tc>
              <w:tc>
                <w:tcPr>
                  <w:tcW w:type="dxa" w:w="256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Clinical framing</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Option A (Full)</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12,447</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864</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6.9%</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1:13.4</w:t>
                  </w:r>
                </w:p>
              </w:tc>
              <w:tc>
                <w:tcPr>
                  <w:tcW w:type="dxa" w:w="2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Sepsis vs all non-sepsis</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Option B (Infection-only)</w:t>
                  </w:r>
                </w:p>
              </w:tc>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3,163</w:t>
                  </w:r>
                </w:p>
              </w:tc>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864</w:t>
                  </w:r>
                </w:p>
              </w:tc>
              <w:tc>
                <w:tcPr>
                  <w:tcW w:type="dxa" w:w="1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27.3%</w:t>
                  </w:r>
                </w:p>
              </w:tc>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1:2.7</w:t>
                  </w:r>
                </w:p>
              </w:tc>
              <w:tc>
                <w:tcPr>
                  <w:tcW w:type="dxa" w:w="2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Sepsis vs infected-non-sepsis</w:t>
                  </w:r>
                </w:p>
              </w:tc>
            </w:tr>
          </w:tbl>
          <w:p/>
        </w:tc>
      </w:tr>
    </w:tbl>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6E4F0" w:val="clear"/>
            <w:tcMar>
              <w:top w:type="dxa" w:w="100"/>
              <w:left w:type="dxa" w:w="160"/>
              <w:bottom w:type="dxa" w:w="100"/>
              <w:right w:type="dxa" w:w="160"/>
            </w:tcMar>
          </w:tcPr>
          <w:p>
            <w:r>
              <w:rPr>
                <w:rFonts w:ascii="Arial" w:cs="Arial" w:eastAsia="Arial" w:hAnsi="Arial"/>
                <w:b/>
                <w:bCs/>
                <w:color w:val="1F4E79"/>
                <w:sz w:val="22"/>
                <w:szCs w:val="22"/>
              </w:rPr>
              <w:t xml:space="preserve">Step 6: </w:t>
            </w:r>
            <w:r>
              <w:rPr>
                <w:rFonts w:ascii="Arial" w:cs="Arial" w:eastAsia="Arial" w:hAnsi="Arial"/>
                <w:b/>
                <w:bCs/>
                <w:color w:val="2F2F2F"/>
                <w:sz w:val="22"/>
                <w:szCs w:val="22"/>
              </w:rPr>
              <w:t xml:space="preserve">Train/Test Split and Imputation (step6_split_and_impute.py)</w:t>
            </w:r>
          </w:p>
        </w:tc>
      </w:tr>
      <w:tr>
        <w:tc>
          <w:tcPr>
            <w:tcW w:type="dxa" w:w="9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before="80" w:after="80"/>
            </w:pPr>
            <w:r>
              <w:rPr>
                <w:rFonts w:ascii="Arial" w:cs="Arial" w:eastAsia="Arial" w:hAnsi="Arial"/>
                <w:b w:val="false"/>
                <w:bCs w:val="false"/>
                <w:i w:val="false"/>
                <w:iCs w:val="false"/>
                <w:color w:val="2F2F2F"/>
                <w:sz w:val="22"/>
                <w:szCs w:val="22"/>
              </w:rPr>
              <w:t xml:space="preserve">Step 6 produced final model-ready datasets. Key design decisions:</w:t>
            </w:r>
          </w:p>
          <w:p>
            <w:pPr>
              <w:spacing w:before="0" w:after="120"/>
            </w:pPr>
            <w:r>
              <w:t xml:space="preserve"/>
            </w:r>
          </w:p>
          <w:p>
            <w:pPr>
              <w:spacing w:before="80" w:after="80"/>
            </w:pPr>
            <w:r>
              <w:rPr>
                <w:rFonts w:ascii="Arial" w:cs="Arial" w:eastAsia="Arial" w:hAnsi="Arial"/>
                <w:b/>
                <w:bCs/>
                <w:i w:val="false"/>
                <w:iCs w:val="false"/>
                <w:color w:val="2F2F2F"/>
                <w:sz w:val="22"/>
                <w:szCs w:val="22"/>
              </w:rPr>
              <w:t xml:space="preserve">Imputation fitted on training set only — no leakage.</w:t>
            </w:r>
          </w:p>
          <w:p>
            <w:pPr>
              <w:spacing w:before="80" w:after="80"/>
            </w:pPr>
            <w:r>
              <w:rPr>
                <w:rFonts w:ascii="Arial" w:cs="Arial" w:eastAsia="Arial" w:hAnsi="Arial"/>
                <w:b w:val="false"/>
                <w:bCs w:val="false"/>
                <w:i w:val="false"/>
                <w:iCs w:val="false"/>
                <w:color w:val="2F2F2F"/>
                <w:sz w:val="22"/>
                <w:szCs w:val="22"/>
              </w:rPr>
              <w:t xml:space="preserve">Previous pipeline (Part I) computed medians on all 13,899 rows including test. This means test set statistics influenced the imputation values — a methodological error that reviewers will flag. In Step 6, medians are computed only on training rows, then applied to both train and test.</w:t>
            </w:r>
          </w:p>
          <w:p>
            <w:pPr>
              <w:spacing w:before="0" w:after="120"/>
            </w:pPr>
            <w:r>
              <w:t xml:space="preserve"/>
            </w:r>
          </w:p>
          <w:p>
            <w:pPr>
              <w:spacing w:before="80" w:after="80"/>
            </w:pPr>
            <w:r>
              <w:rPr>
                <w:rFonts w:ascii="Arial" w:cs="Arial" w:eastAsia="Arial" w:hAnsi="Arial"/>
                <w:b/>
                <w:bCs/>
                <w:i w:val="false"/>
                <w:iCs w:val="false"/>
                <w:color w:val="2F2F2F"/>
                <w:sz w:val="22"/>
                <w:szCs w:val="22"/>
              </w:rPr>
              <w:t xml:space="preserve">Score component columns dropped from features.</w:t>
            </w:r>
          </w:p>
          <w:p>
            <w:pPr>
              <w:spacing w:before="80" w:after="80"/>
            </w:pPr>
            <w:r>
              <w:rPr>
                <w:rFonts w:ascii="Arial" w:cs="Arial" w:eastAsia="Arial" w:hAnsi="Arial"/>
                <w:b w:val="false"/>
                <w:bCs w:val="false"/>
                <w:i w:val="false"/>
                <w:iCs w:val="false"/>
                <w:color w:val="2F2F2F"/>
                <w:sz w:val="22"/>
                <w:szCs w:val="22"/>
              </w:rPr>
              <w:t xml:space="preserve">score_cardiovascular, score_coagulation, and the other 6 component columns directly encode the label — including them as model features is a form of label leakage. Only phoenix_core_score and phoenix_8_score are retained as reference columns.</w:t>
            </w:r>
          </w:p>
          <w:p>
            <w:pPr>
              <w:spacing w:before="0" w:after="120"/>
            </w:pPr>
            <w:r>
              <w:t xml:space="preserve"/>
            </w:r>
          </w:p>
          <w:p>
            <w:pPr>
              <w:spacing w:before="80" w:after="80"/>
            </w:pPr>
            <w:r>
              <w:rPr>
                <w:rFonts w:ascii="Arial" w:cs="Arial" w:eastAsia="Arial" w:hAnsi="Arial"/>
                <w:b/>
                <w:bCs/>
                <w:i w:val="false"/>
                <w:iCs w:val="false"/>
                <w:color w:val="2F2F2F"/>
                <w:sz w:val="22"/>
                <w:szCs w:val="22"/>
              </w:rPr>
              <w:t xml:space="preserve">Missingness indicators for &gt;20% missing columns.</w:t>
            </w:r>
          </w:p>
          <w:p>
            <w:pPr>
              <w:spacing w:before="80" w:after="80"/>
            </w:pPr>
            <w:r>
              <w:rPr>
                <w:rFonts w:ascii="Arial" w:cs="Arial" w:eastAsia="Arial" w:hAnsi="Arial"/>
                <w:b w:val="false"/>
                <w:bCs w:val="false"/>
                <w:i w:val="false"/>
                <w:iCs w:val="false"/>
                <w:color w:val="2F2F2F"/>
                <w:sz w:val="22"/>
                <w:szCs w:val="22"/>
              </w:rPr>
              <w:t xml:space="preserve">102 columns in Option A and 99 in Option B received _was_measured binary indicators. Rationale: in ICU data, whether a test was ordered is itself clinical information — a patient without a lactate measurement was probably less clinically concerning to the treating team.</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400"/>
              <w:gridCol w:w="1800"/>
              <w:gridCol w:w="2360"/>
            </w:tblGrid>
            <w:tr>
              <w:tc>
                <w:tcPr>
                  <w:tcW w:type="dxa" w:w="26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Output file</w:t>
                  </w:r>
                </w:p>
              </w:tc>
              <w:tc>
                <w:tcPr>
                  <w:tcW w:type="dxa" w:w="12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Rows</w:t>
                  </w:r>
                </w:p>
              </w:tc>
              <w:tc>
                <w:tcPr>
                  <w:tcW w:type="dxa" w:w="14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Columns</w:t>
                  </w:r>
                </w:p>
              </w:tc>
              <w:tc>
                <w:tcPr>
                  <w:tcW w:type="dxa" w:w="18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Sepsis</w:t>
                  </w:r>
                </w:p>
              </w:tc>
              <w:tc>
                <w:tcPr>
                  <w:tcW w:type="dxa" w:w="236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option_A_train.csv</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9,957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383</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691 (6.9%)</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Option A training set, imputed</w:t>
                  </w:r>
                </w:p>
              </w:tc>
            </w:tr>
            <w:tr>
              <w:tc>
                <w:tcPr>
                  <w:tcW w:type="dxa" w:w="2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option_A_test.csv</w:t>
                  </w:r>
                </w:p>
              </w:tc>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2,490</w:t>
                  </w:r>
                </w:p>
              </w:tc>
              <w:tc>
                <w:tcPr>
                  <w:tcW w:type="dxa" w:w="1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383</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173 (6.9%)</w:t>
                  </w:r>
                </w:p>
              </w:tc>
              <w:tc>
                <w:tcPr>
                  <w:tcW w:type="dxa" w:w="2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Option A test set, imputed</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option_B_train.csv</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2,530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380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691 (27.3%)</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Option B training set, imputed</w:t>
                  </w:r>
                </w:p>
              </w:tc>
            </w:tr>
            <w:tr>
              <w:tc>
                <w:tcPr>
                  <w:tcW w:type="dxa" w:w="2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option_B_test.csv</w:t>
                  </w:r>
                </w:p>
              </w:tc>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633</w:t>
                  </w:r>
                </w:p>
              </w:tc>
              <w:tc>
                <w:tcPr>
                  <w:tcW w:type="dxa" w:w="1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380</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173 (27.3%)</w:t>
                  </w:r>
                </w:p>
              </w:tc>
              <w:tc>
                <w:tcPr>
                  <w:tcW w:type="dxa" w:w="2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Option B test set, imputed</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option_A_meta_train.csv</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9,957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Identifiers + labels for audit</w:t>
                  </w:r>
                </w:p>
              </w:tc>
            </w:tr>
            <w:tr>
              <w:tc>
                <w:tcPr>
                  <w:tcW w:type="dxa" w:w="2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option_B_meta_train.csv</w:t>
                  </w:r>
                </w:p>
              </w:tc>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2,530</w:t>
                  </w:r>
                </w:p>
              </w:tc>
              <w:tc>
                <w:tcPr>
                  <w:tcW w:type="dxa" w:w="1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6</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w:t>
                  </w:r>
                </w:p>
              </w:tc>
              <w:tc>
                <w:tcPr>
                  <w:tcW w:type="dxa" w:w="2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Identifiers + labels for audit</w:t>
                  </w:r>
                </w:p>
              </w:tc>
            </w:tr>
          </w:tbl>
          <w:p>
            <w:pPr>
              <w:spacing w:before="0" w:after="120"/>
            </w:pPr>
            <w:r>
              <w:t xml:space="preserve"/>
            </w:r>
          </w:p>
          <w:p>
            <w:pPr>
              <w:spacing w:before="80" w:after="80"/>
            </w:pPr>
            <w:r>
              <w:rPr>
                <w:rFonts w:ascii="Arial" w:cs="Arial" w:eastAsia="Arial" w:hAnsi="Arial"/>
                <w:b w:val="false"/>
                <w:bCs w:val="false"/>
                <w:i w:val="false"/>
                <w:iCs w:val="false"/>
                <w:color w:val="2F2F2F"/>
                <w:sz w:val="22"/>
                <w:szCs w:val="22"/>
              </w:rPr>
              <w:t xml:space="preserve">Stratification verification: both options showed identical sepsis prevalence in train and test (6.9% for A, 27.3% for B). Zero patient overlap between train and test confirmed.</w:t>
            </w:r>
          </w:p>
          <w:p>
            <w:pPr>
              <w:spacing w:before="0" w:after="120"/>
            </w:pPr>
            <w:r>
              <w:t xml:space="preserve"/>
            </w:r>
          </w:p>
          <w:p>
            <w:pPr>
              <w:spacing w:before="80" w:after="80"/>
            </w:pPr>
            <w:r>
              <w:rPr>
                <w:rFonts w:ascii="Arial" w:cs="Arial" w:eastAsia="Arial" w:hAnsi="Arial"/>
                <w:b w:val="false"/>
                <w:bCs w:val="false"/>
                <w:i w:val="false"/>
                <w:iCs w:val="false"/>
                <w:color w:val="2F2F2F"/>
                <w:sz w:val="22"/>
                <w:szCs w:val="22"/>
              </w:rPr>
              <w:t xml:space="preserve">Minor cosmetic log bug: 'Split ratio: 80/19' displayed due to int(0.20×100) = int(19.99) truncation. Actual split is exactly 80.0% train verified by row counts.</w:t>
            </w:r>
          </w:p>
        </w:tc>
      </w:tr>
    </w:tbl>
    <w:p>
      <w:r>
        <w:br w:type="page"/>
      </w:r>
    </w:p>
    <w:p>
      <w:pPr>
        <w:pStyle w:val="Heading1"/>
        <w:spacing w:before="400" w:after="160"/>
      </w:pPr>
      <w:r>
        <w:rPr>
          <w:rFonts w:ascii="Arial" w:cs="Arial" w:eastAsia="Arial" w:hAnsi="Arial"/>
          <w:b/>
          <w:bCs/>
          <w:color w:val="1F4E79"/>
          <w:sz w:val="36"/>
          <w:szCs w:val="36"/>
        </w:rPr>
        <w:t xml:space="preserve">Errors Encountered and Debugging Process</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2000"/>
        <w:gridCol w:w="2000"/>
        <w:gridCol w:w="2060"/>
      </w:tblGrid>
      <w:tr>
        <w:tc>
          <w:tcPr>
            <w:tcW w:type="dxa" w:w="24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Error</w:t>
            </w:r>
          </w:p>
        </w:tc>
        <w:tc>
          <w:tcPr>
            <w:tcW w:type="dxa" w:w="9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20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Root Cause</w:t>
            </w:r>
          </w:p>
        </w:tc>
        <w:tc>
          <w:tcPr>
            <w:tcW w:type="dxa" w:w="20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How Diagnosed</w:t>
            </w:r>
          </w:p>
        </w:tc>
        <w:tc>
          <w:tcPr>
            <w:tcW w:type="dxa" w:w="206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Resolution</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Glucose 82.1% missing, median 68.4 mg/dL</w:t>
            </w:r>
          </w:p>
        </w:tc>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Step 3</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Cap applied after unit conversion. Normal glucose 5.6 mmol/L → 100.8 mg/dL &gt; cap of 80.0 (mmol/L) → nulled.</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Post-run verification: compared glucose_max missing rate and median to expected ICU values.</w:t>
            </w:r>
          </w:p>
        </w:tc>
        <w:tc>
          <w:tcPr>
            <w:tcW w:type="dxa" w:w="20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Check cap on raw mmol/L BEFORE multiplying by 18.</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Haemoglobin 81.2% missing, median 1.06 g/dL</w:t>
            </w:r>
          </w:p>
        </w:tc>
        <w:tc>
          <w:tcPr>
            <w:tcW w:type="dxa" w:w="9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Step 3.1</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Fix for glucose broke haemoglobin. Universal 'check before convert' applied, but haemoglobin cap (25 g/dL) is in converted units. Raw 140 g/L &gt; cap 25 → nulled.</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Post-run verification: haemoglobin values all between 0 and 2.5 g/dL, max exactly at cap.</w:t>
            </w:r>
          </w:p>
        </w:tc>
        <w:tc>
          <w:tcPr>
            <w:tcW w:type="dxa" w:w="20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Added cap_after_convert: True flag to haemoglobin config. Logic routes by flag.</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expire_flag comparison FAIL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Step 5</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Comparing medians of binary 0/1 variable. Both medians = 0 when majority survive.</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Analysed: median comparison meaningless for binary. Rate comparison showed 18.1% vs 4.4%.</w:t>
            </w:r>
          </w:p>
        </w:tc>
        <w:tc>
          <w:tcPr>
            <w:tcW w:type="dxa" w:w="20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Changed to rate comparison for binary variables.</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f-string not interpolated in log</w:t>
            </w:r>
          </w:p>
        </w:tc>
        <w:tc>
          <w:tcPr>
            <w:tcW w:type="dxa" w:w="9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Step 4</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Missing 'f' prefix: 'among {sepsis_count}' not 'f"among {sepsis_count}"'</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Log output showed literal {sepsis_count} instead of 864.</w:t>
            </w:r>
          </w:p>
        </w:tc>
        <w:tc>
          <w:tcPr>
            <w:tcW w:type="dxa" w:w="20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Added f-prefix. Cosmetic only — data unaffected.</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Step ratio '80/19' in log</w:t>
            </w:r>
          </w:p>
        </w:tc>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Step 6</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int((1-0.80)*100) truncates 19.999 to 19.</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Noticed mismatch between log display and actual 80.0% verified by row counts.</w:t>
            </w:r>
          </w:p>
        </w:tc>
        <w:tc>
          <w:tcPr>
            <w:tcW w:type="dxa" w:w="20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Cosmetic only — actual split confirmed correct at 80.0%.</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FileNotFoundError for script</w:t>
            </w:r>
          </w:p>
        </w:tc>
        <w:tc>
          <w:tcPr>
            <w:tcW w:type="dxa" w:w="9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Step 3</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Script run from preprocessing/ subfolder but paths reference V1.1.0/ relative to database root.</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Clear error message: 'V1.1.0/PATIENTS.csv not found'.</w:t>
            </w:r>
          </w:p>
        </w:tc>
        <w:tc>
          <w:tcPr>
            <w:tcW w:type="dxa" w:w="20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Run all scripts from database root: python3 preprocessing/stepN_*.py</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output2 folder inside preprocessing/</w:t>
            </w:r>
          </w:p>
        </w:tc>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Step 1</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User placed output2 folder inside preprocessing/ instead of at database root.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Scripts could not find output2/ at expected path.</w:t>
            </w:r>
          </w:p>
        </w:tc>
        <w:tc>
          <w:tcPr>
            <w:tcW w:type="dxa" w:w="20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Moved output2 up one level: mv output2 ../</w:t>
            </w:r>
          </w:p>
        </w:tc>
      </w:tr>
    </w:tbl>
    <w:p>
      <w:r>
        <w:br w:type="page"/>
      </w:r>
    </w:p>
    <w:p>
      <w:pPr>
        <w:pStyle w:val="Heading1"/>
        <w:spacing w:before="400" w:after="160"/>
      </w:pPr>
      <w:r>
        <w:rPr>
          <w:rFonts w:ascii="Arial" w:cs="Arial" w:eastAsia="Arial" w:hAnsi="Arial"/>
          <w:b/>
          <w:bCs/>
          <w:color w:val="1F4E79"/>
          <w:sz w:val="36"/>
          <w:szCs w:val="36"/>
        </w:rPr>
        <w:t xml:space="preserve">Lessons Learned During Pipeline Development</w:t>
      </w:r>
    </w:p>
    <w:p>
      <w:pPr>
        <w:spacing w:before="0" w:after="120"/>
      </w:pPr>
      <w:r>
        <w:t xml:space="preserve"/>
      </w:r>
    </w:p>
    <w:p>
      <w:pPr>
        <w:pStyle w:val="Heading2"/>
        <w:spacing w:before="280" w:after="120"/>
      </w:pPr>
      <w:r>
        <w:rPr>
          <w:rFonts w:ascii="Arial" w:cs="Arial" w:eastAsia="Arial" w:hAnsi="Arial"/>
          <w:b/>
          <w:bCs/>
          <w:color w:val="2E74B5"/>
          <w:sz w:val="28"/>
          <w:szCs w:val="28"/>
        </w:rPr>
        <w:t xml:space="preserve">1. Always Verify Output Statistics Before Proceeding</w:t>
      </w:r>
    </w:p>
    <w:p>
      <w:pPr>
        <w:spacing w:before="80" w:after="80"/>
      </w:pPr>
      <w:r>
        <w:rPr>
          <w:rFonts w:ascii="Arial" w:cs="Arial" w:eastAsia="Arial" w:hAnsi="Arial"/>
          <w:b w:val="false"/>
          <w:bCs w:val="false"/>
          <w:i w:val="false"/>
          <w:iCs w:val="false"/>
          <w:color w:val="2F2F2F"/>
          <w:sz w:val="22"/>
          <w:szCs w:val="22"/>
        </w:rPr>
        <w:t xml:space="preserve">Every step produced verification checks comparing output statistics against expected clinical ranges. This discipline caught two critical bugs (glucose and haemoglobin) that would have silently corrupted the model's training data. The verification cost is low; the cost of training a model on corrupted features is high.</w:t>
      </w:r>
    </w:p>
    <w:p>
      <w:pPr>
        <w:spacing w:before="0" w:after="120"/>
      </w:pPr>
      <w:r>
        <w:t xml:space="preserve"/>
      </w:r>
    </w:p>
    <w:p>
      <w:pPr>
        <w:pStyle w:val="Heading2"/>
        <w:spacing w:before="280" w:after="120"/>
      </w:pPr>
      <w:r>
        <w:rPr>
          <w:rFonts w:ascii="Arial" w:cs="Arial" w:eastAsia="Arial" w:hAnsi="Arial"/>
          <w:b/>
          <w:bCs/>
          <w:color w:val="2E74B5"/>
          <w:sz w:val="28"/>
          <w:szCs w:val="28"/>
        </w:rPr>
        <w:t xml:space="preserve">2. Unit Conversion and Cap Order Must Match</w:t>
      </w:r>
    </w:p>
    <w:p>
      <w:pPr>
        <w:spacing w:before="80" w:after="80"/>
      </w:pPr>
      <w:r>
        <w:rPr>
          <w:rFonts w:ascii="Arial" w:cs="Arial" w:eastAsia="Arial" w:hAnsi="Arial"/>
          <w:b w:val="false"/>
          <w:bCs w:val="false"/>
          <w:i w:val="false"/>
          <w:iCs w:val="false"/>
          <w:color w:val="2F2F2F"/>
          <w:sz w:val="22"/>
          <w:szCs w:val="22"/>
        </w:rPr>
        <w:t xml:space="preserve">A cap is meaningless without knowing which unit it applies to. The lesson from the glucose/haemoglobin bugs is that conversion logic and cap definitions must be kept in explicit alignment — each variable needs a documented answer to 'is the cap in raw units or converted units?'</w:t>
      </w:r>
    </w:p>
    <w:p>
      <w:pPr>
        <w:spacing w:before="0" w:after="120"/>
      </w:pPr>
      <w:r>
        <w:t xml:space="preserve"/>
      </w:r>
    </w:p>
    <w:p>
      <w:pPr>
        <w:pStyle w:val="Heading2"/>
        <w:spacing w:before="280" w:after="120"/>
      </w:pPr>
      <w:r>
        <w:rPr>
          <w:rFonts w:ascii="Arial" w:cs="Arial" w:eastAsia="Arial" w:hAnsi="Arial"/>
          <w:b/>
          <w:bCs/>
          <w:color w:val="2E74B5"/>
          <w:sz w:val="28"/>
          <w:szCs w:val="28"/>
        </w:rPr>
        <w:t xml:space="preserve">3. Imputation Must Follow Splitting</w:t>
      </w:r>
    </w:p>
    <w:p>
      <w:pPr>
        <w:spacing w:before="80" w:after="80"/>
      </w:pPr>
      <w:r>
        <w:rPr>
          <w:rFonts w:ascii="Arial" w:cs="Arial" w:eastAsia="Arial" w:hAnsi="Arial"/>
          <w:b w:val="false"/>
          <w:bCs w:val="false"/>
          <w:i w:val="false"/>
          <w:iCs w:val="false"/>
          <w:color w:val="2F2F2F"/>
          <w:sz w:val="22"/>
          <w:szCs w:val="22"/>
        </w:rPr>
        <w:t xml:space="preserve">A common error in clinical ML is computing imputation statistics on the full dataset before splitting. This causes subtle leakage — the test set's missing value pattern influences the training set's imputation medians. The correct order is: split → fit imputation on train only → apply to both.</w:t>
      </w:r>
    </w:p>
    <w:p>
      <w:pPr>
        <w:spacing w:before="0" w:after="120"/>
      </w:pPr>
      <w:r>
        <w:t xml:space="preserve"/>
      </w:r>
    </w:p>
    <w:p>
      <w:pPr>
        <w:pStyle w:val="Heading2"/>
        <w:spacing w:before="280" w:after="120"/>
      </w:pPr>
      <w:r>
        <w:rPr>
          <w:rFonts w:ascii="Arial" w:cs="Arial" w:eastAsia="Arial" w:hAnsi="Arial"/>
          <w:b/>
          <w:bCs/>
          <w:color w:val="2E74B5"/>
          <w:sz w:val="28"/>
          <w:szCs w:val="28"/>
        </w:rPr>
        <w:t xml:space="preserve">4. Binary Variables Need Rate Comparison, Not Median</w:t>
      </w:r>
    </w:p>
    <w:p>
      <w:pPr>
        <w:spacing w:before="80" w:after="80"/>
      </w:pPr>
      <w:r>
        <w:rPr>
          <w:rFonts w:ascii="Arial" w:cs="Arial" w:eastAsia="Arial" w:hAnsi="Arial"/>
          <w:b w:val="false"/>
          <w:bCs w:val="false"/>
          <w:i w:val="false"/>
          <w:iCs w:val="false"/>
          <w:color w:val="2F2F2F"/>
          <w:sz w:val="22"/>
          <w:szCs w:val="22"/>
        </w:rPr>
        <w:t xml:space="preserve">Comparing medians of binary variables where the majority class is 0 always returns median=0 for both groups regardless of underlying rate differences. Binary variables must be compared as rates (percentages) not medians.</w:t>
      </w:r>
    </w:p>
    <w:p>
      <w:pPr>
        <w:spacing w:before="0" w:after="120"/>
      </w:pPr>
      <w:r>
        <w:t xml:space="preserve"/>
      </w:r>
    </w:p>
    <w:p>
      <w:pPr>
        <w:pStyle w:val="Heading2"/>
        <w:spacing w:before="280" w:after="120"/>
      </w:pPr>
      <w:r>
        <w:rPr>
          <w:rFonts w:ascii="Arial" w:cs="Arial" w:eastAsia="Arial" w:hAnsi="Arial"/>
          <w:b/>
          <w:bCs/>
          <w:color w:val="2E74B5"/>
          <w:sz w:val="28"/>
          <w:szCs w:val="28"/>
        </w:rPr>
        <w:t xml:space="preserve">5. Score Columns Are Label Proxies — Remove From Features</w:t>
      </w:r>
    </w:p>
    <w:p>
      <w:pPr>
        <w:spacing w:before="80" w:after="80"/>
      </w:pPr>
      <w:r>
        <w:rPr>
          <w:rFonts w:ascii="Arial" w:cs="Arial" w:eastAsia="Arial" w:hAnsi="Arial"/>
          <w:b w:val="false"/>
          <w:bCs w:val="false"/>
          <w:i w:val="false"/>
          <w:iCs w:val="false"/>
          <w:color w:val="2F2F2F"/>
          <w:sz w:val="22"/>
          <w:szCs w:val="22"/>
        </w:rPr>
        <w:t xml:space="preserve">Phoenix score components directly encode the label. Including score_cardiovascular, score_coagulation etc. as model features is a form of label leakage — the model would learn 'if coagulation score is 2, it is likely sepsis' which is definitionally true and provides no generalisable clinical insight. These columns were dropped from all model-ready feature sets.</w:t>
      </w:r>
    </w:p>
    <w:p>
      <w:pPr>
        <w:spacing w:before="0" w:after="120"/>
      </w:pPr>
      <w:r>
        <w:t xml:space="preserve"/>
      </w:r>
    </w:p>
    <w:p>
      <w:pPr>
        <w:pStyle w:val="Heading2"/>
        <w:spacing w:before="280" w:after="120"/>
      </w:pPr>
      <w:r>
        <w:rPr>
          <w:rFonts w:ascii="Arial" w:cs="Arial" w:eastAsia="Arial" w:hAnsi="Arial"/>
          <w:b/>
          <w:bCs/>
          <w:color w:val="2E74B5"/>
          <w:sz w:val="28"/>
          <w:szCs w:val="28"/>
        </w:rPr>
        <w:t xml:space="preserve">6. Caps Should Be Conservative, Not Normal Range</w:t>
      </w:r>
    </w:p>
    <w:p>
      <w:pPr>
        <w:spacing w:before="80" w:after="80"/>
      </w:pPr>
      <w:r>
        <w:rPr>
          <w:rFonts w:ascii="Arial" w:cs="Arial" w:eastAsia="Arial" w:hAnsi="Arial"/>
          <w:b w:val="false"/>
          <w:bCs w:val="false"/>
          <w:i w:val="false"/>
          <w:iCs w:val="false"/>
          <w:color w:val="2F2F2F"/>
          <w:sz w:val="22"/>
          <w:szCs w:val="22"/>
        </w:rPr>
        <w:t xml:space="preserve">Physiological plausibility filters must not be set at the normal clinical range. A real sepsis patient's lactate of 18 mmol/L is far above normal but entirely real and clinically important. Caps at the boundary of physical impossibility (lactate: 30 mmol/L) retain all extreme clinical values while removing only transcription errors. The 0.22% affected rate validates this conservative approach.</w:t>
      </w:r>
    </w:p>
    <w:p>
      <w:r>
        <w:br w:type="page"/>
      </w:r>
    </w:p>
    <w:p>
      <w:pPr>
        <w:pStyle w:val="Heading1"/>
        <w:spacing w:before="400" w:after="160"/>
      </w:pPr>
      <w:r>
        <w:rPr>
          <w:rFonts w:ascii="Arial" w:cs="Arial" w:eastAsia="Arial" w:hAnsi="Arial"/>
          <w:b/>
          <w:bCs/>
          <w:color w:val="1F4E79"/>
          <w:sz w:val="36"/>
          <w:szCs w:val="36"/>
        </w:rPr>
        <w:t xml:space="preserve">Final Preprocessing Pipeline State</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3200"/>
        <w:gridCol w:w="1600"/>
        <w:gridCol w:w="1960"/>
      </w:tblGrid>
      <w:tr>
        <w:tc>
          <w:tcPr>
            <w:tcW w:type="dxa" w:w="12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14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32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Key Output</w:t>
            </w:r>
          </w:p>
        </w:tc>
        <w:tc>
          <w:tcPr>
            <w:tcW w:type="dxa" w:w="16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Rows</w:t>
            </w:r>
          </w:p>
        </w:tc>
        <w:tc>
          <w:tcPr>
            <w:tcW w:type="dxa" w:w="196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Key Metric</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Step 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 Complete</w:t>
            </w:r>
          </w:p>
        </w:tc>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cohort_step1.csv</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12,447</w:t>
            </w:r>
          </w:p>
        </w:tc>
        <w:tc>
          <w:tcPr>
            <w:tcW w:type="dxa" w:w="1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Age 0-18, first stay, ≥6h</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Step 2.1</w:t>
            </w:r>
          </w:p>
        </w:tc>
        <w:tc>
          <w:tcPr>
            <w:tcW w:type="dxa" w:w="1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 Complete</w:t>
            </w:r>
          </w:p>
        </w:tc>
        <w:tc>
          <w:tcPr>
            <w:tcW w:type="dxa" w:w="3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step2.1_caps.json</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w:t>
            </w:r>
          </w:p>
        </w:tc>
        <w:tc>
          <w:tcPr>
            <w:tcW w:type="dxa" w:w="19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0.22% values affected</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Step 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 Complete</w:t>
            </w:r>
          </w:p>
        </w:tc>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cohort_step3.2_features.csv</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12,447</w:t>
            </w:r>
          </w:p>
        </w:tc>
        <w:tc>
          <w:tcPr>
            <w:tcW w:type="dxa" w:w="1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281 feature columns</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Step 4</w:t>
            </w:r>
          </w:p>
        </w:tc>
        <w:tc>
          <w:tcPr>
            <w:tcW w:type="dxa" w:w="1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 Complete</w:t>
            </w:r>
          </w:p>
        </w:tc>
        <w:tc>
          <w:tcPr>
            <w:tcW w:type="dxa" w:w="3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cohort_step4_labeled.csv</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12,447</w:t>
            </w:r>
          </w:p>
        </w:tc>
        <w:tc>
          <w:tcPr>
            <w:tcW w:type="dxa" w:w="19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864 sepsis (6.9%)</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Step 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 Complete</w:t>
            </w:r>
          </w:p>
        </w:tc>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option_A_full.csv, option_B_infection_only.csv</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12,447 / 3,163</w:t>
            </w:r>
          </w:p>
        </w:tc>
        <w:tc>
          <w:tcPr>
            <w:tcW w:type="dxa" w:w="1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All clinical checks PASS</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Step 6</w:t>
            </w:r>
          </w:p>
        </w:tc>
        <w:tc>
          <w:tcPr>
            <w:tcW w:type="dxa" w:w="1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 Complete</w:t>
            </w:r>
          </w:p>
        </w:tc>
        <w:tc>
          <w:tcPr>
            <w:tcW w:type="dxa" w:w="3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4 model-ready CSV files</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9,957+2,490+2,530+633</w:t>
            </w:r>
          </w:p>
        </w:tc>
        <w:tc>
          <w:tcPr>
            <w:tcW w:type="dxa" w:w="19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80/20 stratified, no leakage</w:t>
            </w:r>
          </w:p>
        </w:tc>
      </w:tr>
    </w:tbl>
    <w:p>
      <w:pPr>
        <w:spacing w:before="0" w:after="120"/>
      </w:pPr>
      <w:r>
        <w:t xml:space="preserve"/>
      </w:r>
    </w:p>
    <w:p>
      <w:pPr>
        <w:pStyle w:val="Heading2"/>
        <w:spacing w:before="280" w:after="120"/>
      </w:pPr>
      <w:r>
        <w:rPr>
          <w:rFonts w:ascii="Arial" w:cs="Arial" w:eastAsia="Arial" w:hAnsi="Arial"/>
          <w:b/>
          <w:bCs/>
          <w:color w:val="2E74B5"/>
          <w:sz w:val="28"/>
          <w:szCs w:val="28"/>
        </w:rPr>
        <w:t xml:space="preserve">Final Feature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1600"/>
        <w:gridCol w:w="2160"/>
        <w:gridCol w:w="1200"/>
      </w:tblGrid>
      <w:tr>
        <w:tc>
          <w:tcPr>
            <w:tcW w:type="dxa" w:w="28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Dataset</w:t>
            </w:r>
          </w:p>
        </w:tc>
        <w:tc>
          <w:tcPr>
            <w:tcW w:type="dxa" w:w="16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Train rows</w:t>
            </w:r>
          </w:p>
        </w:tc>
        <w:tc>
          <w:tcPr>
            <w:tcW w:type="dxa" w:w="16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Test rows</w:t>
            </w:r>
          </w:p>
        </w:tc>
        <w:tc>
          <w:tcPr>
            <w:tcW w:type="dxa" w:w="216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Feature columns</w:t>
            </w:r>
          </w:p>
        </w:tc>
        <w:tc>
          <w:tcPr>
            <w:tcW w:type="dxa" w:w="12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Sepsis prevalence</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Option A (Full)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9,957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2,490</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383</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2F2F2F"/>
                <w:sz w:val="19"/>
                <w:szCs w:val="19"/>
              </w:rPr>
              <w:t xml:space="preserve">6.9% in both splits</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Option B (Infection-only)</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2,530</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633</w:t>
            </w:r>
          </w:p>
        </w:tc>
        <w:tc>
          <w:tcPr>
            <w:tcW w:type="dxa" w:w="2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380</w:t>
            </w:r>
          </w:p>
        </w:tc>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2F2F2F"/>
                <w:sz w:val="19"/>
                <w:szCs w:val="19"/>
              </w:rPr>
              <w:t xml:space="preserve">27.3% in both splits</w:t>
            </w:r>
          </w:p>
        </w:tc>
      </w:tr>
    </w:tbl>
    <w:p>
      <w:pPr>
        <w:spacing w:before="0" w:after="120"/>
      </w:pPr>
      <w:r>
        <w:t xml:space="preserve"/>
      </w:r>
    </w:p>
    <w:p>
      <w:pPr>
        <w:pStyle w:val="Heading2"/>
        <w:spacing w:before="280" w:after="120"/>
      </w:pPr>
      <w:r>
        <w:rPr>
          <w:rFonts w:ascii="Arial" w:cs="Arial" w:eastAsia="Arial" w:hAnsi="Arial"/>
          <w:b/>
          <w:bCs/>
          <w:color w:val="2E74B5"/>
          <w:sz w:val="28"/>
          <w:szCs w:val="28"/>
        </w:rPr>
        <w:t xml:space="preserve">Recommendations for Next Steps (Modelling Phase)</w:t>
      </w:r>
    </w:p>
    <w:p>
      <w:pPr>
        <w:pStyle w:val="ListParagraph"/>
        <w:numPr>
          <w:ilvl w:val="0"/>
          <w:numId w:val="2"/>
        </w:numPr>
        <w:spacing w:before="40" w:after="40"/>
      </w:pPr>
      <w:r>
        <w:rPr>
          <w:rFonts w:ascii="Arial" w:cs="Arial" w:eastAsia="Arial" w:hAnsi="Arial"/>
          <w:color w:val="2F2F2F"/>
          <w:sz w:val="22"/>
          <w:szCs w:val="22"/>
        </w:rPr>
        <w:t xml:space="preserve">Train 6 models: CatBoost (primary), XGBoost, LightGBM, Random Forest, Logistic Regression, MLP Neural Network</w:t>
      </w:r>
    </w:p>
    <w:p>
      <w:pPr>
        <w:pStyle w:val="ListParagraph"/>
        <w:numPr>
          <w:ilvl w:val="0"/>
          <w:numId w:val="2"/>
        </w:numPr>
        <w:spacing w:before="40" w:after="40"/>
      </w:pPr>
      <w:r>
        <w:rPr>
          <w:rFonts w:ascii="Arial" w:cs="Arial" w:eastAsia="Arial" w:hAnsi="Arial"/>
          <w:color w:val="2F2F2F"/>
          <w:sz w:val="22"/>
          <w:szCs w:val="22"/>
        </w:rPr>
        <w:t xml:space="preserve">Use stratified k-fold cross-validation (k=5) on training set for hyperparameter tuning</w:t>
      </w:r>
    </w:p>
    <w:p>
      <w:pPr>
        <w:pStyle w:val="ListParagraph"/>
        <w:numPr>
          <w:ilvl w:val="0"/>
          <w:numId w:val="2"/>
        </w:numPr>
        <w:spacing w:before="40" w:after="40"/>
      </w:pPr>
      <w:r>
        <w:rPr>
          <w:rFonts w:ascii="Arial" w:cs="Arial" w:eastAsia="Arial" w:hAnsi="Arial"/>
          <w:color w:val="2F2F2F"/>
          <w:sz w:val="22"/>
          <w:szCs w:val="22"/>
        </w:rPr>
        <w:t xml:space="preserve">Report AUROC, AUPRC, F1, Sensitivity, Specificity, PPV, NPV for each model</w:t>
      </w:r>
    </w:p>
    <w:p>
      <w:pPr>
        <w:pStyle w:val="ListParagraph"/>
        <w:numPr>
          <w:ilvl w:val="0"/>
          <w:numId w:val="2"/>
        </w:numPr>
        <w:spacing w:before="40" w:after="40"/>
      </w:pPr>
      <w:r>
        <w:rPr>
          <w:rFonts w:ascii="Arial" w:cs="Arial" w:eastAsia="Arial" w:hAnsi="Arial"/>
          <w:color w:val="2F2F2F"/>
          <w:sz w:val="22"/>
          <w:szCs w:val="22"/>
        </w:rPr>
        <w:t xml:space="preserve">Apply SHAP TreeExplainer to best-performing model</w:t>
      </w:r>
    </w:p>
    <w:p>
      <w:pPr>
        <w:pStyle w:val="ListParagraph"/>
        <w:numPr>
          <w:ilvl w:val="0"/>
          <w:numId w:val="2"/>
        </w:numPr>
        <w:spacing w:before="40" w:after="40"/>
      </w:pPr>
      <w:r>
        <w:rPr>
          <w:rFonts w:ascii="Arial" w:cs="Arial" w:eastAsia="Arial" w:hAnsi="Arial"/>
          <w:color w:val="2F2F2F"/>
          <w:sz w:val="22"/>
          <w:szCs w:val="22"/>
        </w:rPr>
        <w:t xml:space="preserve">Generate global feature importance beeswarm, dependence plots for top features, waterfall plots for individual patients</w:t>
      </w:r>
    </w:p>
    <w:p>
      <w:pPr>
        <w:pStyle w:val="ListParagraph"/>
        <w:numPr>
          <w:ilvl w:val="0"/>
          <w:numId w:val="2"/>
        </w:numPr>
        <w:spacing w:before="40" w:after="40"/>
      </w:pPr>
      <w:r>
        <w:rPr>
          <w:rFonts w:ascii="Arial" w:cs="Arial" w:eastAsia="Arial" w:hAnsi="Arial"/>
          <w:color w:val="2F2F2F"/>
          <w:sz w:val="22"/>
          <w:szCs w:val="22"/>
        </w:rPr>
        <w:t xml:space="preserve">Compare SHAP top features against published Phoenix literature (expected: lactate, platelets, INR, vasoactives)</w:t>
      </w:r>
    </w:p>
    <w:p>
      <w:pPr>
        <w:pStyle w:val="ListParagraph"/>
        <w:numPr>
          <w:ilvl w:val="0"/>
          <w:numId w:val="2"/>
        </w:numPr>
        <w:spacing w:before="40" w:after="40"/>
      </w:pPr>
      <w:r>
        <w:rPr>
          <w:rFonts w:ascii="Arial" w:cs="Arial" w:eastAsia="Arial" w:hAnsi="Arial"/>
          <w:color w:val="2F2F2F"/>
          <w:sz w:val="22"/>
          <w:szCs w:val="22"/>
        </w:rPr>
        <w:t xml:space="preserve">Evaluate both Option A and Option B — report impact of negative class definition on performance</w:t>
      </w:r>
    </w:p>
    <w:p>
      <w:pPr>
        <w:pStyle w:val="ListParagraph"/>
        <w:numPr>
          <w:ilvl w:val="0"/>
          <w:numId w:val="2"/>
        </w:numPr>
        <w:spacing w:before="40" w:after="40"/>
      </w:pPr>
      <w:r>
        <w:rPr>
          <w:rFonts w:ascii="Arial" w:cs="Arial" w:eastAsia="Arial" w:hAnsi="Arial"/>
          <w:color w:val="2F2F2F"/>
          <w:sz w:val="22"/>
          <w:szCs w:val="22"/>
        </w:rPr>
        <w:t xml:space="preserve">Sensitivity analysis: compare 24h feature window vs 6h feature window (planned future extension)</w:t>
      </w:r>
    </w:p>
    <w:p>
      <w:pPr>
        <w:spacing w:before="0" w:after="240"/>
      </w:pPr>
      <w:r>
        <w:t xml:space="preserve"/>
      </w:r>
    </w:p>
    <w:p>
      <w:pPr>
        <w:jc w:val="center"/>
      </w:pPr>
      <w:r>
        <w:rPr>
          <w:rFonts w:ascii="Arial" w:cs="Arial" w:eastAsia="Arial" w:hAnsi="Arial"/>
          <w:i/>
          <w:iCs/>
          <w:color w:val="595959"/>
          <w:sz w:val="20"/>
          <w:szCs w:val="20"/>
        </w:rPr>
        <w:t xml:space="preserve">— End of Part II Research Methodology Log —</w:t>
      </w:r>
    </w:p>
    <w:p>
      <w:pPr>
        <w:jc w:val="center"/>
      </w:pPr>
      <w:r>
        <w:rPr>
          <w:rFonts w:ascii="Arial" w:cs="Arial" w:eastAsia="Arial" w:hAnsi="Arial"/>
          <w:color w:val="595959"/>
          <w:sz w:val="18"/>
          <w:szCs w:val="18"/>
        </w:rPr>
        <w:t xml:space="preserve">Uzair &amp; Tanish | NMIMS | March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F2F2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60"/>
      <w:outlineLvl w:val="0"/>
    </w:pPr>
    <w:rPr>
      <w:rFonts w:ascii="Arial" w:cs="Arial" w:eastAsia="Arial" w:hAnsi="Arial"/>
      <w:b/>
      <w:bCs/>
      <w:color w:val="1F4E79"/>
      <w:sz w:val="36"/>
      <w:szCs w:val="36"/>
    </w:rPr>
  </w:style>
  <w:style w:type="paragraph" w:styleId="Heading2">
    <w:name w:val="Heading 2"/>
    <w:basedOn w:val="Normal"/>
    <w:next w:val="Normal"/>
    <w:qFormat/>
    <w:pPr>
      <w:spacing w:before="280" w:after="120"/>
      <w:outlineLvl w:val="1"/>
    </w:pPr>
    <w:rPr>
      <w:rFonts w:ascii="Arial" w:cs="Arial" w:eastAsia="Arial" w:hAnsi="Arial"/>
      <w:b/>
      <w:bCs/>
      <w:color w:val="2E74B5"/>
      <w:sz w:val="28"/>
      <w:szCs w:val="28"/>
    </w:rPr>
  </w:style>
  <w:style w:type="paragraph" w:styleId="Heading3">
    <w:name w:val="Heading 3"/>
    <w:basedOn w:val="Normal"/>
    <w:next w:val="Normal"/>
    <w:qFormat/>
    <w:pPr>
      <w:spacing w:before="200" w:after="100"/>
      <w:outlineLvl w:val="2"/>
    </w:pPr>
    <w:rPr>
      <w:rFonts w:ascii="Arial" w:cs="Arial" w:eastAsia="Arial" w:hAnsi="Arial"/>
      <w:b/>
      <w:bCs/>
      <w:color w:val="2F2F2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2026-03-18T05:28:56.145Z</dcterms:created>
  <dcterms:modified xsi:type="dcterms:W3CDTF">2026-03-18T05:28:56.146Z</dcterms:modified>
</cp:coreProperties>
</file>

<file path=docProps/custom.xml><?xml version="1.0" encoding="utf-8"?>
<Properties xmlns="http://schemas.openxmlformats.org/officeDocument/2006/custom-properties" xmlns:vt="http://schemas.openxmlformats.org/officeDocument/2006/docPropsVTypes"/>
</file>