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RESEARCH METHODOLOGY DEVELOPMENT LOG</w:t>
      </w:r>
    </w:p>
    <w:p>
      <w:pPr>
        <w:spacing w:before="0" w:after="120"/>
        <w:jc w:val="center"/>
      </w:pPr>
      <w:r>
        <w:rPr>
          <w:rFonts w:ascii="Arial" w:cs="Arial" w:eastAsia="Arial" w:hAnsi="Arial"/>
          <w:i/>
          <w:iCs/>
          <w:color w:val="595959"/>
          <w:sz w:val="32"/>
          <w:szCs w:val="32"/>
        </w:rPr>
        <w:t xml:space="preserve">Part III — Modelling Pipeline</w:t>
      </w:r>
    </w:p>
    <w:p>
      <w:pPr>
        <w:spacing w:before="0" w:after="480"/>
        <w:jc w:val="center"/>
      </w:pPr>
      <w:r>
        <w:rPr>
          <w:rFonts w:ascii="Arial" w:cs="Arial" w:eastAsia="Arial" w:hAnsi="Arial"/>
          <w:color w:val="595959"/>
          <w:sz w:val="24"/>
          <w:szCs w:val="24"/>
        </w:rPr>
        <w:t xml:space="preserve">Early Prediction of Pediatric Sepsis Using Explainable AI (CatBoost + SHAP) on the PIC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Authors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Tanish Porwal &amp; Uzair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NMIMS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Document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Internal Research Development Log — Part III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Continues from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PIC_Sepsis_Research_Methodology_Log.docx (Part I &amp; II)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March–April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 — Full Chronological Record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Primary Dataset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Option B — Infection-only cohort (PIC database v1.1.0)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Primary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Tuned CatBoost (Optuna, 100 trials)</w:t>
            </w:r>
          </w:p>
        </w:tc>
      </w:tr>
    </w:tbl>
    <w:p>
      <w:r>
        <w:br w:type="page"/>
      </w:r>
    </w:p>
    <w:p>
      <w:pPr>
        <w:pStyle w:val="Heading1"/>
        <w:pBdr>
          <w:bottom w:val="single" w:color="1F4E79" w:sz="6" w:space="4"/>
        </w:pBdr>
        <w:spacing w:before="360" w:after="120"/>
      </w:pPr>
      <w:r>
        <w:rPr>
          <w:rFonts w:ascii="Arial" w:cs="Arial" w:eastAsia="Arial" w:hAnsi="Arial"/>
          <w:b/>
          <w:bCs/>
          <w:color w:val="1F4E79"/>
          <w:sz w:val="32"/>
          <w:szCs w:val="32"/>
        </w:rPr>
        <w:t xml:space="preserve">1. Project Overview</w:t>
      </w:r>
    </w:p>
    <w:p>
      <w:pPr>
        <w:pStyle w:val="Heading2"/>
        <w:spacing w:before="240" w:after="80"/>
      </w:pPr>
      <w:r>
        <w:rPr>
          <w:rFonts w:ascii="Arial" w:cs="Arial" w:eastAsia="Arial" w:hAnsi="Arial"/>
          <w:b/>
          <w:bCs/>
          <w:color w:val="2E74B5"/>
          <w:sz w:val="26"/>
          <w:szCs w:val="26"/>
        </w:rPr>
        <w:t xml:space="preserve">1.1 Problem Statement</w:t>
      </w:r>
    </w:p>
    <w:p>
      <w:pPr>
        <w:spacing w:before="60" w:after="80"/>
      </w:pPr>
      <w:r>
        <w:rPr>
          <w:rFonts w:ascii="Arial" w:cs="Arial" w:eastAsia="Arial" w:hAnsi="Arial"/>
          <w:color w:val="2C2C2C"/>
          <w:sz w:val="22"/>
          <w:szCs w:val="22"/>
        </w:rPr>
        <w:t xml:space="preserve">This project develops an explainable machine learning system for early prediction of sepsis onset in pediatric ICU patients using the publicly available Paediatric Intensive Care (PIC) database from China. Sepsis labeling follows the Phoenix 2024 criteria (Sanchez-Pinto et al., 2024; Schlapbach et al., 2024). The primary contribution is the first application of Phoenix criteria-based sepsis labeling to the PIC database for onset prediction using CatBoost + SHAP.</w:t>
      </w:r>
    </w:p>
    <w:p>
      <w:pPr>
        <w:pStyle w:val="Heading2"/>
        <w:spacing w:before="240" w:after="80"/>
      </w:pPr>
      <w:r>
        <w:rPr>
          <w:rFonts w:ascii="Arial" w:cs="Arial" w:eastAsia="Arial" w:hAnsi="Arial"/>
          <w:b/>
          <w:bCs/>
          <w:color w:val="2E74B5"/>
          <w:sz w:val="26"/>
          <w:szCs w:val="26"/>
        </w:rPr>
        <w:t xml:space="preserve">1.2 Research Gap</w:t>
      </w:r>
    </w:p>
    <w:p>
      <w:pPr>
        <w:pStyle w:val="ListParagraph"/>
        <w:numPr>
          <w:ilvl w:val="0"/>
          <w:numId w:val="2"/>
        </w:numPr>
        <w:spacing w:before="40" w:after="40"/>
      </w:pPr>
      <w:r>
        <w:rPr>
          <w:rFonts w:ascii="Arial" w:cs="Arial" w:eastAsia="Arial" w:hAnsi="Arial"/>
          <w:color w:val="2C2C2C"/>
          <w:sz w:val="22"/>
          <w:szCs w:val="22"/>
        </w:rPr>
        <w:t xml:space="preserve">CatBoost has demonstrated strong performance for pediatric sepsis prediction, but only on private Western institutional datasets — never on the publicly available PIC database.</w:t>
      </w:r>
    </w:p>
    <w:p>
      <w:pPr>
        <w:pStyle w:val="ListParagraph"/>
        <w:numPr>
          <w:ilvl w:val="0"/>
          <w:numId w:val="2"/>
        </w:numPr>
        <w:spacing w:before="40" w:after="40"/>
      </w:pPr>
      <w:r>
        <w:rPr>
          <w:rFonts w:ascii="Arial" w:cs="Arial" w:eastAsia="Arial" w:hAnsi="Arial"/>
          <w:color w:val="2C2C2C"/>
          <w:sz w:val="22"/>
          <w:szCs w:val="22"/>
        </w:rPr>
        <w:t xml:space="preserve">The PIC database has been used with SHAP-based explainability for AKI, DIC, pneumonia, and general mortality — but not for sepsis onset prediction.</w:t>
      </w:r>
    </w:p>
    <w:p>
      <w:pPr>
        <w:pStyle w:val="ListParagraph"/>
        <w:numPr>
          <w:ilvl w:val="0"/>
          <w:numId w:val="2"/>
        </w:numPr>
        <w:spacing w:before="40" w:after="40"/>
      </w:pPr>
      <w:r>
        <w:rPr>
          <w:rFonts w:ascii="Arial" w:cs="Arial" w:eastAsia="Arial" w:hAnsi="Arial"/>
          <w:color w:val="2C2C2C"/>
          <w:sz w:val="22"/>
          <w:szCs w:val="22"/>
        </w:rPr>
        <w:t xml:space="preserve">ML studies using PIC data for sepsis have focused on survival and mortality outcomes, not early onset detection.</w:t>
      </w:r>
    </w:p>
    <w:p>
      <w:pPr>
        <w:pStyle w:val="Heading2"/>
        <w:spacing w:before="240" w:after="80"/>
      </w:pPr>
      <w:r>
        <w:rPr>
          <w:rFonts w:ascii="Arial" w:cs="Arial" w:eastAsia="Arial" w:hAnsi="Arial"/>
          <w:b/>
          <w:bCs/>
          <w:color w:val="2E74B5"/>
          <w:sz w:val="26"/>
          <w:szCs w:val="26"/>
        </w:rPr>
        <w:t xml:space="preserve">1.3 Starting State (Part III Entry Point)</w:t>
      </w:r>
    </w:p>
    <w:p>
      <w:pPr>
        <w:spacing w:before="60" w:after="80"/>
      </w:pPr>
      <w:r>
        <w:rPr>
          <w:rFonts w:ascii="Arial" w:cs="Arial" w:eastAsia="Arial" w:hAnsi="Arial"/>
          <w:color w:val="2C2C2C"/>
          <w:sz w:val="22"/>
          <w:szCs w:val="22"/>
        </w:rPr>
        <w:t xml:space="preserve">Parts I and II documented raw data exploration, cohort extraction, Phoenix scoring, preprocessing pipeline rebuild (steps 1–6), and final dataset preparation. This document begins from the modelling environment setup and covers all ML experiments, hyperparameter tuning, novel model development, and results analysis.</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2. Environment Setup &amp; Project Structure</w:t>
      </w:r>
    </w:p>
    <w:p>
      <w:pPr>
        <w:pStyle w:val="Heading2"/>
        <w:spacing w:before="240" w:after="80"/>
      </w:pPr>
      <w:r>
        <w:rPr>
          <w:rFonts w:ascii="Arial" w:cs="Arial" w:eastAsia="Arial" w:hAnsi="Arial"/>
          <w:b/>
          <w:bCs/>
          <w:color w:val="2E74B5"/>
          <w:sz w:val="26"/>
          <w:szCs w:val="26"/>
        </w:rPr>
        <w:t xml:space="preserve">2.1 Repository Structure</w:t>
      </w:r>
    </w:p>
    <w:p>
      <w:pPr>
        <w:spacing w:before="60" w:after="80"/>
      </w:pPr>
      <w:r>
        <w:rPr>
          <w:rFonts w:ascii="Arial" w:cs="Arial" w:eastAsia="Arial" w:hAnsi="Arial"/>
          <w:color w:val="2C2C2C"/>
          <w:sz w:val="22"/>
          <w:szCs w:val="22"/>
        </w:rPr>
        <w:t xml:space="preserve">A dedicated project folder was created at the repository root, separate from the database folder, to support collaborative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pediatric_sepsis_prediction_PIC_XAI/</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Repository root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paediatric-intensive-care-database-1.1.0/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Raw PIC database (read-only)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model_datasets/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Frozen final model-ready CSVs (accessible to all collaborators)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All ML pipeline scripts, models, figures, logs, results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sepsis_ml/config.py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Single source of truth for all paths and constants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sepsis_ml/logger.py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Append-only experiment tracker (JSON + CSV)</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sepsis_ml/models/run_XXX/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Versioned model files per training run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sepsis_ml/figures/phaseX_XXX/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Phase-specific figure subfolders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sepsis_ml/diagnostics/phaseX_XXX/</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Phase-specific diagnostic outputs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sepsis_ml/results/experiment_log.json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Append-only full experiment log</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sepsis_ml/results/results_summary.csv</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Flat results table for paper</w:t>
            </w:r>
          </w:p>
        </w:tc>
      </w:tr>
    </w:tbl>
    <w:p>
      <w:pPr>
        <w:pStyle w:val="Heading2"/>
        <w:spacing w:before="240" w:after="80"/>
      </w:pPr>
      <w:r>
        <w:rPr>
          <w:rFonts w:ascii="Arial" w:cs="Arial" w:eastAsia="Arial" w:hAnsi="Arial"/>
          <w:b/>
          <w:bCs/>
          <w:color w:val="2E74B5"/>
          <w:sz w:val="26"/>
          <w:szCs w:val="26"/>
        </w:rPr>
        <w:t xml:space="preserve">2.2 Conda Environment</w:t>
      </w:r>
    </w:p>
    <w:p>
      <w:pPr>
        <w:spacing w:before="60" w:after="80"/>
      </w:pPr>
      <w:r>
        <w:rPr>
          <w:rFonts w:ascii="Arial" w:cs="Arial" w:eastAsia="Arial" w:hAnsi="Arial"/>
          <w:color w:val="2C2C2C"/>
          <w:sz w:val="22"/>
          <w:szCs w:val="22"/>
        </w:rPr>
        <w:t xml:space="preserve">Environment name: sepsis_ml, Python 3.10, Anaconda. Key packages: catboost&gt;=1.2, xgboost&gt;=2.0, lightgbm&gt;=4.0, scikit-learn&gt;=1.3, optuna&gt;=3.4, shap&gt;=0.44, imbalanced-learn&gt;=0.11. XGBoost required OpenMP: brew install libomp on macOS Apple Silicon.</w:t>
      </w:r>
    </w:p>
    <w:p>
      <w:pPr>
        <w:pStyle w:val="Heading2"/>
        <w:spacing w:before="240" w:after="80"/>
      </w:pPr>
      <w:r>
        <w:rPr>
          <w:rFonts w:ascii="Arial" w:cs="Arial" w:eastAsia="Arial" w:hAnsi="Arial"/>
          <w:b/>
          <w:bCs/>
          <w:color w:val="2E74B5"/>
          <w:sz w:val="26"/>
          <w:szCs w:val="26"/>
        </w:rPr>
        <w:t xml:space="preserve">2.3 Design Principles</w:t>
      </w:r>
    </w:p>
    <w:p>
      <w:pPr>
        <w:pStyle w:val="ListParagraph"/>
        <w:numPr>
          <w:ilvl w:val="0"/>
          <w:numId w:val="2"/>
        </w:numPr>
        <w:spacing w:before="40" w:after="40"/>
      </w:pPr>
      <w:r>
        <w:rPr>
          <w:rFonts w:ascii="Arial" w:cs="Arial" w:eastAsia="Arial" w:hAnsi="Arial"/>
          <w:color w:val="2C2C2C"/>
          <w:sz w:val="22"/>
          <w:szCs w:val="22"/>
        </w:rPr>
        <w:t xml:space="preserve">Versioned run folders: models/run_001/, run_002/ — rerunning never overwrites previous results.</w:t>
      </w:r>
    </w:p>
    <w:p>
      <w:pPr>
        <w:pStyle w:val="ListParagraph"/>
        <w:numPr>
          <w:ilvl w:val="0"/>
          <w:numId w:val="2"/>
        </w:numPr>
        <w:spacing w:before="40" w:after="40"/>
      </w:pPr>
      <w:r>
        <w:rPr>
          <w:rFonts w:ascii="Arial" w:cs="Arial" w:eastAsia="Arial" w:hAnsi="Arial"/>
          <w:color w:val="2C2C2C"/>
          <w:sz w:val="22"/>
          <w:szCs w:val="22"/>
        </w:rPr>
        <w:t xml:space="preserve">Append-only experiment log: every model run permanently recorded.</w:t>
      </w:r>
    </w:p>
    <w:p>
      <w:pPr>
        <w:pStyle w:val="ListParagraph"/>
        <w:numPr>
          <w:ilvl w:val="0"/>
          <w:numId w:val="2"/>
        </w:numPr>
        <w:spacing w:before="40" w:after="40"/>
      </w:pPr>
      <w:r>
        <w:rPr>
          <w:rFonts w:ascii="Arial" w:cs="Arial" w:eastAsia="Arial" w:hAnsi="Arial"/>
          <w:color w:val="2C2C2C"/>
          <w:sz w:val="22"/>
          <w:szCs w:val="22"/>
        </w:rPr>
        <w:t xml:space="preserve">Phase-specific subfolder structure: figures and diagnostics organized by phase, no cross-contamination.</w:t>
      </w:r>
    </w:p>
    <w:p>
      <w:pPr>
        <w:pStyle w:val="ListParagraph"/>
        <w:numPr>
          <w:ilvl w:val="0"/>
          <w:numId w:val="2"/>
        </w:numPr>
        <w:spacing w:before="40" w:after="40"/>
      </w:pPr>
      <w:r>
        <w:rPr>
          <w:rFonts w:ascii="Arial" w:cs="Arial" w:eastAsia="Arial" w:hAnsi="Arial"/>
          <w:color w:val="2C2C2C"/>
          <w:sz w:val="22"/>
          <w:szCs w:val="22"/>
        </w:rPr>
        <w:t xml:space="preserve">All previous runs preserved as research artefacts regardless of outcome.</w:t>
      </w:r>
    </w:p>
    <w:p>
      <w:pPr>
        <w:pStyle w:val="ListParagraph"/>
        <w:numPr>
          <w:ilvl w:val="0"/>
          <w:numId w:val="2"/>
        </w:numPr>
        <w:spacing w:before="40" w:after="40"/>
      </w:pPr>
      <w:r>
        <w:rPr>
          <w:rFonts w:ascii="Arial" w:cs="Arial" w:eastAsia="Arial" w:hAnsi="Arial"/>
          <w:color w:val="2C2C2C"/>
          <w:sz w:val="22"/>
          <w:szCs w:val="22"/>
        </w:rPr>
        <w:t xml:space="preserve">Excellence over speed: each phase implements the methodologically strongest available approach.</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3. Phase 0 — Data Audit, Diagnostics, and Leakage Investigation</w:t>
      </w:r>
    </w:p>
    <w:p>
      <w:pPr>
        <w:pStyle w:val="Heading2"/>
        <w:spacing w:before="240" w:after="80"/>
      </w:pPr>
      <w:r>
        <w:rPr>
          <w:rFonts w:ascii="Arial" w:cs="Arial" w:eastAsia="Arial" w:hAnsi="Arial"/>
          <w:b/>
          <w:bCs/>
          <w:color w:val="2E74B5"/>
          <w:sz w:val="26"/>
          <w:szCs w:val="26"/>
        </w:rPr>
        <w:t xml:space="preserve">3.1 Phase 0.0 — Data Audit (phase0_0_data_audit.py)</w:t>
      </w:r>
    </w:p>
    <w:p>
      <w:pPr>
        <w:spacing w:before="60" w:after="80"/>
      </w:pPr>
      <w:r>
        <w:rPr>
          <w:rFonts w:ascii="Arial" w:cs="Arial" w:eastAsia="Arial" w:hAnsi="Arial"/>
          <w:color w:val="2C2C2C"/>
          <w:sz w:val="22"/>
          <w:szCs w:val="22"/>
        </w:rPr>
        <w:t xml:space="preserve">A pre-diagnostic data audit was conducted before any modelling. No assumptions were made about the dataset content. The script verified: file existence, dtype breakdown, target column distribution, flagged columns (leakage, free text, zero-variance, high cardinality), patient overlap between train and test, and column consistency across splits.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200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Train Shape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Test Shape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Distribution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Flagged Columns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Option A (Full)</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(9957, 383)</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(2490, 383)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6.9% sepsis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20 flagged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Option B (Infection-only)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(2530, 380)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(633, 380)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27.3% sepsis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21 flagged</w:t>
            </w:r>
          </w:p>
        </w:tc>
      </w:tr>
    </w:tbl>
    <w:p>
      <w:pPr>
        <w:pStyle w:val="Heading2"/>
        <w:spacing w:before="240" w:after="80"/>
      </w:pPr>
      <w:r>
        <w:rPr>
          <w:rFonts w:ascii="Arial" w:cs="Arial" w:eastAsia="Arial" w:hAnsi="Arial"/>
          <w:b/>
          <w:bCs/>
          <w:color w:val="2E74B5"/>
          <w:sz w:val="26"/>
          <w:szCs w:val="26"/>
        </w:rPr>
        <w:t xml:space="preserve">3.2 Phase 0 — Diagnostics (phase0_diagnostics.py)</w:t>
      </w:r>
    </w:p>
    <w:p>
      <w:pPr>
        <w:pStyle w:val="Heading3"/>
        <w:spacing w:before="180" w:after="60"/>
      </w:pPr>
      <w:r>
        <w:rPr>
          <w:rFonts w:ascii="Arial" w:cs="Arial" w:eastAsia="Arial" w:hAnsi="Arial"/>
          <w:b/>
          <w:bCs/>
          <w:color w:val="2C2C2C"/>
          <w:sz w:val="22"/>
          <w:szCs w:val="22"/>
        </w:rPr>
        <w:t xml:space="preserve">3.2.1 Class Distribution</w:t>
      </w:r>
    </w:p>
    <w:p>
      <w:pPr>
        <w:spacing w:before="60" w:after="80"/>
      </w:pPr>
      <w:r>
        <w:rPr>
          <w:rFonts w:ascii="Arial" w:cs="Arial" w:eastAsia="Arial" w:hAnsi="Arial"/>
          <w:color w:val="2C2C2C"/>
          <w:sz w:val="22"/>
          <w:szCs w:val="22"/>
        </w:rPr>
        <w:t xml:space="preserve">Option A: 9,266 non-sepsis (93.1%) / 691 sepsis (6.9%), ratio 13.4:1. Option B: 1,839 non-sepsis (72.7%) / 691 sepsis (27.3%), ratio 2.7:1.</w:t>
      </w:r>
    </w:p>
    <w:p>
      <w:pPr>
        <w:pStyle w:val="Heading3"/>
        <w:spacing w:before="180" w:after="60"/>
      </w:pPr>
      <w:r>
        <w:rPr>
          <w:rFonts w:ascii="Arial" w:cs="Arial" w:eastAsia="Arial" w:hAnsi="Arial"/>
          <w:b/>
          <w:bCs/>
          <w:color w:val="2C2C2C"/>
          <w:sz w:val="22"/>
          <w:szCs w:val="22"/>
        </w:rPr>
        <w:t xml:space="preserve">3.2.2 t-SNE Feature Space Analysis (SMOTE Decision)</w:t>
      </w:r>
    </w:p>
    <w:p>
      <w:pPr>
        <w:spacing w:before="60" w:after="80"/>
      </w:pPr>
      <w:r>
        <w:rPr>
          <w:rFonts w:ascii="Arial" w:cs="Arial" w:eastAsia="Arial" w:hAnsi="Arial"/>
          <w:color w:val="2C2C2C"/>
          <w:sz w:val="22"/>
          <w:szCs w:val="22"/>
        </w:rPr>
        <w:t xml:space="preserve">t-SNE was run on a stratified sample of 2,000 patients per dataset. Both Option A and Option B showed heavy class overlap — sepsis points distributed across all non-sepsis clusters with no clean separation. Decision: SMOTE ruled out for both datasets. Class weights only.</w:t>
      </w:r>
    </w:p>
    <w:p>
      <w:pPr>
        <w:pBdr>
          <w:left w:val="single" w:color="F39C12" w:sz="8" w:space="8"/>
        </w:pBdr>
        <w:spacing w:before="80" w:after="80"/>
        <w:ind w:left="720"/>
      </w:pPr>
      <w:r>
        <w:rPr>
          <w:rFonts w:ascii="Arial" w:cs="Arial" w:eastAsia="Arial" w:hAnsi="Arial"/>
          <w:i/>
          <w:iCs/>
          <w:color w:val="7D6608"/>
          <w:sz w:val="20"/>
          <w:szCs w:val="20"/>
        </w:rPr>
        <w:t xml:space="preserve">Note: The t-SNE analysis is the methodological foundation for rejecting SMOTE. This is documented as the primary justification: synthetic minority oversampling on overlapping classes generates noise on the decision boundary, not useful signal.</w:t>
      </w:r>
    </w:p>
    <w:p>
      <w:pPr>
        <w:pStyle w:val="Heading3"/>
        <w:spacing w:before="180" w:after="60"/>
      </w:pPr>
      <w:r>
        <w:rPr>
          <w:rFonts w:ascii="Arial" w:cs="Arial" w:eastAsia="Arial" w:hAnsi="Arial"/>
          <w:b/>
          <w:bCs/>
          <w:color w:val="2C2C2C"/>
          <w:sz w:val="22"/>
          <w:szCs w:val="22"/>
        </w:rPr>
        <w:t xml:space="preserve">3.2.3 Key Variable Distributions</w:t>
      </w:r>
    </w:p>
    <w:p>
      <w:pPr>
        <w:pStyle w:val="ListParagraph"/>
        <w:numPr>
          <w:ilvl w:val="0"/>
          <w:numId w:val="2"/>
        </w:numPr>
        <w:spacing w:before="40" w:after="40"/>
      </w:pPr>
      <w:r>
        <w:rPr>
          <w:rFonts w:ascii="Arial" w:cs="Arial" w:eastAsia="Arial" w:hAnsi="Arial"/>
          <w:color w:val="2C2C2C"/>
          <w:sz w:val="22"/>
          <w:szCs w:val="22"/>
        </w:rPr>
        <w:t xml:space="preserve">lactate_max: strong right tail in sepsis (values 5–30 mmol/L vs non-sepsis concentrated 1–3 mmol/L)</w:t>
      </w:r>
    </w:p>
    <w:p>
      <w:pPr>
        <w:pStyle w:val="ListParagraph"/>
        <w:numPr>
          <w:ilvl w:val="0"/>
          <w:numId w:val="2"/>
        </w:numPr>
        <w:spacing w:before="40" w:after="40"/>
      </w:pPr>
      <w:r>
        <w:rPr>
          <w:rFonts w:ascii="Arial" w:cs="Arial" w:eastAsia="Arial" w:hAnsi="Arial"/>
          <w:color w:val="2C2C2C"/>
          <w:sz w:val="22"/>
          <w:szCs w:val="22"/>
        </w:rPr>
        <w:t xml:space="preserve">platelets_min: left-shifted in sepsis, sharp non-sepsis peak at 200–300 ×10⁹/L</w:t>
      </w:r>
    </w:p>
    <w:p>
      <w:pPr>
        <w:pStyle w:val="ListParagraph"/>
        <w:numPr>
          <w:ilvl w:val="0"/>
          <w:numId w:val="2"/>
        </w:numPr>
        <w:spacing w:before="40" w:after="40"/>
      </w:pPr>
      <w:r>
        <w:rPr>
          <w:rFonts w:ascii="Arial" w:cs="Arial" w:eastAsia="Arial" w:hAnsi="Arial"/>
          <w:color w:val="2C2C2C"/>
          <w:sz w:val="22"/>
          <w:szCs w:val="22"/>
        </w:rPr>
        <w:t xml:space="preserve">inr_max: moderate signal, longer right tail in sepsis</w:t>
      </w:r>
    </w:p>
    <w:p>
      <w:pPr>
        <w:pStyle w:val="ListParagraph"/>
        <w:numPr>
          <w:ilvl w:val="0"/>
          <w:numId w:val="2"/>
        </w:numPr>
        <w:spacing w:before="40" w:after="40"/>
      </w:pPr>
      <w:r>
        <w:rPr>
          <w:rFonts w:ascii="Arial" w:cs="Arial" w:eastAsia="Arial" w:hAnsi="Arial"/>
          <w:color w:val="2C2C2C"/>
          <w:sz w:val="22"/>
          <w:szCs w:val="22"/>
        </w:rPr>
        <w:t xml:space="preserve">map_min: near-identical spike at 65–70 mmHg for both classes — 62–67% missing, imputed to median. Low real signal.</w:t>
      </w:r>
    </w:p>
    <w:p>
      <w:pPr>
        <w:pStyle w:val="ListParagraph"/>
        <w:numPr>
          <w:ilvl w:val="0"/>
          <w:numId w:val="2"/>
        </w:numPr>
        <w:spacing w:before="40" w:after="40"/>
      </w:pPr>
      <w:r>
        <w:rPr>
          <w:rFonts w:ascii="Arial" w:cs="Arial" w:eastAsia="Arial" w:hAnsi="Arial"/>
          <w:color w:val="2C2C2C"/>
          <w:sz w:val="22"/>
          <w:szCs w:val="22"/>
        </w:rPr>
        <w:t xml:space="preserve">age_years: essentially identical distributions — not discriminative alone.</w:t>
      </w:r>
    </w:p>
    <w:p>
      <w:pPr>
        <w:pStyle w:val="Heading3"/>
        <w:spacing w:before="180" w:after="60"/>
      </w:pPr>
      <w:r>
        <w:rPr>
          <w:rFonts w:ascii="Arial" w:cs="Arial" w:eastAsia="Arial" w:hAnsi="Arial"/>
          <w:b/>
          <w:bCs/>
          <w:color w:val="2C2C2C"/>
          <w:sz w:val="22"/>
          <w:szCs w:val="22"/>
        </w:rPr>
        <w:t xml:space="preserve">3.2.4 Correlation Structure</w:t>
      </w:r>
    </w:p>
    <w:p>
      <w:pPr>
        <w:spacing w:before="60" w:after="80"/>
      </w:pPr>
      <w:r>
        <w:rPr>
          <w:rFonts w:ascii="Arial" w:cs="Arial" w:eastAsia="Arial" w:hAnsi="Arial"/>
          <w:color w:val="2C2C2C"/>
          <w:sz w:val="22"/>
          <w:szCs w:val="22"/>
        </w:rPr>
        <w:t xml:space="preserve">385 near-perfect correlation pairs (|r|&gt;0.98) in Option A, 360 in Option B. Primary source: _was_measured indicators are r=1.0 within the same variable (all 4 stats share one indicator). CK/LDH/AST/ALT/uric_acid stats are highly inter-correlated within groups. Tree models handle this natively — no dropping needed for CatBoost/XGBoost/LightGBM.</w:t>
      </w:r>
    </w:p>
    <w:p>
      <w:pPr>
        <w:pStyle w:val="Heading2"/>
        <w:spacing w:before="240" w:after="80"/>
      </w:pPr>
      <w:r>
        <w:rPr>
          <w:rFonts w:ascii="Arial" w:cs="Arial" w:eastAsia="Arial" w:hAnsi="Arial"/>
          <w:b/>
          <w:bCs/>
          <w:color w:val="2E74B5"/>
          <w:sz w:val="26"/>
          <w:szCs w:val="26"/>
        </w:rPr>
        <w:t xml:space="preserve">3.3 Phase 0.1 — Feature Preparation v1 (Initial, with Leakage)</w:t>
      </w:r>
    </w:p>
    <w:p>
      <w:pPr>
        <w:spacing w:before="60" w:after="80"/>
      </w:pPr>
      <w:r>
        <w:rPr>
          <w:rFonts w:ascii="Arial" w:cs="Arial" w:eastAsia="Arial" w:hAnsi="Arial"/>
          <w:color w:val="2C2C2C"/>
          <w:sz w:val="22"/>
          <w:szCs w:val="22"/>
        </w:rPr>
        <w:t xml:space="preserve">The initial feature preparation script applied standard drops: leakage columns (expire_flag, hosp_expire), zero-variance, free text, duplicates, ethnicity, phoenix scores. Encoded gender (M=1/F=0) and one-hot encoded care_unit (5 categories: NICU, PICU, SICU, CICU, General ICU). Deduplicated _was_measured indicators keeping only _max_was_measured per variable. Produced 305 features.</w:t>
      </w:r>
    </w:p>
    <w:p>
      <w:pPr>
        <w:pStyle w:val="Heading2"/>
        <w:spacing w:before="240" w:after="80"/>
      </w:pPr>
      <w:r>
        <w:rPr>
          <w:rFonts w:ascii="Arial" w:cs="Arial" w:eastAsia="Arial" w:hAnsi="Arial"/>
          <w:b/>
          <w:bCs/>
          <w:color w:val="2E74B5"/>
          <w:sz w:val="26"/>
          <w:szCs w:val="26"/>
        </w:rPr>
        <w:t xml:space="preserve">3.4 Phase 0.2 — Leakage Investigation (phase0_2_leakage_investigation.py)</w:t>
      </w:r>
    </w:p>
    <w:p>
      <w:pPr>
        <w:spacing w:before="60" w:after="80"/>
      </w:pPr>
      <w:r>
        <w:rPr>
          <w:rFonts w:ascii="Arial" w:cs="Arial" w:eastAsia="Arial" w:hAnsi="Arial"/>
          <w:color w:val="2C2C2C"/>
          <w:sz w:val="22"/>
          <w:szCs w:val="22"/>
        </w:rPr>
        <w:t xml:space="preserve">After CatBoost achieved AUROC=1.000 on the test set in Phase 1 run_002 (all 6 metrics perfect, TP=173, FP=0, TN=460, FN=0), a systematic leakage investigation was conducted. Six suspects were tested via isolation experiments — training a small CatBoost on each feature group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Suspect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Isolation AUROC</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_count columns (40)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Measurement frequency — how many times each lab was tested in 24h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0.878</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LEAKAGE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Vaso columns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n_vasoactives_24h + individual vaso flags — part of Phoenix cardiovascular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0.863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LEAKAGE CONFIRMED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_trend columns (16)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Last − first delta per variable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0.848</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ACCEPTABLE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Fluid columns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urine_output, fluid_input, fluid_balance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0.609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ACCEPTABLE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Patient overlap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Same patient in train and test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N/A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CANNOT VERIFY (subject_id absent)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Imputation leakage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Medians computed on full dataset vs train-only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max diff=4.165 (los_hours)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INVESTIGATE</w:t>
            </w:r>
          </w:p>
        </w:tc>
      </w:tr>
    </w:tbl>
    <w:p>
      <w:pPr>
        <w:spacing w:before="60" w:after="80"/>
      </w:pPr>
      <w:r>
        <w:rPr>
          <w:rFonts w:ascii="Arial" w:cs="Arial" w:eastAsia="Arial" w:hAnsi="Arial"/>
          <w:color w:val="2C2C2C"/>
          <w:sz w:val="22"/>
          <w:szCs w:val="22"/>
        </w:rPr>
        <w:t xml:space="preserve">Additional investigation revealed: _was_measured indicators (33 columns) showed r=0.38 for inr_trend_was_measured, fibrinogen_max_was_measured, ddimer_max_was_measured — same physician-ordering behaviour signal as _count columns. los_hours (length of stay) showed imputation median discrepancy of 4.165 hours between train and full dataset — confirmed as an outcome variable (unknown at prediction time).</w:t>
      </w:r>
    </w:p>
    <w:p>
      <w:pPr>
        <w:pStyle w:val="Heading3"/>
        <w:spacing w:before="180" w:after="60"/>
      </w:pPr>
      <w:r>
        <w:rPr>
          <w:rFonts w:ascii="Arial" w:cs="Arial" w:eastAsia="Arial" w:hAnsi="Arial"/>
          <w:b/>
          <w:bCs/>
          <w:color w:val="2C2C2C"/>
          <w:sz w:val="22"/>
          <w:szCs w:val="22"/>
        </w:rPr>
        <w:t xml:space="preserve">3.4.1 Leakage Explanation (Plain Language)</w:t>
      </w:r>
    </w:p>
    <w:p>
      <w:pPr>
        <w:pStyle w:val="ListParagraph"/>
        <w:numPr>
          <w:ilvl w:val="0"/>
          <w:numId w:val="2"/>
        </w:numPr>
        <w:spacing w:before="40" w:after="40"/>
      </w:pPr>
      <w:r>
        <w:rPr>
          <w:rFonts w:ascii="Arial" w:cs="Arial" w:eastAsia="Arial" w:hAnsi="Arial"/>
          <w:color w:val="2C2C2C"/>
          <w:sz w:val="22"/>
          <w:szCs w:val="22"/>
        </w:rPr>
        <w:t xml:space="preserve">Count columns: Sepsis patients get more lab tests because doctors suspected they were sick. The model learned 'lactate was measured 8 times → doctor was worried → label is sepsis' — reading physician behaviour, not clinical biology.</w:t>
      </w:r>
    </w:p>
    <w:p>
      <w:pPr>
        <w:pStyle w:val="ListParagraph"/>
        <w:numPr>
          <w:ilvl w:val="0"/>
          <w:numId w:val="2"/>
        </w:numPr>
        <w:spacing w:before="40" w:after="40"/>
      </w:pPr>
      <w:r>
        <w:rPr>
          <w:rFonts w:ascii="Arial" w:cs="Arial" w:eastAsia="Arial" w:hAnsi="Arial"/>
          <w:color w:val="2C2C2C"/>
          <w:sz w:val="22"/>
          <w:szCs w:val="22"/>
        </w:rPr>
        <w:t xml:space="preserve">Vaso columns: Dopamine, epinephrine etc. are inputs to the Phoenix cardiovascular score that created the label. The model was reading the answer key.</w:t>
      </w:r>
    </w:p>
    <w:p>
      <w:pPr>
        <w:pStyle w:val="ListParagraph"/>
        <w:numPr>
          <w:ilvl w:val="0"/>
          <w:numId w:val="2"/>
        </w:numPr>
        <w:spacing w:before="40" w:after="40"/>
      </w:pPr>
      <w:r>
        <w:rPr>
          <w:rFonts w:ascii="Arial" w:cs="Arial" w:eastAsia="Arial" w:hAnsi="Arial"/>
          <w:color w:val="2C2C2C"/>
          <w:sz w:val="22"/>
          <w:szCs w:val="22"/>
        </w:rPr>
        <w:t xml:space="preserve">_was_measured: Binary version of the same physician-ordering signal.</w:t>
      </w:r>
    </w:p>
    <w:p>
      <w:pPr>
        <w:pStyle w:val="ListParagraph"/>
        <w:numPr>
          <w:ilvl w:val="0"/>
          <w:numId w:val="2"/>
        </w:numPr>
        <w:spacing w:before="40" w:after="40"/>
      </w:pPr>
      <w:r>
        <w:rPr>
          <w:rFonts w:ascii="Arial" w:cs="Arial" w:eastAsia="Arial" w:hAnsi="Arial"/>
          <w:color w:val="2C2C2C"/>
          <w:sz w:val="22"/>
          <w:szCs w:val="22"/>
        </w:rPr>
        <w:t xml:space="preserve">los_hours: Sepsis patients stay longer — but you cannot know LOS at admission time for early prediction.</w:t>
      </w:r>
    </w:p>
    <w:p>
      <w:pPr>
        <w:pStyle w:val="Heading2"/>
        <w:spacing w:before="240" w:after="80"/>
      </w:pPr>
      <w:r>
        <w:rPr>
          <w:rFonts w:ascii="Arial" w:cs="Arial" w:eastAsia="Arial" w:hAnsi="Arial"/>
          <w:b/>
          <w:bCs/>
          <w:color w:val="2E74B5"/>
          <w:sz w:val="26"/>
          <w:szCs w:val="26"/>
        </w:rPr>
        <w:t xml:space="preserve">3.5 Phase 0.1 v2 — Feature Preparation (Leakage-Clean)</w:t>
      </w:r>
    </w:p>
    <w:p>
      <w:pPr>
        <w:spacing w:before="60" w:after="80"/>
      </w:pPr>
      <w:r>
        <w:rPr>
          <w:rFonts w:ascii="Arial" w:cs="Arial" w:eastAsia="Arial" w:hAnsi="Arial"/>
          <w:color w:val="2C2C2C"/>
          <w:sz w:val="22"/>
          <w:szCs w:val="22"/>
        </w:rPr>
        <w:t xml:space="preserve">Final feature preparation script after leakage investigation. All 80 suspect columns removed.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Drop 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Columns Removed</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_count columns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40</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Measurement frequency circular with Phoenix labeling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_was_measured columns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 (all variants)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Binary physician-ordering signal, same circularity as _count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Vasoactive columns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6 (n_vasoactives_24h + 5 individual drugs)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Part of Phoenix cardiovascular score (label construction)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los_hours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Outcome variable, unknown at prediction time; also showed imputation leak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expire_flag, hosp_expire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Mortality outcomes recorded post-ICU stay — label leakage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diagnosis, icd10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Free text, 488 unique Chinese values — unusable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ethnicity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96.8% Han ethnic — no variance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vaso_vasopressin, suspected_infection, symptom_anhelation_and_cyanosis, symptom_infection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Zero-variance / constant in Option B</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phoenix_core_score, phoenix_8_score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Directly encode the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age_months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Perfect duplicate of age_years (r=1.0)</w:t>
            </w:r>
          </w:p>
        </w:tc>
      </w:tr>
    </w:tbl>
    <w:p>
      <w:pPr>
        <w:spacing w:before="60" w:after="80"/>
      </w:pPr>
      <w:r>
        <w:rPr>
          <w:rFonts w:ascii="Arial" w:cs="Arial" w:eastAsia="Arial" w:hAnsi="Arial"/>
          <w:color w:val="2C2C2C"/>
          <w:sz w:val="22"/>
          <w:szCs w:val="22"/>
        </w:rPr>
        <w:t xml:space="preserve">Final feature set: 225 features, 0 missing values, train/test columns matched exactly. Gender encoded M=1/F=0. care_unit one-hot encoded to 5 binary columns. 380 raw columns → 226 model-ready columns (225 features + 1 target).</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4. Dataset Selection</w:t>
      </w:r>
    </w:p>
    <w:p>
      <w:pPr>
        <w:pStyle w:val="Heading2"/>
        <w:spacing w:before="240" w:after="80"/>
      </w:pPr>
      <w:r>
        <w:rPr>
          <w:rFonts w:ascii="Arial" w:cs="Arial" w:eastAsia="Arial" w:hAnsi="Arial"/>
          <w:b/>
          <w:bCs/>
          <w:color w:val="2E74B5"/>
          <w:sz w:val="26"/>
          <w:szCs w:val="26"/>
        </w:rPr>
        <w:t xml:space="preserve">4.1 Decision: Option B as Primary</w:t>
      </w:r>
    </w:p>
    <w:p>
      <w:pPr>
        <w:spacing w:before="60" w:after="80"/>
      </w:pPr>
      <w:r>
        <w:rPr>
          <w:rFonts w:ascii="Arial" w:cs="Arial" w:eastAsia="Arial" w:hAnsi="Arial"/>
          <w:color w:val="2C2C2C"/>
          <w:sz w:val="22"/>
          <w:szCs w:val="22"/>
        </w:rPr>
        <w:t xml:space="preserve">Option B (infection-only cohort) was selected as the primary dataset for all modelling. Option A (full cohort) is reserved for sensitivity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300"/>
        <w:gridCol w:w="1100"/>
        <w:gridCol w:w="23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Dataset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 (Train)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Rows (Test)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Sepsis %</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Clinical Framing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Option B (primary)</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2,530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633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27.3%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2.7:1</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 vs infected-non-sepsis — mirrors real bedside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Option A (secondary)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9,957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2,490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13.4:1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 vs all non-sepsis — sensitivity analysis only</w:t>
            </w:r>
          </w:p>
        </w:tc>
      </w:tr>
    </w:tbl>
    <w:p>
      <w:pPr>
        <w:spacing w:before="60" w:after="80"/>
      </w:pPr>
      <w:r>
        <w:rPr>
          <w:rFonts w:ascii="Arial" w:cs="Arial" w:eastAsia="Arial" w:hAnsi="Arial"/>
          <w:color w:val="2C2C2C"/>
          <w:sz w:val="22"/>
          <w:szCs w:val="22"/>
        </w:rPr>
        <w:t xml:space="preserve">Rationale: Option B is the clinically meaningful framing — the decision a clinician faces is between sepsis and non-septic infection, not sepsis vs healthy patient. The harder task (2.7:1 vs 13.4:1) also makes strong results more impressive. Both datasets run in parallel but Option B drives all paper results.</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5. Phase 1 — Baseline Training (All 6 Models)</w:t>
      </w:r>
    </w:p>
    <w:p>
      <w:pPr>
        <w:pStyle w:val="Heading2"/>
        <w:spacing w:before="240" w:after="80"/>
      </w:pPr>
      <w:r>
        <w:rPr>
          <w:rFonts w:ascii="Arial" w:cs="Arial" w:eastAsia="Arial" w:hAnsi="Arial"/>
          <w:b/>
          <w:bCs/>
          <w:color w:val="2E74B5"/>
          <w:sz w:val="26"/>
          <w:szCs w:val="26"/>
        </w:rPr>
        <w:t xml:space="preserve">5.1 Configuration</w:t>
      </w:r>
    </w:p>
    <w:p>
      <w:pPr>
        <w:pStyle w:val="ListParagraph"/>
        <w:numPr>
          <w:ilvl w:val="0"/>
          <w:numId w:val="2"/>
        </w:numPr>
        <w:spacing w:before="40" w:after="40"/>
      </w:pPr>
      <w:r>
        <w:rPr>
          <w:rFonts w:ascii="Arial" w:cs="Arial" w:eastAsia="Arial" w:hAnsi="Arial"/>
          <w:color w:val="2C2C2C"/>
          <w:sz w:val="22"/>
          <w:szCs w:val="22"/>
        </w:rPr>
        <w:t xml:space="preserve">Script: phase1_train_all_models.py</w:t>
      </w:r>
    </w:p>
    <w:p>
      <w:pPr>
        <w:pStyle w:val="ListParagraph"/>
        <w:numPr>
          <w:ilvl w:val="0"/>
          <w:numId w:val="2"/>
        </w:numPr>
        <w:spacing w:before="40" w:after="40"/>
      </w:pPr>
      <w:r>
        <w:rPr>
          <w:rFonts w:ascii="Arial" w:cs="Arial" w:eastAsia="Arial" w:hAnsi="Arial"/>
          <w:color w:val="2C2C2C"/>
          <w:sz w:val="22"/>
          <w:szCs w:val="22"/>
        </w:rPr>
        <w:t xml:space="preserve">Models: CatBoost, XGBoost, LightGBM, Random Forest, Logistic Regression, MLP</w:t>
      </w:r>
    </w:p>
    <w:p>
      <w:pPr>
        <w:pStyle w:val="ListParagraph"/>
        <w:numPr>
          <w:ilvl w:val="0"/>
          <w:numId w:val="2"/>
        </w:numPr>
        <w:spacing w:before="40" w:after="40"/>
      </w:pPr>
      <w:r>
        <w:rPr>
          <w:rFonts w:ascii="Arial" w:cs="Arial" w:eastAsia="Arial" w:hAnsi="Arial"/>
          <w:color w:val="2C2C2C"/>
          <w:sz w:val="22"/>
          <w:szCs w:val="22"/>
        </w:rPr>
        <w:t xml:space="preserve">CV: 5-fold stratified, RANDOM_SEED=42</w:t>
      </w:r>
    </w:p>
    <w:p>
      <w:pPr>
        <w:pStyle w:val="ListParagraph"/>
        <w:numPr>
          <w:ilvl w:val="0"/>
          <w:numId w:val="2"/>
        </w:numPr>
        <w:spacing w:before="40" w:after="40"/>
      </w:pPr>
      <w:r>
        <w:rPr>
          <w:rFonts w:ascii="Arial" w:cs="Arial" w:eastAsia="Arial" w:hAnsi="Arial"/>
          <w:color w:val="2C2C2C"/>
          <w:sz w:val="22"/>
          <w:szCs w:val="22"/>
        </w:rPr>
        <w:t xml:space="preserve">Class weights: {0:1, 1:2.7} for Option B. Variate per model API (class_weights for CatBoost/RF, scale_pos_weight for XGB/LGBM, Pipeline with StandardScaler for LR/MLP).</w:t>
      </w:r>
    </w:p>
    <w:p>
      <w:pPr>
        <w:pStyle w:val="ListParagraph"/>
        <w:numPr>
          <w:ilvl w:val="0"/>
          <w:numId w:val="2"/>
        </w:numPr>
        <w:spacing w:before="40" w:after="40"/>
      </w:pPr>
      <w:r>
        <w:rPr>
          <w:rFonts w:ascii="Arial" w:cs="Arial" w:eastAsia="Arial" w:hAnsi="Arial"/>
          <w:color w:val="2C2C2C"/>
          <w:sz w:val="22"/>
          <w:szCs w:val="22"/>
        </w:rPr>
        <w:t xml:space="preserve">DataFrames passed to CatBoost (not numpy arrays) to embed feature names for SHAP.</w:t>
      </w:r>
    </w:p>
    <w:p>
      <w:pPr>
        <w:pStyle w:val="ListParagraph"/>
        <w:numPr>
          <w:ilvl w:val="0"/>
          <w:numId w:val="2"/>
        </w:numPr>
        <w:spacing w:before="40" w:after="40"/>
      </w:pPr>
      <w:r>
        <w:rPr>
          <w:rFonts w:ascii="Arial" w:cs="Arial" w:eastAsia="Arial" w:hAnsi="Arial"/>
          <w:color w:val="2C2C2C"/>
          <w:sz w:val="22"/>
          <w:szCs w:val="22"/>
        </w:rPr>
        <w:t xml:space="preserve">Threshold: selected at ~85% sensitivity target (not default 0.5).</w:t>
      </w:r>
    </w:p>
    <w:p>
      <w:pPr>
        <w:pStyle w:val="ListParagraph"/>
        <w:numPr>
          <w:ilvl w:val="0"/>
          <w:numId w:val="2"/>
        </w:numPr>
        <w:spacing w:before="40" w:after="40"/>
      </w:pPr>
      <w:r>
        <w:rPr>
          <w:rFonts w:ascii="Arial" w:cs="Arial" w:eastAsia="Arial" w:hAnsi="Arial"/>
          <w:color w:val="2C2C2C"/>
          <w:sz w:val="22"/>
          <w:szCs w:val="22"/>
        </w:rPr>
        <w:t xml:space="preserve">Bootstrap CIs: 1000 iterations for AUROC and AUPRC.</w:t>
      </w:r>
    </w:p>
    <w:p>
      <w:pPr>
        <w:pStyle w:val="ListParagraph"/>
        <w:numPr>
          <w:ilvl w:val="0"/>
          <w:numId w:val="2"/>
        </w:numPr>
        <w:spacing w:before="40" w:after="40"/>
      </w:pPr>
      <w:r>
        <w:rPr>
          <w:rFonts w:ascii="Arial" w:cs="Arial" w:eastAsia="Arial" w:hAnsi="Arial"/>
          <w:color w:val="2C2C2C"/>
          <w:sz w:val="22"/>
          <w:szCs w:val="22"/>
        </w:rPr>
        <w:t xml:space="preserve">All model files saved to versioned run folders (run_001, run_002, run_003).</w:t>
      </w:r>
    </w:p>
    <w:p>
      <w:pPr>
        <w:pStyle w:val="Heading2"/>
        <w:spacing w:before="240" w:after="80"/>
      </w:pPr>
      <w:r>
        <w:rPr>
          <w:rFonts w:ascii="Arial" w:cs="Arial" w:eastAsia="Arial" w:hAnsi="Arial"/>
          <w:b/>
          <w:bCs/>
          <w:color w:val="2E74B5"/>
          <w:sz w:val="26"/>
          <w:szCs w:val="26"/>
        </w:rPr>
        <w:t xml:space="preserve">5.2 Run History</w:t>
      </w:r>
    </w:p>
    <w:p>
      <w:pPr>
        <w:spacing w:before="60" w:after="80"/>
      </w:pPr>
      <w:r>
        <w:rPr>
          <w:rFonts w:ascii="Arial" w:cs="Arial" w:eastAsia="Arial" w:hAnsi="Arial"/>
          <w:color w:val="2C2C2C"/>
          <w:sz w:val="22"/>
          <w:szCs w:val="22"/>
        </w:rPr>
        <w:t xml:space="preserve">run_001 and run_002 were produced with leakage present (305 features). run_003 is the clean baseline (225 features).</w:t>
      </w:r>
    </w:p>
    <w:p>
      <w:pPr>
        <w:pStyle w:val="Heading3"/>
        <w:spacing w:before="180" w:after="60"/>
      </w:pPr>
      <w:r>
        <w:rPr>
          <w:rFonts w:ascii="Arial" w:cs="Arial" w:eastAsia="Arial" w:hAnsi="Arial"/>
          <w:b/>
          <w:bCs/>
          <w:color w:val="2C2C2C"/>
          <w:sz w:val="22"/>
          <w:szCs w:val="22"/>
        </w:rPr>
        <w:t xml:space="preserve">5.2.1 Leakage Runs (run_001, run_002) — Invalid Results</w:t>
      </w:r>
    </w:p>
    <w:p>
      <w:pPr>
        <w:spacing w:before="60" w:after="80"/>
      </w:pPr>
      <w:r>
        <w:rPr>
          <w:rFonts w:ascii="Arial" w:cs="Arial" w:eastAsia="Arial" w:hAnsi="Arial"/>
          <w:color w:val="2C2C2C"/>
          <w:sz w:val="22"/>
          <w:szCs w:val="22"/>
        </w:rPr>
        <w:t xml:space="preserve">These runs showed AUROC=1.000 for CatBoost, 0.9998 for LightGBM, 0.9993 for XGBoost — results consistent across 5-fold CV (no lucky test split). These results are preserved as research artefacts documenting the leakage discovery process.</w:t>
      </w:r>
    </w:p>
    <w:p>
      <w:pPr>
        <w:pStyle w:val="Heading3"/>
        <w:spacing w:before="180" w:after="60"/>
      </w:pPr>
      <w:r>
        <w:rPr>
          <w:rFonts w:ascii="Arial" w:cs="Arial" w:eastAsia="Arial" w:hAnsi="Arial"/>
          <w:b/>
          <w:bCs/>
          <w:color w:val="2C2C2C"/>
          <w:sz w:val="22"/>
          <w:szCs w:val="22"/>
        </w:rPr>
        <w:t xml:space="preserve">5.2.2 Clean Baseline (run_003) — Primary Results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400"/>
        <w:gridCol w:w="900"/>
        <w:gridCol w:w="1100"/>
        <w:gridCol w:w="1100"/>
        <w:gridCol w:w="800"/>
        <w:gridCol w:w="800"/>
        <w:gridCol w:w="800"/>
        <w:gridCol w:w="8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AUROC</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95% CI</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AUPRC</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Sensitivity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Specificity</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F1</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PPV</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NPV</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Brier</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CatBoost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0.9863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[0.979–0.992]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0.9684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0.9674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0.8810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0.9080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0.9468</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0.0400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LightGBM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[0.971–0.989]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0.9570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0.8757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0.8970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0.9466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0.0521</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XGBoost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0.9780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[0.967–0.987]</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0.9512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0.8671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0.9630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0.8824</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0.8982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0.9506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0.0505</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Random Forest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[0.951–0.977]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0.9222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0.9283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0.8362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0.8177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0.9447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0.0712</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Logistic Reg.</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0.9152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[0.885–0.940]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0.8477</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0.8326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0.7437</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0.6578</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0.9387</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0.1038</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MLP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0.9212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[0.893–0.945]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0.8635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0.8630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0.7708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0.7014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0.9408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0.1045</w:t>
            </w:r>
          </w:p>
        </w:tc>
      </w:tr>
    </w:tbl>
    <w:p>
      <w:pPr>
        <w:spacing w:before="60" w:after="80"/>
      </w:pPr>
      <w:r>
        <w:rPr>
          <w:rFonts w:ascii="Arial" w:cs="Arial" w:eastAsia="Arial" w:hAnsi="Arial"/>
          <w:color w:val="2C2C2C"/>
          <w:sz w:val="22"/>
          <w:szCs w:val="22"/>
        </w:rPr>
        <w:t xml:space="preserve">All metrics at 85% sensitivity threshold. CatBoost leads on AUROC (0.9863) and AUPRC (0.9684). 5-fold CV AUROC for CatBoost: 0.9750±0.0045.</w:t>
      </w:r>
    </w:p>
    <w:p>
      <w:pPr>
        <w:pStyle w:val="Heading2"/>
        <w:spacing w:before="240" w:after="80"/>
      </w:pPr>
      <w:r>
        <w:rPr>
          <w:rFonts w:ascii="Arial" w:cs="Arial" w:eastAsia="Arial" w:hAnsi="Arial"/>
          <w:b/>
          <w:bCs/>
          <w:color w:val="2E74B5"/>
          <w:sz w:val="26"/>
          <w:szCs w:val="26"/>
        </w:rPr>
        <w:t xml:space="preserve">5.3 Calibration Analysis</w:t>
      </w:r>
    </w:p>
    <w:p>
      <w:pPr>
        <w:spacing w:before="60" w:after="80"/>
      </w:pPr>
      <w:r>
        <w:rPr>
          <w:rFonts w:ascii="Arial" w:cs="Arial" w:eastAsia="Arial" w:hAnsi="Arial"/>
          <w:color w:val="2C2C2C"/>
          <w:sz w:val="22"/>
          <w:szCs w:val="22"/>
        </w:rPr>
        <w:t xml:space="preserve">All models showed poor calibration — curves did not track the perfect calibration diagonal, particularly in the 0.3–0.7 probability range. This is expected for tree models which are naturally overconfident. Brier scores: CatBoost 0.040 (best), MLP/LR 0.104 (worst). Post-hoc Platt scaling is planned in Phase 2B. This limitation does not affect AUROC/AUPRC which depend only on ranking, not probability magnitudes.</w:t>
      </w:r>
    </w:p>
    <w:p>
      <w:pPr>
        <w:pStyle w:val="Heading2"/>
        <w:spacing w:before="240" w:after="80"/>
      </w:pPr>
      <w:r>
        <w:rPr>
          <w:rFonts w:ascii="Arial" w:cs="Arial" w:eastAsia="Arial" w:hAnsi="Arial"/>
          <w:b/>
          <w:bCs/>
          <w:color w:val="2E74B5"/>
          <w:sz w:val="26"/>
          <w:szCs w:val="26"/>
        </w:rPr>
        <w:t xml:space="preserve">5.4 Feature Signal Analysis</w:t>
      </w:r>
    </w:p>
    <w:p>
      <w:pPr>
        <w:spacing w:before="60" w:after="80"/>
      </w:pPr>
      <w:r>
        <w:rPr>
          <w:rFonts w:ascii="Arial" w:cs="Arial" w:eastAsia="Arial" w:hAnsi="Arial"/>
          <w:color w:val="2C2C2C"/>
          <w:sz w:val="22"/>
          <w:szCs w:val="22"/>
        </w:rPr>
        <w:t xml:space="preserve">Top 40 Pearson |r| with sepsis label (clean feature set, 225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300"/>
        <w:gridCol w:w="51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Rank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 with Label</w:t>
            </w:r>
          </w:p>
        </w:tc>
        <w:tc>
          <w:tcPr>
            <w:tcW w:type="dxa" w:w="5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Clinical Interpretation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lactate_max</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0.4717</w:t>
            </w:r>
          </w:p>
        </w:tc>
        <w:tc>
          <w:tcPr>
            <w:tcW w:type="dxa" w:w="5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Peak lactate — strongest Phoenix cardiovascular marker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lactate_mean, lactate_first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0.41–0.42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Sustained elevation and admission state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4–10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pt_mean/max/first/min, ddimer_max/mean/first/min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0.31–0.35</w:t>
            </w:r>
          </w:p>
        </w:tc>
        <w:tc>
          <w:tcPr>
            <w:tcW w:type="dxa" w:w="5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Prothrombin time and D-dimer — coagulation cascade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11–16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inr_mean/min/max/first, base_excess_min, platelets_min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0.28–0.32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INR, metabolic acidosis, thrombocytopenia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17–20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bicarbonate_min, ph_min, platelets_mean/first</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0.28–0.30</w:t>
            </w:r>
          </w:p>
        </w:tc>
        <w:tc>
          <w:tcPr>
            <w:tcW w:type="dxa" w:w="5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Acid-base disturbance, coagulopathy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21–30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calcium_min, glucose_max, hematocrit_min, ptt_max/mean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0.22–0.27</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Electrolyte, glucose, anemia, PTT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53 features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heart_rate_min/first/trend, spo2_max, symptom flags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&lt;0.02</w:t>
            </w:r>
          </w:p>
        </w:tc>
        <w:tc>
          <w:tcPr>
            <w:tcW w:type="dxa" w:w="5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Very weak individual signal — retained for tree model interaction capture</w:t>
            </w:r>
          </w:p>
        </w:tc>
      </w:tr>
    </w:tbl>
    <w:p>
      <w:pPr>
        <w:spacing w:before="60" w:after="80"/>
      </w:pPr>
      <w:r>
        <w:rPr>
          <w:rFonts w:ascii="Arial" w:cs="Arial" w:eastAsia="Arial" w:hAnsi="Arial"/>
          <w:color w:val="2C2C2C"/>
          <w:sz w:val="22"/>
          <w:szCs w:val="22"/>
        </w:rPr>
        <w:t xml:space="preserve">Mean |r|: 0.1086. Features with |r|&gt;0.20: 44. Features with |r|&gt;0.10: 98. Features with |r|&lt;0.02: 53.</w:t>
      </w:r>
    </w:p>
    <w:p>
      <w:pPr>
        <w:pBdr>
          <w:left w:val="single" w:color="F39C12" w:sz="8" w:space="8"/>
        </w:pBdr>
        <w:spacing w:before="80" w:after="80"/>
        <w:ind w:left="720"/>
      </w:pPr>
      <w:r>
        <w:rPr>
          <w:rFonts w:ascii="Arial" w:cs="Arial" w:eastAsia="Arial" w:hAnsi="Arial"/>
          <w:i/>
          <w:iCs/>
          <w:color w:val="7D6608"/>
          <w:sz w:val="20"/>
          <w:szCs w:val="20"/>
        </w:rPr>
        <w:t xml:space="preserve">Note: All 5 statistics (max, min, mean, first, trend) are retained for all variables. Each encodes clinically distinct information: max=peak crisis, first=admission state before intervention, mean=sustained burden, min=whether patient ever recovered, trend=trajectory direction. A patient with lactate 2→4→8 differs fundamentally from 8→4→2 despite sharing the same max.</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6. Phase 2A — CatBoost Hyperparameter Tuning (Optuna)</w:t>
      </w:r>
    </w:p>
    <w:p>
      <w:pPr>
        <w:pStyle w:val="Heading2"/>
        <w:spacing w:before="240" w:after="80"/>
      </w:pPr>
      <w:r>
        <w:rPr>
          <w:rFonts w:ascii="Arial" w:cs="Arial" w:eastAsia="Arial" w:hAnsi="Arial"/>
          <w:b/>
          <w:bCs/>
          <w:color w:val="2E74B5"/>
          <w:sz w:val="26"/>
          <w:szCs w:val="26"/>
        </w:rPr>
        <w:t xml:space="preserve">6.1 Configuration</w:t>
      </w:r>
    </w:p>
    <w:p>
      <w:pPr>
        <w:pStyle w:val="ListParagraph"/>
        <w:numPr>
          <w:ilvl w:val="0"/>
          <w:numId w:val="2"/>
        </w:numPr>
        <w:spacing w:before="40" w:after="40"/>
      </w:pPr>
      <w:r>
        <w:rPr>
          <w:rFonts w:ascii="Arial" w:cs="Arial" w:eastAsia="Arial" w:hAnsi="Arial"/>
          <w:color w:val="2C2C2C"/>
          <w:sz w:val="22"/>
          <w:szCs w:val="22"/>
        </w:rPr>
        <w:t xml:space="preserve">Script: phase2_tune_catboost.py</w:t>
      </w:r>
    </w:p>
    <w:p>
      <w:pPr>
        <w:pStyle w:val="ListParagraph"/>
        <w:numPr>
          <w:ilvl w:val="0"/>
          <w:numId w:val="2"/>
        </w:numPr>
        <w:spacing w:before="40" w:after="40"/>
      </w:pPr>
      <w:r>
        <w:rPr>
          <w:rFonts w:ascii="Arial" w:cs="Arial" w:eastAsia="Arial" w:hAnsi="Arial"/>
          <w:color w:val="2C2C2C"/>
          <w:sz w:val="22"/>
          <w:szCs w:val="22"/>
        </w:rPr>
        <w:t xml:space="preserve">Optimizer: Optuna Bayesian optimization (TPE sampler), 100 trials</w:t>
      </w:r>
    </w:p>
    <w:p>
      <w:pPr>
        <w:pStyle w:val="ListParagraph"/>
        <w:numPr>
          <w:ilvl w:val="0"/>
          <w:numId w:val="2"/>
        </w:numPr>
        <w:spacing w:before="40" w:after="40"/>
      </w:pPr>
      <w:r>
        <w:rPr>
          <w:rFonts w:ascii="Arial" w:cs="Arial" w:eastAsia="Arial" w:hAnsi="Arial"/>
          <w:color w:val="2C2C2C"/>
          <w:sz w:val="22"/>
          <w:szCs w:val="22"/>
        </w:rPr>
        <w:t xml:space="preserve">Optimization metric: AUPRC (not AUROC — more sensitive to minority class performance in imbalanced clinical data)</w:t>
      </w:r>
    </w:p>
    <w:p>
      <w:pPr>
        <w:pStyle w:val="ListParagraph"/>
        <w:numPr>
          <w:ilvl w:val="0"/>
          <w:numId w:val="2"/>
        </w:numPr>
        <w:spacing w:before="40" w:after="40"/>
      </w:pPr>
      <w:r>
        <w:rPr>
          <w:rFonts w:ascii="Arial" w:cs="Arial" w:eastAsia="Arial" w:hAnsi="Arial"/>
          <w:color w:val="2C2C2C"/>
          <w:sz w:val="22"/>
          <w:szCs w:val="22"/>
        </w:rPr>
        <w:t xml:space="preserve">CV: 5-fold stratified with early stopping (50 rounds) per fold</w:t>
      </w:r>
    </w:p>
    <w:p>
      <w:pPr>
        <w:pStyle w:val="ListParagraph"/>
        <w:numPr>
          <w:ilvl w:val="0"/>
          <w:numId w:val="2"/>
        </w:numPr>
        <w:spacing w:before="40" w:after="40"/>
      </w:pPr>
      <w:r>
        <w:rPr>
          <w:rFonts w:ascii="Arial" w:cs="Arial" w:eastAsia="Arial" w:hAnsi="Arial"/>
          <w:color w:val="2C2C2C"/>
          <w:sz w:val="22"/>
          <w:szCs w:val="22"/>
        </w:rPr>
        <w:t xml:space="preserve">Pruner: MedianPruner (n_startup_trials=10, n_warmup_steps=5)</w:t>
      </w:r>
    </w:p>
    <w:p>
      <w:pPr>
        <w:pStyle w:val="Heading2"/>
        <w:spacing w:before="240" w:after="80"/>
      </w:pPr>
      <w:r>
        <w:rPr>
          <w:rFonts w:ascii="Arial" w:cs="Arial" w:eastAsia="Arial" w:hAnsi="Arial"/>
          <w:b/>
          <w:bCs/>
          <w:color w:val="2E74B5"/>
          <w:sz w:val="26"/>
          <w:szCs w:val="26"/>
        </w:rPr>
        <w:t xml:space="preserve">6.2 Search Space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49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Hyperparameter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Range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4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iterations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200–1500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integer</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Allow model to grow as needed; early stopping prevents overfitting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learning_rate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0.01–0.3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 scale needed — small differences at low LR matter more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depth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4–10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integer</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4=shallow generalizable, 10=complex/overfitting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l2_leaf_reg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1.0–10.0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float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L2 regularization on leaf values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bagging_temperature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0.0–1.0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float</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Controls Bayesian bootstrap — 0=deterministic, 1=full randomness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random_strength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float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Noise for scoring splits to avoid overfitting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border_count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32–255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integer</w:t>
            </w:r>
          </w:p>
        </w:tc>
        <w:tc>
          <w:tcPr>
            <w:tcW w:type="dxa" w:w="4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Number of splits for numerical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class_weight_pos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float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Weight for sepsis class — tuned alongside model params</w:t>
            </w:r>
          </w:p>
        </w:tc>
      </w:tr>
    </w:tbl>
    <w:p>
      <w:pPr>
        <w:pStyle w:val="Heading2"/>
        <w:spacing w:before="240" w:after="80"/>
      </w:pPr>
      <w:r>
        <w:rPr>
          <w:rFonts w:ascii="Arial" w:cs="Arial" w:eastAsia="Arial" w:hAnsi="Arial"/>
          <w:b/>
          <w:bCs/>
          <w:color w:val="2E74B5"/>
          <w:sz w:val="26"/>
          <w:szCs w:val="26"/>
        </w:rPr>
        <w:t xml:space="preserve">6.3 Results</w:t>
      </w:r>
    </w:p>
    <w:p>
      <w:pPr>
        <w:spacing w:before="60" w:after="80"/>
      </w:pPr>
      <w:r>
        <w:rPr>
          <w:rFonts w:ascii="Arial" w:cs="Arial" w:eastAsia="Arial" w:hAnsi="Arial"/>
          <w:color w:val="2C2C2C"/>
          <w:sz w:val="22"/>
          <w:szCs w:val="22"/>
        </w:rPr>
        <w:t xml:space="preserve">Best CV AUPRC: 0.9580. Best trial found at trial 90 (of 100). Convergence pattern: rapid improvement in first 10 trials, incremental refinement through trial 90.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Best Parameter</w:t>
            </w:r>
          </w:p>
        </w:tc>
        <w:tc>
          <w:tcPr>
            <w:tcW w:type="dxa" w:w="6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iterations</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510 (shrunk to 487 by early stopping)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learning_rate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0.0342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depth</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l2_leaf_reg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3.754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bagging_temperature</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0.975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random_strength</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border_count</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233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class_weight_pos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1.820</w:t>
            </w:r>
          </w:p>
        </w:tc>
      </w:tr>
    </w:tbl>
    <w:p>
      <w:pPr>
        <w:pStyle w:val="Heading2"/>
        <w:spacing w:before="240" w:after="80"/>
      </w:pPr>
      <w:r>
        <w:rPr>
          <w:rFonts w:ascii="Arial" w:cs="Arial" w:eastAsia="Arial" w:hAnsi="Arial"/>
          <w:b/>
          <w:bCs/>
          <w:color w:val="2E74B5"/>
          <w:sz w:val="26"/>
          <w:szCs w:val="26"/>
        </w:rPr>
        <w:t xml:space="preserve">6.4 Test Set Results — Tuned CatBoost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95% CI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AUROC</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0.9868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[0.9794–0.9931]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AUPRC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[0.9499–0.9839]</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Sensitivity</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0.8671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Specificity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0.9036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PPV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NPV</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0.9515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Brier Score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0.0385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TP</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150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451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bl>
    <w:p>
      <w:pPr>
        <w:pStyle w:val="Heading2"/>
        <w:spacing w:before="240" w:after="80"/>
      </w:pPr>
      <w:r>
        <w:rPr>
          <w:rFonts w:ascii="Arial" w:cs="Arial" w:eastAsia="Arial" w:hAnsi="Arial"/>
          <w:b/>
          <w:bCs/>
          <w:color w:val="2E74B5"/>
          <w:sz w:val="26"/>
          <w:szCs w:val="26"/>
        </w:rPr>
        <w:t xml:space="preserve">6.5 DeLong Test vs Baseline</w:t>
      </w:r>
    </w:p>
    <w:p>
      <w:pPr>
        <w:spacing w:before="60" w:after="80"/>
      </w:pPr>
      <w:r>
        <w:rPr>
          <w:rFonts w:ascii="Arial" w:cs="Arial" w:eastAsia="Arial" w:hAnsi="Arial"/>
          <w:color w:val="2C2C2C"/>
          <w:sz w:val="22"/>
          <w:szCs w:val="22"/>
        </w:rPr>
        <w:t xml:space="preserve">Z-statistic: 0.4975. P-value: 0.6189. Not statistically significant (p&gt;=0.05). Interpretation: Baseline CatBoost was already near-optimal. Tuning confirmed this rather than inflating performance — an honest result. Marginal improvements: 2 more sepsis patients caught (150 vs 148 TP), 6 fewer false alarms (9 vs 15 FP).</w:t>
      </w:r>
    </w:p>
    <w:p>
      <w:pPr>
        <w:pStyle w:val="Heading2"/>
        <w:spacing w:before="240" w:after="80"/>
      </w:pPr>
      <w:r>
        <w:rPr>
          <w:rFonts w:ascii="Arial" w:cs="Arial" w:eastAsia="Arial" w:hAnsi="Arial"/>
          <w:b/>
          <w:bCs/>
          <w:color w:val="2E74B5"/>
          <w:sz w:val="26"/>
          <w:szCs w:val="26"/>
        </w:rPr>
        <w:t xml:space="preserve">6.6 Threshold Sensitivity Analysis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800"/>
        <w:gridCol w:w="1300"/>
        <w:gridCol w:w="1100"/>
        <w:gridCol w:w="1100"/>
        <w:gridCol w:w="11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Sensitivity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Achieved Sensitivity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Specificity</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PPV</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NPV</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FN</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0.577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0.815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0.994</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0.979</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0.935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32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0.540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0.838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0.991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0.973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28</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 (primary)</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0.447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0.943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23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0.412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0.879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0.974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0.927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21</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 (recommended)</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0.365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17</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0.276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0.944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0.971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13</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0.213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0.930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0.838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8</w:t>
            </w:r>
          </w:p>
        </w:tc>
      </w:tr>
    </w:tbl>
    <w:p>
      <w:pPr>
        <w:pBdr>
          <w:left w:val="single" w:color="F39C12" w:sz="8" w:space="8"/>
        </w:pBdr>
        <w:spacing w:before="80" w:after="80"/>
        <w:ind w:left="720"/>
      </w:pPr>
      <w:r>
        <w:rPr>
          <w:rFonts w:ascii="Arial" w:cs="Arial" w:eastAsia="Arial" w:hAnsi="Arial"/>
          <w:i/>
          <w:iCs/>
          <w:color w:val="7D6608"/>
          <w:sz w:val="20"/>
          <w:szCs w:val="20"/>
        </w:rPr>
        <w:t xml:space="preserve">Note: Recommended clinical threshold: 0.365 (90% sensitivity target). At this threshold, the model catches 9 in 10 sepsis cases while maintaining 96.3% specificity. Only 17 missed cases out of 173 test sepsis patients. Specificity=NPV=0.963 at this point — a particularly clean operating point. The F1 mathematical optimum is at threshold 0.44–0.45 (F1=0.904) but the clinical optimum for a screening tool is 0.365 where missing sepsis is traded against false alarms appropriately.</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7. Phase 2 — Novel Model Attempts (Ensemble and Custom Loss)</w:t>
      </w:r>
    </w:p>
    <w:p>
      <w:pPr>
        <w:pStyle w:val="Heading2"/>
        <w:spacing w:before="240" w:after="80"/>
      </w:pPr>
      <w:r>
        <w:rPr>
          <w:rFonts w:ascii="Arial" w:cs="Arial" w:eastAsia="Arial" w:hAnsi="Arial"/>
          <w:b/>
          <w:bCs/>
          <w:color w:val="2E74B5"/>
          <w:sz w:val="26"/>
          <w:szCs w:val="26"/>
        </w:rPr>
        <w:t xml:space="preserve">7.1 Rationale</w:t>
      </w:r>
    </w:p>
    <w:p>
      <w:pPr>
        <w:spacing w:before="60" w:after="80"/>
      </w:pPr>
      <w:r>
        <w:rPr>
          <w:rFonts w:ascii="Arial" w:cs="Arial" w:eastAsia="Arial" w:hAnsi="Arial"/>
          <w:color w:val="2C2C2C"/>
          <w:sz w:val="22"/>
          <w:szCs w:val="22"/>
        </w:rPr>
        <w:t xml:space="preserve">Two novel approaches were developed to attempt performance improvement beyond the tuned CatBoost and to contribute methodological novelty to the paper. Both were built as separate scripts and evaluated independently.</w:t>
      </w:r>
    </w:p>
    <w:p>
      <w:pPr>
        <w:pStyle w:val="Heading2"/>
        <w:spacing w:before="240" w:after="80"/>
      </w:pPr>
      <w:r>
        <w:rPr>
          <w:rFonts w:ascii="Arial" w:cs="Arial" w:eastAsia="Arial" w:hAnsi="Arial"/>
          <w:b/>
          <w:bCs/>
          <w:color w:val="2E74B5"/>
          <w:sz w:val="26"/>
          <w:szCs w:val="26"/>
        </w:rPr>
        <w:t xml:space="preserve">7.2 Attempt 1 — Feature Interactions + Stacking Ensemble (phase2_ensemble.py)</w:t>
      </w:r>
    </w:p>
    <w:p>
      <w:pPr>
        <w:pStyle w:val="Heading3"/>
        <w:spacing w:before="180" w:after="60"/>
      </w:pPr>
      <w:r>
        <w:rPr>
          <w:rFonts w:ascii="Arial" w:cs="Arial" w:eastAsia="Arial" w:hAnsi="Arial"/>
          <w:b/>
          <w:bCs/>
          <w:color w:val="2C2C2C"/>
          <w:sz w:val="22"/>
          <w:szCs w:val="22"/>
        </w:rPr>
        <w:t xml:space="preserve">7.2.1 Part A: Feature Interaction Engineering</w:t>
      </w:r>
    </w:p>
    <w:p>
      <w:pPr>
        <w:spacing w:before="60" w:after="80"/>
      </w:pPr>
      <w:r>
        <w:rPr>
          <w:rFonts w:ascii="Arial" w:cs="Arial" w:eastAsia="Arial" w:hAnsi="Arial"/>
          <w:color w:val="2C2C2C"/>
          <w:sz w:val="22"/>
          <w:szCs w:val="22"/>
        </w:rPr>
        <w:t xml:space="preserve">10 clinically motivated composite features were created encoding domain knowledge about sepsis pathophysiology: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7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4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Clinical Rationale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ix_lactate_x_platelets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lactate_max × (1/platelets_min)</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Cardiovascular-coagulation burden — multi-organ failure signature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ix_ddimer_x_inr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ddimer_max × inr_max</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Coagulopathy composite — DIC indicator (both elevated = DIC)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ix_base_excess_ph_ratio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|base_excess_min| / ph_min</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Acid-base severity — encodes depth of metabolic acidosis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ix_pt_x_inr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pt_mean × inr_mean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Coagulation cascade severity — overlapping but distinct pathways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ix_shock_coagulopathy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lactate_max / (platelets_min/100)</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Novel shock-coagulopathy index — normalised to unitless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ix_glucose_range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glucose_max − glucose_min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Glucose instability — stress hyperglycemia in sepsis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ix_anion_gap_x_base_excess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anion_gap_max × |base_excess_min|</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Metabolic crisis index — two views of same acidosis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ix_pt_x_ptt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pt_max × ptt_max</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Dual coagulation pathway burden — global coagulation failure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ix_lactate_relative_change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(lactate_mean − lactate_first)/lactate_first</w:t>
            </w:r>
          </w:p>
        </w:tc>
        <w:tc>
          <w:tcPr>
            <w:tcW w:type="dxa" w:w="4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Relative lactate trajectory — normalised delta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ix_crp_x_ddimer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crp_max × ddimer_max</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Inflammatory-coagulation interaction — sepsis-DIC axis</w:t>
            </w:r>
          </w:p>
        </w:tc>
      </w:tr>
    </w:tbl>
    <w:p>
      <w:pPr>
        <w:spacing w:before="60" w:after="80"/>
      </w:pPr>
      <w:r>
        <w:rPr>
          <w:rFonts w:ascii="Arial" w:cs="Arial" w:eastAsia="Arial" w:hAnsi="Arial"/>
          <w:color w:val="2C2C2C"/>
          <w:sz w:val="22"/>
          <w:szCs w:val="22"/>
        </w:rPr>
        <w:t xml:space="preserve">Interaction feature correlations with label: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 with Label</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Strength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ix_ddimer_x_inr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0.343</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Strong (orange)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ix_base_excess_ph_ratio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0.325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Strong (orange)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ix_anion_gap_x_base_excess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0.325</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Strong (orange)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ix_pt_x_ptt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0.292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Moderate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ix_glucose_range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0.282</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ix_crp_x_ddimer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0.243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Moderate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ix_pt_x_inr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0.220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ix_shock_coagulopathy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0.033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Weak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ix_lactate_x_platelets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0.033</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Weak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ix_lactate_relative_change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Negligible</w:t>
            </w:r>
          </w:p>
        </w:tc>
      </w:tr>
    </w:tbl>
    <w:p>
      <w:pPr>
        <w:pStyle w:val="Heading3"/>
        <w:spacing w:before="180" w:after="60"/>
      </w:pPr>
      <w:r>
        <w:rPr>
          <w:rFonts w:ascii="Arial" w:cs="Arial" w:eastAsia="Arial" w:hAnsi="Arial"/>
          <w:b/>
          <w:bCs/>
          <w:color w:val="2C2C2C"/>
          <w:sz w:val="22"/>
          <w:szCs w:val="22"/>
        </w:rPr>
        <w:t xml:space="preserve">7.2.2 Part B: Stacking Ensemble</w:t>
      </w:r>
    </w:p>
    <w:p>
      <w:pPr>
        <w:spacing w:before="60" w:after="80"/>
      </w:pPr>
      <w:r>
        <w:rPr>
          <w:rFonts w:ascii="Arial" w:cs="Arial" w:eastAsia="Arial" w:hAnsi="Arial"/>
          <w:color w:val="2C2C2C"/>
          <w:sz w:val="22"/>
          <w:szCs w:val="22"/>
        </w:rPr>
        <w:t xml:space="preserve">Base learners: Tuned CatBoost + XGBoost (baseline) + LightGBM (baseline). Features: 225 original + 10 interaction = 235. Meta-learner: Logistic Regression trained on out-of-fold base learner probabilities (no leakage). OOF generation: 5-fold stratified CV.</w:t>
      </w:r>
    </w:p>
    <w:p>
      <w:pPr>
        <w:spacing w:before="60" w:after="80"/>
      </w:pPr>
      <w:r>
        <w:rPr>
          <w:rFonts w:ascii="Arial" w:cs="Arial" w:eastAsia="Arial" w:hAnsi="Arial"/>
          <w:color w:val="2C2C2C"/>
          <w:sz w:val="22"/>
          <w:szCs w:val="22"/>
        </w:rPr>
        <w:t xml:space="preserve">OOF AUROC per model: CatBoost 0.9764, XGBoost 0.9715, LightGBM 0.9697. Meta-learner coefficients: CatBoost 3.04, XGBoost 0.23, LightGBM -0.55.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Stacking Ensemble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Tuned CatBoost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AUROC</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0.9851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0.9868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AUPRC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0.9680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0.9691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Sensitivity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0.8671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Specificity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0.9783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0.9804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0.8943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0.9036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TP / FP / FN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148 / 10 / 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150 / 9 / 23</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DeLong p vs tuned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0.3597</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r>
    </w:tbl>
    <w:p>
      <w:pPr>
        <w:spacing w:before="60" w:after="80"/>
      </w:pPr>
      <w:r>
        <w:rPr>
          <w:rFonts w:ascii="Arial" w:cs="Arial" w:eastAsia="Arial" w:hAnsi="Arial"/>
          <w:color w:val="2C2C2C"/>
          <w:sz w:val="22"/>
          <w:szCs w:val="22"/>
        </w:rPr>
        <w:t xml:space="preserve">Verdict: Ensemble underperformed tuned CatBoost on all metrics. The meta-learner essentially learned to trust only CatBoost (coefficient 3.04 vs 0.23 and -0.55 for the others), indicating insufficient model diversity for stacking to add value. DeLong p=0.360 — not statistically significant.</w:t>
      </w:r>
    </w:p>
    <w:p>
      <w:pPr>
        <w:pStyle w:val="Heading2"/>
        <w:spacing w:before="240" w:after="80"/>
      </w:pPr>
      <w:r>
        <w:rPr>
          <w:rFonts w:ascii="Arial" w:cs="Arial" w:eastAsia="Arial" w:hAnsi="Arial"/>
          <w:b/>
          <w:bCs/>
          <w:color w:val="2E74B5"/>
          <w:sz w:val="26"/>
          <w:szCs w:val="26"/>
        </w:rPr>
        <w:t xml:space="preserve">7.3 Attempt 2 — Phoenix-Aware Asymmetric Loss (phase2_custom_loss.py)</w:t>
      </w:r>
    </w:p>
    <w:p>
      <w:pPr>
        <w:pStyle w:val="Heading3"/>
        <w:spacing w:before="180" w:after="60"/>
      </w:pPr>
      <w:r>
        <w:rPr>
          <w:rFonts w:ascii="Arial" w:cs="Arial" w:eastAsia="Arial" w:hAnsi="Arial"/>
          <w:b/>
          <w:bCs/>
          <w:color w:val="2C2C2C"/>
          <w:sz w:val="22"/>
          <w:szCs w:val="22"/>
        </w:rPr>
        <w:t xml:space="preserve">7.3.1 Formulation</w:t>
      </w:r>
    </w:p>
    <w:p>
      <w:pPr>
        <w:spacing w:before="60" w:after="80"/>
      </w:pPr>
      <w:r>
        <w:rPr>
          <w:rFonts w:ascii="Arial" w:cs="Arial" w:eastAsia="Arial" w:hAnsi="Arial"/>
          <w:color w:val="2C2C2C"/>
          <w:sz w:val="22"/>
          <w:szCs w:val="22"/>
        </w:rPr>
        <w:t xml:space="preserve">A custom CatBoost objective function was implemented that penalizes false negatives proportionally to the patient's clinical severity. Standard cross-entropy treats every false negative equally. The Phoenix-aware loss weights missed sepsis cases by their severity.</w:t>
      </w:r>
    </w:p>
    <w:p>
      <w:pPr>
        <w:spacing w:before="60" w:after="80"/>
      </w:pPr>
      <w:r>
        <w:rPr>
          <w:rFonts w:ascii="Arial" w:cs="Arial" w:eastAsia="Arial" w:hAnsi="Arial"/>
          <w:color w:val="2C2C2C"/>
          <w:sz w:val="22"/>
          <w:szCs w:val="22"/>
        </w:rPr>
        <w:t xml:space="preserve">Severity proxy: normalised sum of z-scored key Phoenix variable components — lactate_max, platelets_min (inverted), inr_max, ddimer_max, |base_excess_min|, pt_mean, ptt_max.</w:t>
      </w:r>
    </w:p>
    <w:p>
      <w:pPr>
        <w:spacing w:before="60" w:after="80"/>
      </w:pPr>
      <w:r>
        <w:rPr>
          <w:rFonts w:ascii="Arial" w:cs="Arial" w:eastAsia="Arial" w:hAnsi="Arial"/>
          <w:color w:val="2C2C2C"/>
          <w:sz w:val="22"/>
          <w:szCs w:val="22"/>
        </w:rPr>
        <w:t xml:space="preserve">Loss formulation: For positive class (sepsis=1): weight_i = base_weight × (1 + alpha × severity_i); loss_i = -weight_i × log(p_i). For negative class: standard cross-entropy.</w:t>
      </w:r>
    </w:p>
    <w:p>
      <w:pPr>
        <w:pStyle w:val="Heading3"/>
        <w:spacing w:before="180" w:after="60"/>
      </w:pPr>
      <w:r>
        <w:rPr>
          <w:rFonts w:ascii="Arial" w:cs="Arial" w:eastAsia="Arial" w:hAnsi="Arial"/>
          <w:b/>
          <w:bCs/>
          <w:color w:val="2C2C2C"/>
          <w:sz w:val="22"/>
          <w:szCs w:val="22"/>
        </w:rPr>
        <w:t xml:space="preserve">7.3.2 Severity Score Validation</w:t>
      </w:r>
    </w:p>
    <w:p>
      <w:pPr>
        <w:spacing w:before="60" w:after="80"/>
      </w:pPr>
      <w:r>
        <w:rPr>
          <w:rFonts w:ascii="Arial" w:cs="Arial" w:eastAsia="Arial" w:hAnsi="Arial"/>
          <w:color w:val="2C2C2C"/>
          <w:sz w:val="22"/>
          <w:szCs w:val="22"/>
        </w:rPr>
        <w:t xml:space="preserve">Severity score separates classes: mean(sepsis)=0.261, mean(non-sepsis)=0.124. t-test: t=32.32, p=4.37e-192. However, the severity distribution plot revealed massive practical overlap between 0.0–0.3 — most patients of both classes cluster in the same low-severity range.</w:t>
      </w:r>
    </w:p>
    <w:p>
      <w:pPr>
        <w:pStyle w:val="Heading3"/>
        <w:spacing w:before="180" w:after="60"/>
      </w:pPr>
      <w:r>
        <w:rPr>
          <w:rFonts w:ascii="Arial" w:cs="Arial" w:eastAsia="Arial" w:hAnsi="Arial"/>
          <w:b/>
          <w:bCs/>
          <w:color w:val="2C2C2C"/>
          <w:sz w:val="22"/>
          <w:szCs w:val="22"/>
        </w:rPr>
        <w:t xml:space="preserve">7.3.3 Optuna Tuning (50 trials)</w:t>
      </w:r>
    </w:p>
    <w:p>
      <w:pPr>
        <w:spacing w:before="60" w:after="80"/>
      </w:pPr>
      <w:r>
        <w:rPr>
          <w:rFonts w:ascii="Arial" w:cs="Arial" w:eastAsia="Arial" w:hAnsi="Arial"/>
          <w:color w:val="2C2C2C"/>
          <w:sz w:val="22"/>
          <w:szCs w:val="22"/>
        </w:rPr>
        <w:t xml:space="preserve">Best CV AUPRC: 0.9281 (vs 0.9580 for standard tuned CatBoost — already losing during training). Best alpha=2.831, base_weight=4.467.</w:t>
      </w:r>
    </w:p>
    <w:p>
      <w:pPr>
        <w:pStyle w:val="Heading3"/>
        <w:spacing w:before="180" w:after="60"/>
      </w:pPr>
      <w:r>
        <w:rPr>
          <w:rFonts w:ascii="Arial" w:cs="Arial" w:eastAsia="Arial" w:hAnsi="Arial"/>
          <w:b/>
          <w:bCs/>
          <w:color w:val="2C2C2C"/>
          <w:sz w:val="22"/>
          <w:szCs w:val="22"/>
        </w:rPr>
        <w:t xml:space="preserve">7.3.4 Test Set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Custom Loss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Tuned CatBoost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AUROC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0.9674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0.9868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−0.0194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AUPRC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0.9313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−0.0378</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Sensitivity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0.8671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−0.0116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Specificity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0.9304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−0.0500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0.8385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0.9036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−0.0651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TP / FP / FN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148 / 32 /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150 / 9 / 23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DeLong 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0.0008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Tuned significantly better</w:t>
            </w:r>
          </w:p>
        </w:tc>
      </w:tr>
    </w:tbl>
    <w:p>
      <w:pPr>
        <w:spacing w:before="60" w:after="80"/>
      </w:pPr>
      <w:r>
        <w:rPr>
          <w:rFonts w:ascii="Arial" w:cs="Arial" w:eastAsia="Arial" w:hAnsi="Arial"/>
          <w:color w:val="2C2C2C"/>
          <w:sz w:val="22"/>
          <w:szCs w:val="22"/>
        </w:rPr>
        <w:t xml:space="preserve">Verdict: Custom loss significantly underperformed (DeLong p=0.0008). Root cause: class overlap in severity space makes severity weighting unstable — many moderate-severity non-sepsis patients are penalised almost as heavily as true sepsis cases, inflating false positives (32 vs 9) and hurting precision. A negative result with a clear mechanistic explanation.</w:t>
      </w:r>
    </w:p>
    <w:p>
      <w:pPr>
        <w:pStyle w:val="Heading2"/>
        <w:spacing w:before="240" w:after="80"/>
      </w:pPr>
      <w:r>
        <w:rPr>
          <w:rFonts w:ascii="Arial" w:cs="Arial" w:eastAsia="Arial" w:hAnsi="Arial"/>
          <w:b/>
          <w:bCs/>
          <w:color w:val="2E74B5"/>
          <w:sz w:val="26"/>
          <w:szCs w:val="26"/>
        </w:rPr>
        <w:t xml:space="preserve">7.4 Final Model Decision</w:t>
      </w:r>
    </w:p>
    <w:p>
      <w:pPr>
        <w:spacing w:before="60" w:after="80"/>
      </w:pPr>
      <w:r>
        <w:rPr>
          <w:rFonts w:ascii="Arial" w:cs="Arial" w:eastAsia="Arial" w:hAnsi="Arial"/>
          <w:color w:val="2C2C2C"/>
          <w:sz w:val="22"/>
          <w:szCs w:val="22"/>
        </w:rPr>
        <w:t xml:space="preserve">Tuned CatBoost (Optuna, 100 trials) is confirmed as the primary model. The ensemble and custom loss are reported as comparison experiments demonstrating that the tuned CatBoost was already at the performance ceiling for this dataset and feature set.</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8. Consolidated Results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900"/>
        <w:gridCol w:w="900"/>
        <w:gridCol w:w="800"/>
        <w:gridCol w:w="800"/>
        <w:gridCol w:w="800"/>
        <w:gridCol w:w="17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AUROC</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AUPRC</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Sens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F1</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CatBoost (leakage)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1 run_002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1.0000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1.0000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1.000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INVALID — leakage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CatBoost baseline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0.9863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0.9684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0.881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Valid baseline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LightGBM baseline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0.9806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0.9570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0.963</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0.876</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Valid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XGBoost baseline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0.9780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0.9512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0.867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0.882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Valid baseline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Random Forest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0.9656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0.9222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0.928</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0.836</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Valid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Logistic Regression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0.9152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0.8477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0.833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0.744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Valid baseline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MLP</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0.9212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0.8635</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0.863</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0.771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Valid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CatBoost (tuned)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2A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0.9868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0.9691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0.867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PRIMARY MODEL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Stacking Ensemble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2 ensemble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0.9851</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0.9680</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0.978</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0.894</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Comparison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 Loss CatBoost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2 custom loss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0.9674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0.9313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0.856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0.930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0.839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Negative result</w:t>
            </w:r>
          </w:p>
        </w:tc>
      </w:tr>
    </w:tbl>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9. Key Engineering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Chosen Approach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Alternatives Considered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 labeling standard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Phoenix 2024 criteria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Sepsis-3 (adult), pSOFA, SIRS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Phoenix is first internationally validated pediatric-specific criteria (JAMA 2024)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Primary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Option B (infection-only)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Option A (full cohort)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Clinically meaningful — mirrors real bedside scenario; harder task makes results more impressive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Imbalance strategy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Class weights only ({0:1, 1:2.7})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SMOTE, undersampling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t-SNE confirmed heavy class overlap — SMOTE would synthesise noise on boundary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Feature statistics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5-statistic method (max/min/mean/first/trend)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Worst-value only, LSTM time series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Richer signal without additional missing data; each stat encodes distinct clinical information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Optimization metric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AUPRC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AUROC, F1, Accuracy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AUPRC is more sensitive to minority class performance in imbalanced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Hyperparameter tuning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Optuna Bayesian (100 trials)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RandomizedSearchCV, manual grid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Bayesian learns from previous trials; fully citable search space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Clinical threshold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0.365 (90% sensitivity target)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0.5 default, 0.447 (85% target)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Screening tool: missing sepsis costs more than false alarm; 90% sens with 96.3% spec is optimal operating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Calibration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Post-hoc Platt scaling (planned)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Isotonic regression, temperature scaling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Standard clinical ML practice; preserves ranking while improving probability reliability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Primary model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Tuned CatBoost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Stacking ensemble, custom loss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Both novel approaches failed to significantly outperform; Occam's razor applied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Versioning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Immutable run folders (run_001, run_002...)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Overwrite, timestamped files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Research artefact preservation; every run permanently recoverable</w:t>
            </w:r>
          </w:p>
        </w:tc>
      </w:tr>
    </w:tbl>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10. Artifacts and File Registry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4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Data audit</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sepsis_ml/phase0_0_data_audit.py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Diagnostics (t-SNE, correlation, distributions)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sepsis_ml/phase0_diagnostics.py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Leakage investigation (6 suspects, isolation tests)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sepsis_ml/phase0_2_leakage_investigation.py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Feature preparation v2 (leakage-clean)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sepsis_ml/phase0_1_feature_prep.py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Baseline training all 6 models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sepsis_ml/phase1_train_all_models.py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Optuna tuning CatBoost 100 trials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sepsis_ml/phase2_tune_catboost.py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Stacking ensemble + feature interactions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sepsis_ml/phase2_ensemble.py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Phoenix-aware custom loss CatBoost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sepsis_ml/phase2_custom_loss.py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Dataset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Frozen train set (primary)</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model_datasets/B_train_model_ready.csv</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Frozen test set (primary)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model_datasets/B_test_model_ready.csv</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Dataset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Augmented train (with 10 interactions)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model_datasets/B_train_with_interactions.csv</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Feature list JSON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model_datasets/feature_list.json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Dataset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Prep report JSON</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model_datasets/prep_report.json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Baseline CatBoost (clean)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sepsis_ml/models/run_003/catboost.cbm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Tuned CatBoost (primary)</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sepsis_ml/models/run_tuned/catboost_tuned.cbm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Stacking meta-learner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sepsis_ml/models/run_ensemble/stacking_meta.pkl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Model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Custom loss CatBoost</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sepsis_ml/models/run_custom_loss/catboost_custom_loss.cbm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 experiment log (append-only)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sepsis_ml/results/experiment_log.json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Results summary table</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sepsis_ml/results/results_summary.csv</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Optuna study object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sepsis_ml/results/optuna_study.pkl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Best hyperparameters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sepsis_ml/results/best_params.json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All 100 Optuna trials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sepsis_ml/results/tuning_trials.csv</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Threshold sensitivity analysis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sepsis_ml/results/threshold_analysis.csv</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 loss best params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sepsis_ml/results/custom_loss_best_params.json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Results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Leakage investigation report</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sepsis_ml/diagnostics/phase0_leakage/leakage_report.json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Class distribution (Option A and 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sepsis_ml/figures/phase0_diagnostics/diag1_class_distribution.png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t-SNE feature space (Option A)</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sepsis_ml/figures/phase0_diagnostics/diag4_tsne_A.png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t-SNE feature space (Option 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sepsis_ml/figures/phase0_diagnostics/diag4_tsne_B.png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Isolation test AUROCs (leakage)</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sepsis_ml/figures/phase0_leakage/isolation_test_aurocs.png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ROC/PR all 6 baseline models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sepsis_ml/figures/phase1_baseline/run_003/phase1_roc_pr_all_models.png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Calibration curves all models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sepsis_ml/figures/phase1_baseline/run_003/phase1_calibration_all_models.png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Optuna optimization history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sepsis_ml/figures/phase2_tuning/optuna_optimization_history.png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Tuned vs baseline ROC/PR</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sepsis_ml/figures/phase2_tuning/tuned_vs_baseline_roc_pr.png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Threshold sensitivity analysis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sepsis_ml/figures/phase2_tuning/threshold_sensitivity_analysis.png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Interaction feature correlations</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sepsis_ml/figures/phase2_tuning/interaction_feature_correlations.png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Final model comparison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sepsis_ml/figures/phase2_tuning/all_models_final_comparison.png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Figure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Severity score distribution</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sepsis_ml/figures/phase2_tuning/severity_distribution.png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Data audit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sepsis_ml/logs/phase0_0_data_audit.log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Feature preparation</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sepsis_ml/logs/phase0_1_feature_prep.log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Leakage investigation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sepsis_ml/logs/phase0_2_leakage_investigation.log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Baseline training</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sepsis_ml/logs/phase1_train_all_models.log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Optuna tuning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sepsis_ml/logs/phase2_tune_catboost.log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Ensemble</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sepsis_ml/logs/phase2_ensemble.log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Custom loss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sepsis_ml/logs/phase2_custom_loss.log</w:t>
            </w:r>
          </w:p>
        </w:tc>
      </w:tr>
    </w:tbl>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11. Limitations</w:t>
      </w:r>
    </w:p>
    <w:p>
      <w:pPr>
        <w:pStyle w:val="Heading2"/>
        <w:spacing w:before="240" w:after="80"/>
      </w:pPr>
      <w:r>
        <w:rPr>
          <w:rFonts w:ascii="Arial" w:cs="Arial" w:eastAsia="Arial" w:hAnsi="Arial"/>
          <w:b/>
          <w:bCs/>
          <w:color w:val="2E74B5"/>
          <w:sz w:val="26"/>
          <w:szCs w:val="26"/>
        </w:rPr>
        <w:t xml:space="preserve">11.1 Data Limitations</w:t>
      </w:r>
    </w:p>
    <w:p>
      <w:pPr>
        <w:pStyle w:val="ListParagraph"/>
        <w:numPr>
          <w:ilvl w:val="0"/>
          <w:numId w:val="2"/>
        </w:numPr>
        <w:spacing w:before="40" w:after="40"/>
      </w:pPr>
      <w:r>
        <w:rPr>
          <w:rFonts w:ascii="Arial" w:cs="Arial" w:eastAsia="Arial" w:hAnsi="Arial"/>
          <w:color w:val="2C2C2C"/>
          <w:sz w:val="22"/>
          <w:szCs w:val="22"/>
        </w:rPr>
        <w:t xml:space="preserve">FiO2 absent from PIC — entire respiratory Phoenix component forced to 0 for all patients. Patients with primary respiratory sepsis presentation will be systematically mislabeled. The 864 confirmed sepsis cases are a conservative lower bound.</w:t>
      </w:r>
    </w:p>
    <w:p>
      <w:pPr>
        <w:pStyle w:val="ListParagraph"/>
        <w:numPr>
          <w:ilvl w:val="0"/>
          <w:numId w:val="2"/>
        </w:numPr>
        <w:spacing w:before="40" w:after="40"/>
      </w:pPr>
      <w:r>
        <w:rPr>
          <w:rFonts w:ascii="Arial" w:cs="Arial" w:eastAsia="Arial" w:hAnsi="Arial"/>
          <w:color w:val="2C2C2C"/>
          <w:sz w:val="22"/>
          <w:szCs w:val="22"/>
        </w:rPr>
        <w:t xml:space="preserve">GCS absent from PIC — neurological Phoenix component forced to 0.</w:t>
      </w:r>
    </w:p>
    <w:p>
      <w:pPr>
        <w:pStyle w:val="ListParagraph"/>
        <w:numPr>
          <w:ilvl w:val="0"/>
          <w:numId w:val="2"/>
        </w:numPr>
        <w:spacing w:before="40" w:after="40"/>
      </w:pPr>
      <w:r>
        <w:rPr>
          <w:rFonts w:ascii="Arial" w:cs="Arial" w:eastAsia="Arial" w:hAnsi="Arial"/>
          <w:color w:val="2C2C2C"/>
          <w:sz w:val="22"/>
          <w:szCs w:val="22"/>
        </w:rPr>
        <w:t xml:space="preserve">Procalcitonin: only 18 readings in full database — excluded. Best bacterial sepsis biomarker unavailable.</w:t>
      </w:r>
    </w:p>
    <w:p>
      <w:pPr>
        <w:pStyle w:val="ListParagraph"/>
        <w:numPr>
          <w:ilvl w:val="0"/>
          <w:numId w:val="2"/>
        </w:numPr>
        <w:spacing w:before="40" w:after="40"/>
      </w:pPr>
      <w:r>
        <w:rPr>
          <w:rFonts w:ascii="Arial" w:cs="Arial" w:eastAsia="Arial" w:hAnsi="Arial"/>
          <w:color w:val="2C2C2C"/>
          <w:sz w:val="22"/>
          <w:szCs w:val="22"/>
        </w:rPr>
        <w:t xml:space="preserve">MAP absent from CHARTEVENTS — computed from SBP/DBP formula. Less accurate than invasive arterial MAP.</w:t>
      </w:r>
    </w:p>
    <w:p>
      <w:pPr>
        <w:pStyle w:val="ListParagraph"/>
        <w:numPr>
          <w:ilvl w:val="0"/>
          <w:numId w:val="2"/>
        </w:numPr>
        <w:spacing w:before="40" w:after="40"/>
      </w:pPr>
      <w:r>
        <w:rPr>
          <w:rFonts w:ascii="Arial" w:cs="Arial" w:eastAsia="Arial" w:hAnsi="Arial"/>
          <w:color w:val="2C2C2C"/>
          <w:sz w:val="22"/>
          <w:szCs w:val="22"/>
        </w:rPr>
        <w:t xml:space="preserve">EMR symptoms cover only 6.8% of patients — sparse.</w:t>
      </w:r>
    </w:p>
    <w:p>
      <w:pPr>
        <w:pStyle w:val="ListParagraph"/>
        <w:numPr>
          <w:ilvl w:val="0"/>
          <w:numId w:val="2"/>
        </w:numPr>
        <w:spacing w:before="40" w:after="40"/>
      </w:pPr>
      <w:r>
        <w:rPr>
          <w:rFonts w:ascii="Arial" w:cs="Arial" w:eastAsia="Arial" w:hAnsi="Arial"/>
          <w:color w:val="2C2C2C"/>
          <w:sz w:val="22"/>
          <w:szCs w:val="22"/>
        </w:rPr>
        <w:t xml:space="preserve">Single-centre database — results may not generalise to other Chinese or international PICUs.</w:t>
      </w:r>
    </w:p>
    <w:p>
      <w:pPr>
        <w:pStyle w:val="ListParagraph"/>
        <w:numPr>
          <w:ilvl w:val="0"/>
          <w:numId w:val="2"/>
        </w:numPr>
        <w:spacing w:before="40" w:after="40"/>
      </w:pPr>
      <w:r>
        <w:rPr>
          <w:rFonts w:ascii="Arial" w:cs="Arial" w:eastAsia="Arial" w:hAnsi="Arial"/>
          <w:color w:val="2C2C2C"/>
          <w:sz w:val="22"/>
          <w:szCs w:val="22"/>
        </w:rPr>
        <w:t xml:space="preserve">subject_id was dropped in preprocessing — patient overlap between train and test cannot be directly verified from model-ready files. Structurally prevented by step1 (first ICU stay only filter).</w:t>
      </w:r>
    </w:p>
    <w:p>
      <w:pPr>
        <w:pStyle w:val="Heading2"/>
        <w:spacing w:before="240" w:after="80"/>
      </w:pPr>
      <w:r>
        <w:rPr>
          <w:rFonts w:ascii="Arial" w:cs="Arial" w:eastAsia="Arial" w:hAnsi="Arial"/>
          <w:b/>
          <w:bCs/>
          <w:color w:val="2E74B5"/>
          <w:sz w:val="26"/>
          <w:szCs w:val="26"/>
        </w:rPr>
        <w:t xml:space="preserve">11.2 Methodological Limitations</w:t>
      </w:r>
    </w:p>
    <w:p>
      <w:pPr>
        <w:pStyle w:val="ListParagraph"/>
        <w:numPr>
          <w:ilvl w:val="0"/>
          <w:numId w:val="2"/>
        </w:numPr>
        <w:spacing w:before="40" w:after="40"/>
      </w:pPr>
      <w:r>
        <w:rPr>
          <w:rFonts w:ascii="Arial" w:cs="Arial" w:eastAsia="Arial" w:hAnsi="Arial"/>
          <w:color w:val="2C2C2C"/>
          <w:sz w:val="22"/>
          <w:szCs w:val="22"/>
        </w:rPr>
        <w:t xml:space="preserve">Custom loss custom severity weighting was unstable due to class overlap in severity space — could be revisited with a different severity proxy or with larger datasets.</w:t>
      </w:r>
    </w:p>
    <w:p>
      <w:pPr>
        <w:pStyle w:val="ListParagraph"/>
        <w:numPr>
          <w:ilvl w:val="0"/>
          <w:numId w:val="2"/>
        </w:numPr>
        <w:spacing w:before="40" w:after="40"/>
      </w:pPr>
      <w:r>
        <w:rPr>
          <w:rFonts w:ascii="Arial" w:cs="Arial" w:eastAsia="Arial" w:hAnsi="Arial"/>
          <w:color w:val="2C2C2C"/>
          <w:sz w:val="22"/>
          <w:szCs w:val="22"/>
        </w:rPr>
        <w:t xml:space="preserve">Calibration curves are poor for all models — post-hoc Platt scaling is required before clinical deployment.</w:t>
      </w:r>
    </w:p>
    <w:p>
      <w:pPr>
        <w:pStyle w:val="ListParagraph"/>
        <w:numPr>
          <w:ilvl w:val="0"/>
          <w:numId w:val="2"/>
        </w:numPr>
        <w:spacing w:before="40" w:after="40"/>
      </w:pPr>
      <w:r>
        <w:rPr>
          <w:rFonts w:ascii="Arial" w:cs="Arial" w:eastAsia="Arial" w:hAnsi="Arial"/>
          <w:color w:val="2C2C2C"/>
          <w:sz w:val="22"/>
          <w:szCs w:val="22"/>
        </w:rPr>
        <w:t xml:space="preserve">Suspected infection criterion uses ICU admission time as index (minor deviation from Phoenix paper which uses hospital encounter time).</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12. Future Work / Planned Phases</w:t>
      </w:r>
    </w:p>
    <w:p>
      <w:pPr>
        <w:pStyle w:val="Heading2"/>
        <w:spacing w:before="240" w:after="80"/>
      </w:pPr>
      <w:r>
        <w:rPr>
          <w:rFonts w:ascii="Arial" w:cs="Arial" w:eastAsia="Arial" w:hAnsi="Arial"/>
          <w:b/>
          <w:bCs/>
          <w:color w:val="2E74B5"/>
          <w:sz w:val="26"/>
          <w:szCs w:val="26"/>
        </w:rPr>
        <w:t xml:space="preserve">12.1 Phase 2B — Full Evaluation Suite (Immediate Next Step)</w:t>
      </w:r>
    </w:p>
    <w:p>
      <w:pPr>
        <w:pStyle w:val="ListParagraph"/>
        <w:numPr>
          <w:ilvl w:val="0"/>
          <w:numId w:val="2"/>
        </w:numPr>
        <w:spacing w:before="40" w:after="40"/>
      </w:pPr>
      <w:r>
        <w:rPr>
          <w:rFonts w:ascii="Arial" w:cs="Arial" w:eastAsia="Arial" w:hAnsi="Arial"/>
          <w:color w:val="2C2C2C"/>
          <w:sz w:val="22"/>
          <w:szCs w:val="22"/>
        </w:rPr>
        <w:t xml:space="preserve">SHAP global beeswarm (top 20 features) — global feature importance</w:t>
      </w:r>
    </w:p>
    <w:p>
      <w:pPr>
        <w:pStyle w:val="ListParagraph"/>
        <w:numPr>
          <w:ilvl w:val="0"/>
          <w:numId w:val="2"/>
        </w:numPr>
        <w:spacing w:before="40" w:after="40"/>
      </w:pPr>
      <w:r>
        <w:rPr>
          <w:rFonts w:ascii="Arial" w:cs="Arial" w:eastAsia="Arial" w:hAnsi="Arial"/>
          <w:color w:val="2C2C2C"/>
          <w:sz w:val="22"/>
          <w:szCs w:val="22"/>
        </w:rPr>
        <w:t xml:space="preserve">SHAP dependence plots for top 5 features: lactate_max, ddimer_max, pt_mean, platelets_min, base_excess_min</w:t>
      </w:r>
    </w:p>
    <w:p>
      <w:pPr>
        <w:pStyle w:val="ListParagraph"/>
        <w:numPr>
          <w:ilvl w:val="0"/>
          <w:numId w:val="2"/>
        </w:numPr>
        <w:spacing w:before="40" w:after="40"/>
      </w:pPr>
      <w:r>
        <w:rPr>
          <w:rFonts w:ascii="Arial" w:cs="Arial" w:eastAsia="Arial" w:hAnsi="Arial"/>
          <w:color w:val="2C2C2C"/>
          <w:sz w:val="22"/>
          <w:szCs w:val="22"/>
        </w:rPr>
        <w:t xml:space="preserve">SHAP waterfall plots for 3 individual patients (true positive, false negative, false positive) — clinical interpretability</w:t>
      </w:r>
    </w:p>
    <w:p>
      <w:pPr>
        <w:pStyle w:val="ListParagraph"/>
        <w:numPr>
          <w:ilvl w:val="0"/>
          <w:numId w:val="2"/>
        </w:numPr>
        <w:spacing w:before="40" w:after="40"/>
      </w:pPr>
      <w:r>
        <w:rPr>
          <w:rFonts w:ascii="Arial" w:cs="Arial" w:eastAsia="Arial" w:hAnsi="Arial"/>
          <w:color w:val="2C2C2C"/>
          <w:sz w:val="22"/>
          <w:szCs w:val="22"/>
        </w:rPr>
        <w:t xml:space="preserve">SHAP feature interaction: lactate × platelets</w:t>
      </w:r>
    </w:p>
    <w:p>
      <w:pPr>
        <w:pStyle w:val="ListParagraph"/>
        <w:numPr>
          <w:ilvl w:val="0"/>
          <w:numId w:val="2"/>
        </w:numPr>
        <w:spacing w:before="40" w:after="40"/>
      </w:pPr>
      <w:r>
        <w:rPr>
          <w:rFonts w:ascii="Arial" w:cs="Arial" w:eastAsia="Arial" w:hAnsi="Arial"/>
          <w:color w:val="2C2C2C"/>
          <w:sz w:val="22"/>
          <w:szCs w:val="22"/>
        </w:rPr>
        <w:t xml:space="preserve">Calibration curves before and after Platt scaling — required for clinical deployment section</w:t>
      </w:r>
    </w:p>
    <w:p>
      <w:pPr>
        <w:pStyle w:val="ListParagraph"/>
        <w:numPr>
          <w:ilvl w:val="0"/>
          <w:numId w:val="2"/>
        </w:numPr>
        <w:spacing w:before="40" w:after="40"/>
      </w:pPr>
      <w:r>
        <w:rPr>
          <w:rFonts w:ascii="Arial" w:cs="Arial" w:eastAsia="Arial" w:hAnsi="Arial"/>
          <w:color w:val="2C2C2C"/>
          <w:sz w:val="22"/>
          <w:szCs w:val="22"/>
        </w:rPr>
        <w:t xml:space="preserve">Decision curve analysis (DCA) — net clinical benefit at different threshold preferences</w:t>
      </w:r>
    </w:p>
    <w:p>
      <w:pPr>
        <w:pStyle w:val="ListParagraph"/>
        <w:numPr>
          <w:ilvl w:val="0"/>
          <w:numId w:val="2"/>
        </w:numPr>
        <w:spacing w:before="40" w:after="40"/>
      </w:pPr>
      <w:r>
        <w:rPr>
          <w:rFonts w:ascii="Arial" w:cs="Arial" w:eastAsia="Arial" w:hAnsi="Arial"/>
          <w:color w:val="2C2C2C"/>
          <w:sz w:val="22"/>
          <w:szCs w:val="22"/>
        </w:rPr>
        <w:t xml:space="preserve">Subgroup analysis by age band (neonate / infant / child / adolescent)</w:t>
      </w:r>
    </w:p>
    <w:p>
      <w:pPr>
        <w:pStyle w:val="ListParagraph"/>
        <w:numPr>
          <w:ilvl w:val="0"/>
          <w:numId w:val="2"/>
        </w:numPr>
        <w:spacing w:before="40" w:after="40"/>
      </w:pPr>
      <w:r>
        <w:rPr>
          <w:rFonts w:ascii="Arial" w:cs="Arial" w:eastAsia="Arial" w:hAnsi="Arial"/>
          <w:color w:val="2C2C2C"/>
          <w:sz w:val="22"/>
          <w:szCs w:val="22"/>
        </w:rPr>
        <w:t xml:space="preserve">DeLong test: tuned CatBoost vs all other models</w:t>
      </w:r>
    </w:p>
    <w:p>
      <w:pPr>
        <w:pStyle w:val="ListParagraph"/>
        <w:numPr>
          <w:ilvl w:val="0"/>
          <w:numId w:val="2"/>
        </w:numPr>
        <w:spacing w:before="40" w:after="40"/>
      </w:pPr>
      <w:r>
        <w:rPr>
          <w:rFonts w:ascii="Arial" w:cs="Arial" w:eastAsia="Arial" w:hAnsi="Arial"/>
          <w:color w:val="2C2C2C"/>
          <w:sz w:val="22"/>
          <w:szCs w:val="22"/>
        </w:rPr>
        <w:t xml:space="preserve">Sensitivity analysis on Option A (full cohort) — validate generalizability</w:t>
      </w:r>
    </w:p>
    <w:p>
      <w:pPr>
        <w:pStyle w:val="Heading2"/>
        <w:spacing w:before="240" w:after="80"/>
      </w:pPr>
      <w:r>
        <w:rPr>
          <w:rFonts w:ascii="Arial" w:cs="Arial" w:eastAsia="Arial" w:hAnsi="Arial"/>
          <w:b/>
          <w:bCs/>
          <w:color w:val="2E74B5"/>
          <w:sz w:val="26"/>
          <w:szCs w:val="26"/>
        </w:rPr>
        <w:t xml:space="preserve">12.2 Ablation Studies</w:t>
      </w:r>
    </w:p>
    <w:p>
      <w:pPr>
        <w:pStyle w:val="ListParagraph"/>
        <w:numPr>
          <w:ilvl w:val="0"/>
          <w:numId w:val="2"/>
        </w:numPr>
        <w:spacing w:before="40" w:after="40"/>
      </w:pPr>
      <w:r>
        <w:rPr>
          <w:rFonts w:ascii="Arial" w:cs="Arial" w:eastAsia="Arial" w:hAnsi="Arial"/>
          <w:color w:val="2C2C2C"/>
          <w:sz w:val="22"/>
          <w:szCs w:val="22"/>
        </w:rPr>
        <w:t xml:space="preserve">Symptom features on vs off: quantify AUROC contribution of 31 EMR symptom flags</w:t>
      </w:r>
    </w:p>
    <w:p>
      <w:pPr>
        <w:pStyle w:val="ListParagraph"/>
        <w:numPr>
          <w:ilvl w:val="0"/>
          <w:numId w:val="2"/>
        </w:numPr>
        <w:spacing w:before="40" w:after="40"/>
      </w:pPr>
      <w:r>
        <w:rPr>
          <w:rFonts w:ascii="Arial" w:cs="Arial" w:eastAsia="Arial" w:hAnsi="Arial"/>
          <w:color w:val="2C2C2C"/>
          <w:sz w:val="22"/>
          <w:szCs w:val="22"/>
        </w:rPr>
        <w:t xml:space="preserve">Interaction features on vs off: isolated contribution of 10 clinical composite features</w:t>
      </w:r>
    </w:p>
    <w:p>
      <w:pPr>
        <w:pStyle w:val="ListParagraph"/>
        <w:numPr>
          <w:ilvl w:val="0"/>
          <w:numId w:val="2"/>
        </w:numPr>
        <w:spacing w:before="40" w:after="40"/>
      </w:pPr>
      <w:r>
        <w:rPr>
          <w:rFonts w:ascii="Arial" w:cs="Arial" w:eastAsia="Arial" w:hAnsi="Arial"/>
          <w:color w:val="2C2C2C"/>
          <w:sz w:val="22"/>
          <w:szCs w:val="22"/>
        </w:rPr>
        <w:t xml:space="preserve">Age-adjusted vital flags contribution</w:t>
      </w:r>
    </w:p>
    <w:p>
      <w:pPr>
        <w:pStyle w:val="Heading2"/>
        <w:spacing w:before="240" w:after="80"/>
      </w:pPr>
      <w:r>
        <w:rPr>
          <w:rFonts w:ascii="Arial" w:cs="Arial" w:eastAsia="Arial" w:hAnsi="Arial"/>
          <w:b/>
          <w:bCs/>
          <w:color w:val="2E74B5"/>
          <w:sz w:val="26"/>
          <w:szCs w:val="26"/>
        </w:rPr>
        <w:t xml:space="preserve">12.3 Deep Learning (Future Work)</w:t>
      </w:r>
    </w:p>
    <w:p>
      <w:pPr>
        <w:pStyle w:val="ListParagraph"/>
        <w:numPr>
          <w:ilvl w:val="0"/>
          <w:numId w:val="2"/>
        </w:numPr>
        <w:spacing w:before="40" w:after="40"/>
      </w:pPr>
      <w:r>
        <w:rPr>
          <w:rFonts w:ascii="Arial" w:cs="Arial" w:eastAsia="Arial" w:hAnsi="Arial"/>
          <w:color w:val="2C2C2C"/>
          <w:sz w:val="22"/>
          <w:szCs w:val="22"/>
        </w:rPr>
        <w:t xml:space="preserve">TabNet preferred over generic MLP when revisited — deferred to future paper</w:t>
      </w:r>
    </w:p>
    <w:p>
      <w:pPr>
        <w:pStyle w:val="ListParagraph"/>
        <w:numPr>
          <w:ilvl w:val="0"/>
          <w:numId w:val="2"/>
        </w:numPr>
        <w:spacing w:before="40" w:after="40"/>
      </w:pPr>
      <w:r>
        <w:rPr>
          <w:rFonts w:ascii="Arial" w:cs="Arial" w:eastAsia="Arial" w:hAnsi="Arial"/>
          <w:color w:val="2C2C2C"/>
          <w:sz w:val="22"/>
          <w:szCs w:val="22"/>
        </w:rPr>
        <w:t xml:space="preserve">GRU/LSTM for temporal modeling — deferred to future work section</w:t>
      </w:r>
    </w:p>
    <w:p>
      <w:pPr>
        <w:pStyle w:val="Heading2"/>
        <w:spacing w:before="240" w:after="80"/>
      </w:pPr>
      <w:r>
        <w:rPr>
          <w:rFonts w:ascii="Arial" w:cs="Arial" w:eastAsia="Arial" w:hAnsi="Arial"/>
          <w:b/>
          <w:bCs/>
          <w:color w:val="2E74B5"/>
          <w:sz w:val="26"/>
          <w:szCs w:val="26"/>
        </w:rPr>
        <w:t xml:space="preserve">12.4 Generalization</w:t>
      </w:r>
    </w:p>
    <w:p>
      <w:pPr>
        <w:pStyle w:val="ListParagraph"/>
        <w:numPr>
          <w:ilvl w:val="0"/>
          <w:numId w:val="2"/>
        </w:numPr>
        <w:spacing w:before="40" w:after="40"/>
      </w:pPr>
      <w:r>
        <w:rPr>
          <w:rFonts w:ascii="Arial" w:cs="Arial" w:eastAsia="Arial" w:hAnsi="Arial"/>
          <w:color w:val="2C2C2C"/>
          <w:sz w:val="22"/>
          <w:szCs w:val="22"/>
        </w:rPr>
        <w:t xml:space="preserve">External validation on MIMIC-IV pediatric subset if accessible</w:t>
      </w:r>
    </w:p>
    <w:p>
      <w:pPr>
        <w:pStyle w:val="ListParagraph"/>
        <w:numPr>
          <w:ilvl w:val="0"/>
          <w:numId w:val="2"/>
        </w:numPr>
        <w:spacing w:before="40" w:after="40"/>
      </w:pPr>
      <w:r>
        <w:rPr>
          <w:rFonts w:ascii="Arial" w:cs="Arial" w:eastAsia="Arial" w:hAnsi="Arial"/>
          <w:color w:val="2C2C2C"/>
          <w:sz w:val="22"/>
          <w:szCs w:val="22"/>
        </w:rPr>
        <w:t xml:space="preserve">Federated learning framework to enable multi-centre training without data sharing</w:t>
      </w:r>
    </w:p>
    <w:p>
      <w:pPr>
        <w:pStyle w:val="ListParagraph"/>
        <w:numPr>
          <w:ilvl w:val="0"/>
          <w:numId w:val="2"/>
        </w:numPr>
        <w:spacing w:before="40" w:after="40"/>
      </w:pPr>
      <w:r>
        <w:rPr>
          <w:rFonts w:ascii="Arial" w:cs="Arial" w:eastAsia="Arial" w:hAnsi="Arial"/>
          <w:color w:val="2C2C2C"/>
          <w:sz w:val="22"/>
          <w:szCs w:val="22"/>
        </w:rPr>
        <w:t xml:space="preserve">Synthetic data generation (CTGAN or TVAE) to augment sepsis-positive class</w:t>
      </w:r>
    </w:p>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13. Reconstructed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7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0.0</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Data audit — verified all 4 CSV files, column types, flagged 20–21 columns, confirmed no zero missing after preprocessing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0 Diagnostics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t-SNE (SMOTE decision), class distribution, correlation heatmaps, key variable distributions, zero-variance candidates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0.1 v1</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Feature prep with 305 features — leakage not yet known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1 run_001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First training attempt — XGBoost import error (brew install libomp required)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1 run_002</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All 6 models trained — CatBoost AUROC=1.000 detected. Leakage investigation triggered.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0.2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Systematic leakage investigation — 6 suspects tested, count+vaso+was_measured confirmed, los_hours identified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0.1 v2</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Feature prep rebuilt — 80 columns removed, 225 clean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1 run_003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Clean baseline — CatBoost 0.9863, all 6 models valid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2A</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Optuna tuning 100 trials — best AUPRC 0.9580 CV, test AUROC 0.9868, DeLong p=0.619 (baseline near-optimal)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Phase 2 Ensemble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Stacking ensemble + 10 interaction features — AUROC 0.9851, underperformed tuned CatBoost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Phase 2 Custom Loss</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C2C2C"/>
                <w:sz w:val="18"/>
                <w:szCs w:val="18"/>
              </w:rPr>
              <w:t xml:space="preserve">Phoenix-aware asymmetric loss — AUROC 0.9674, significantly worse (p=0.0008)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Decision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Tuned CatBoost confirmed as primary model. Phase 2B planned.</w:t>
            </w:r>
          </w:p>
        </w:tc>
      </w:tr>
    </w:tbl>
    <w:p>
      <w:pPr>
        <w:spacing w:before="0" w:after="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14. Notes for Paper Writing</w:t>
      </w:r>
    </w:p>
    <w:p>
      <w:pPr>
        <w:pStyle w:val="Heading2"/>
        <w:spacing w:before="240" w:after="80"/>
      </w:pPr>
      <w:r>
        <w:rPr>
          <w:rFonts w:ascii="Arial" w:cs="Arial" w:eastAsia="Arial" w:hAnsi="Arial"/>
          <w:b/>
          <w:bCs/>
          <w:color w:val="2E74B5"/>
          <w:sz w:val="26"/>
          <w:szCs w:val="26"/>
        </w:rPr>
        <w:t xml:space="preserve">14.1 Methods Section Points</w:t>
      </w:r>
    </w:p>
    <w:p>
      <w:pPr>
        <w:pStyle w:val="ListParagraph"/>
        <w:numPr>
          <w:ilvl w:val="0"/>
          <w:numId w:val="2"/>
        </w:numPr>
        <w:spacing w:before="40" w:after="40"/>
      </w:pPr>
      <w:r>
        <w:rPr>
          <w:rFonts w:ascii="Arial" w:cs="Arial" w:eastAsia="Arial" w:hAnsi="Arial"/>
          <w:color w:val="2C2C2C"/>
          <w:sz w:val="22"/>
          <w:szCs w:val="22"/>
        </w:rPr>
        <w:t xml:space="preserve">Dataset: PIC v1.1.0, Zeng et al. 2020. Option B: 3,163 patients (2,530 train / 633 test), 27.3% sepsis prevalence, stratified 80/20 split.</w:t>
      </w:r>
    </w:p>
    <w:p>
      <w:pPr>
        <w:pStyle w:val="ListParagraph"/>
        <w:numPr>
          <w:ilvl w:val="0"/>
          <w:numId w:val="2"/>
        </w:numPr>
        <w:spacing w:before="40" w:after="40"/>
      </w:pPr>
      <w:r>
        <w:rPr>
          <w:rFonts w:ascii="Arial" w:cs="Arial" w:eastAsia="Arial" w:hAnsi="Arial"/>
          <w:color w:val="2C2C2C"/>
          <w:sz w:val="22"/>
          <w:szCs w:val="22"/>
        </w:rPr>
        <w:t xml:space="preserve">Labeling: Phoenix criteria (Sanchez-Pinto et al. JAMA 2024, Schlapbach et al. JAMA 2024). Respiratory and neurological components set to 0 (FiO2 and GCS absent from PIC) — documented limitation.</w:t>
      </w:r>
    </w:p>
    <w:p>
      <w:pPr>
        <w:pStyle w:val="ListParagraph"/>
        <w:numPr>
          <w:ilvl w:val="0"/>
          <w:numId w:val="2"/>
        </w:numPr>
        <w:spacing w:before="40" w:after="40"/>
      </w:pPr>
      <w:r>
        <w:rPr>
          <w:rFonts w:ascii="Arial" w:cs="Arial" w:eastAsia="Arial" w:hAnsi="Arial"/>
          <w:color w:val="2C2C2C"/>
          <w:sz w:val="22"/>
          <w:szCs w:val="22"/>
        </w:rPr>
        <w:t xml:space="preserve">Features: 225 features from 5-statistic method (max/min/mean/first/trend) per variable across 31 lab variables, 6 vitals, derived vitals (MAP, shock index), fluid balance, EMR symptoms (31 binary), surgical context, age, gender, care unit.</w:t>
      </w:r>
    </w:p>
    <w:p>
      <w:pPr>
        <w:pStyle w:val="ListParagraph"/>
        <w:numPr>
          <w:ilvl w:val="0"/>
          <w:numId w:val="2"/>
        </w:numPr>
        <w:spacing w:before="40" w:after="40"/>
      </w:pPr>
      <w:r>
        <w:rPr>
          <w:rFonts w:ascii="Arial" w:cs="Arial" w:eastAsia="Arial" w:hAnsi="Arial"/>
          <w:color w:val="2C2C2C"/>
          <w:sz w:val="22"/>
          <w:szCs w:val="22"/>
        </w:rPr>
        <w:t xml:space="preserve">Leakage remediation: 80 columns removed — 40 _count (measurement frequency proxy), all _was_measured indicators (binary ordering signal), 6 vasoactive columns (Phoenix cardiovascular score component), los_hours (outcome variable). Decision documented with isolation test evidence.</w:t>
      </w:r>
    </w:p>
    <w:p>
      <w:pPr>
        <w:pStyle w:val="ListParagraph"/>
        <w:numPr>
          <w:ilvl w:val="0"/>
          <w:numId w:val="2"/>
        </w:numPr>
        <w:spacing w:before="40" w:after="40"/>
      </w:pPr>
      <w:r>
        <w:rPr>
          <w:rFonts w:ascii="Arial" w:cs="Arial" w:eastAsia="Arial" w:hAnsi="Arial"/>
          <w:color w:val="2C2C2C"/>
          <w:sz w:val="22"/>
          <w:szCs w:val="22"/>
        </w:rPr>
        <w:t xml:space="preserve">Class imbalance: class_weights={0:1, 1:2.7} (inverse frequency ratio). SMOTE rejected — t-SNE confirmed heavy class overlap.</w:t>
      </w:r>
    </w:p>
    <w:p>
      <w:pPr>
        <w:pStyle w:val="ListParagraph"/>
        <w:numPr>
          <w:ilvl w:val="0"/>
          <w:numId w:val="2"/>
        </w:numPr>
        <w:spacing w:before="40" w:after="40"/>
      </w:pPr>
      <w:r>
        <w:rPr>
          <w:rFonts w:ascii="Arial" w:cs="Arial" w:eastAsia="Arial" w:hAnsi="Arial"/>
          <w:color w:val="2C2C2C"/>
          <w:sz w:val="22"/>
          <w:szCs w:val="22"/>
        </w:rPr>
        <w:t xml:space="preserve">All metrics reported at 85% sensitivity threshold (primary) and 90% sensitivity (recommended clinical threshold). Bootstrap 95% CIs (n=1000). 5-fold stratified CV.</w:t>
      </w:r>
    </w:p>
    <w:p>
      <w:pPr>
        <w:pStyle w:val="Heading2"/>
        <w:spacing w:before="240" w:after="80"/>
      </w:pPr>
      <w:r>
        <w:rPr>
          <w:rFonts w:ascii="Arial" w:cs="Arial" w:eastAsia="Arial" w:hAnsi="Arial"/>
          <w:b/>
          <w:bCs/>
          <w:color w:val="2E74B5"/>
          <w:sz w:val="26"/>
          <w:szCs w:val="26"/>
        </w:rPr>
        <w:t xml:space="preserve">14.2 Results Section Points</w:t>
      </w:r>
    </w:p>
    <w:p>
      <w:pPr>
        <w:pStyle w:val="ListParagraph"/>
        <w:numPr>
          <w:ilvl w:val="0"/>
          <w:numId w:val="2"/>
        </w:numPr>
        <w:spacing w:before="40" w:after="40"/>
      </w:pPr>
      <w:r>
        <w:rPr>
          <w:rFonts w:ascii="Arial" w:cs="Arial" w:eastAsia="Arial" w:hAnsi="Arial"/>
          <w:color w:val="2C2C2C"/>
          <w:sz w:val="22"/>
          <w:szCs w:val="22"/>
        </w:rPr>
        <w:t xml:space="preserve">Primary model: Tuned CatBoost, AUROC=0.9868 [0.9794–0.9931], AUPRC=0.9691 [0.9499–0.9839].</w:t>
      </w:r>
    </w:p>
    <w:p>
      <w:pPr>
        <w:pStyle w:val="ListParagraph"/>
        <w:numPr>
          <w:ilvl w:val="0"/>
          <w:numId w:val="2"/>
        </w:numPr>
        <w:spacing w:before="40" w:after="40"/>
      </w:pPr>
      <w:r>
        <w:rPr>
          <w:rFonts w:ascii="Arial" w:cs="Arial" w:eastAsia="Arial" w:hAnsi="Arial"/>
          <w:color w:val="2C2C2C"/>
          <w:sz w:val="22"/>
          <w:szCs w:val="22"/>
        </w:rPr>
        <w:t xml:space="preserve">At recommended clinical threshold (0.365): Sensitivity=0.902, Specificity=0.963, PPV=0.902, NPV=0.963. 17 missed sepsis cases out of 173 test sepsis patients.</w:t>
      </w:r>
    </w:p>
    <w:p>
      <w:pPr>
        <w:pStyle w:val="ListParagraph"/>
        <w:numPr>
          <w:ilvl w:val="0"/>
          <w:numId w:val="2"/>
        </w:numPr>
        <w:spacing w:before="40" w:after="40"/>
      </w:pPr>
      <w:r>
        <w:rPr>
          <w:rFonts w:ascii="Arial" w:cs="Arial" w:eastAsia="Arial" w:hAnsi="Arial"/>
          <w:color w:val="2C2C2C"/>
          <w:sz w:val="22"/>
          <w:szCs w:val="22"/>
        </w:rPr>
        <w:t xml:space="preserve">Baseline vs tuned: improvement not statistically significant (DeLong p=0.619) — baseline was already near-optimal.</w:t>
      </w:r>
    </w:p>
    <w:p>
      <w:pPr>
        <w:pStyle w:val="ListParagraph"/>
        <w:numPr>
          <w:ilvl w:val="0"/>
          <w:numId w:val="2"/>
        </w:numPr>
        <w:spacing w:before="40" w:after="40"/>
      </w:pPr>
      <w:r>
        <w:rPr>
          <w:rFonts w:ascii="Arial" w:cs="Arial" w:eastAsia="Arial" w:hAnsi="Arial"/>
          <w:color w:val="2C2C2C"/>
          <w:sz w:val="22"/>
          <w:szCs w:val="22"/>
        </w:rPr>
        <w:t xml:space="preserve">Novel approaches: stacking ensemble did not outperform (DeLong p=0.360); custom loss was significantly worse (p=0.0008, negative result with mechanistic explanation).</w:t>
      </w:r>
    </w:p>
    <w:p>
      <w:pPr>
        <w:pStyle w:val="Heading2"/>
        <w:spacing w:before="240" w:after="80"/>
      </w:pPr>
      <w:r>
        <w:rPr>
          <w:rFonts w:ascii="Arial" w:cs="Arial" w:eastAsia="Arial" w:hAnsi="Arial"/>
          <w:b/>
          <w:bCs/>
          <w:color w:val="2E74B5"/>
          <w:sz w:val="26"/>
          <w:szCs w:val="26"/>
        </w:rPr>
        <w:t xml:space="preserve">14.3 Key References to Include</w:t>
      </w:r>
    </w:p>
    <w:p>
      <w:pPr>
        <w:pStyle w:val="ListParagraph"/>
        <w:numPr>
          <w:ilvl w:val="0"/>
          <w:numId w:val="2"/>
        </w:numPr>
        <w:spacing w:before="40" w:after="40"/>
      </w:pPr>
      <w:r>
        <w:rPr>
          <w:rFonts w:ascii="Arial" w:cs="Arial" w:eastAsia="Arial" w:hAnsi="Arial"/>
          <w:color w:val="2C2C2C"/>
          <w:sz w:val="22"/>
          <w:szCs w:val="22"/>
        </w:rPr>
        <w:t xml:space="preserve">Phoenix criteria: Sanchez-Pinto et al. JAMA 2024; Schlapbach et al. JAMA 2024</w:t>
      </w:r>
    </w:p>
    <w:p>
      <w:pPr>
        <w:pStyle w:val="ListParagraph"/>
        <w:numPr>
          <w:ilvl w:val="0"/>
          <w:numId w:val="2"/>
        </w:numPr>
        <w:spacing w:before="40" w:after="40"/>
      </w:pPr>
      <w:r>
        <w:rPr>
          <w:rFonts w:ascii="Arial" w:cs="Arial" w:eastAsia="Arial" w:hAnsi="Arial"/>
          <w:color w:val="2C2C2C"/>
          <w:sz w:val="22"/>
          <w:szCs w:val="22"/>
        </w:rPr>
        <w:t xml:space="preserve">PIC database: Zeng et al. 2020</w:t>
      </w:r>
    </w:p>
    <w:p>
      <w:pPr>
        <w:pStyle w:val="ListParagraph"/>
        <w:numPr>
          <w:ilvl w:val="0"/>
          <w:numId w:val="2"/>
        </w:numPr>
        <w:spacing w:before="40" w:after="40"/>
      </w:pPr>
      <w:r>
        <w:rPr>
          <w:rFonts w:ascii="Arial" w:cs="Arial" w:eastAsia="Arial" w:hAnsi="Arial"/>
          <w:color w:val="2C2C2C"/>
          <w:sz w:val="22"/>
          <w:szCs w:val="22"/>
        </w:rPr>
        <w:t xml:space="preserve">DeLong test: DeLong et al. Biometrics 1988</w:t>
      </w:r>
    </w:p>
    <w:p>
      <w:pPr>
        <w:pStyle w:val="ListParagraph"/>
        <w:numPr>
          <w:ilvl w:val="0"/>
          <w:numId w:val="2"/>
        </w:numPr>
        <w:spacing w:before="40" w:after="40"/>
      </w:pPr>
      <w:r>
        <w:rPr>
          <w:rFonts w:ascii="Arial" w:cs="Arial" w:eastAsia="Arial" w:hAnsi="Arial"/>
          <w:color w:val="2C2C2C"/>
          <w:sz w:val="22"/>
          <w:szCs w:val="22"/>
        </w:rPr>
        <w:t xml:space="preserve">Optuna: Akiba et al. KDD 2019</w:t>
      </w:r>
    </w:p>
    <w:p>
      <w:pPr>
        <w:pStyle w:val="ListParagraph"/>
        <w:numPr>
          <w:ilvl w:val="0"/>
          <w:numId w:val="2"/>
        </w:numPr>
        <w:spacing w:before="40" w:after="40"/>
      </w:pPr>
      <w:r>
        <w:rPr>
          <w:rFonts w:ascii="Arial" w:cs="Arial" w:eastAsia="Arial" w:hAnsi="Arial"/>
          <w:color w:val="2C2C2C"/>
          <w:sz w:val="22"/>
          <w:szCs w:val="22"/>
        </w:rPr>
        <w:t xml:space="preserve">SHAP: Lundberg &amp; Lee NeurIPS 2017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595959"/>
        <w:sz w:val="18"/>
        <w:szCs w:val="18"/>
      </w:rPr>
      <w:t xml:space="preserve">Confidential — Internal Research Document    	</w:t>
    </w:r>
    <w:r>
      <w:rPr>
        <w:rFonts w:ascii="Arial" w:cs="Arial" w:eastAsia="Arial" w:hAnsi="Arial"/>
        <w:color w:val="595959"/>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595959"/>
        <w:sz w:val="18"/>
        <w:szCs w:val="18"/>
      </w:rPr>
      <w:t xml:space="preserve">PIC Sepsis Research Methodology Log — Part III  |  Tanish &amp; Uzair  |  NMIMS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2026-04-04T06:58:14.650Z</dcterms:created>
  <dcterms:modified xsi:type="dcterms:W3CDTF">2026-04-04T06:58:14.651Z</dcterms:modified>
</cp:coreProperties>
</file>

<file path=docProps/custom.xml><?xml version="1.0" encoding="utf-8"?>
<Properties xmlns="http://schemas.openxmlformats.org/officeDocument/2006/custom-properties" xmlns:vt="http://schemas.openxmlformats.org/officeDocument/2006/docPropsVTypes"/>
</file>