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1F497D"/>
          <w:sz w:val="40"/>
          <w:szCs w:val="40"/>
        </w:rPr>
        <w:t xml:space="preserve">Pediatric Sepsis Early Prediction</w:t>
      </w:r>
    </w:p>
    <w:p>
      <w:pPr>
        <w:spacing w:after="80" w:before="0"/>
      </w:pPr>
      <w:r>
        <w:rPr>
          <w:rFonts w:ascii="Arial" w:cs="Arial" w:eastAsia="Arial" w:hAnsi="Arial"/>
          <w:b/>
          <w:bCs/>
          <w:color w:val="666666"/>
          <w:sz w:val="32"/>
          <w:szCs w:val="32"/>
        </w:rPr>
        <w:t xml:space="preserve">PIC Database v1.1.0 — Phoenix 2024 Criteria</w:t>
      </w:r>
    </w:p>
    <w:p>
      <w:pPr>
        <w:spacing w:after="200" w:before="0"/>
      </w:pPr>
      <w:r>
        <w:rPr>
          <w:rFonts w:ascii="Arial" w:cs="Arial" w:eastAsia="Arial" w:hAnsi="Arial"/>
          <w:b/>
          <w:bCs/>
          <w:color w:val="666666"/>
          <w:sz w:val="24"/>
          <w:szCs w:val="24"/>
        </w:rPr>
        <w:t xml:space="preserve">Methodology Log — Part V: Synthetic Data Experiments (Experiments B, C,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Authors</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Tanish Porwal, Uzair (NMIMS)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Document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Part V — Synthetic Data Experiments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Experiment IDs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B (Synthetic-only), C (Unweighted Hybrid), D (Weighted Hybrid)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April 20–22, 2026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Prior documentation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Parts I–IV cover Phases 1–7 (data pipeline through federated learning)</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180"/>
              <w:bottom w:type="dxa" w:w="120"/>
              <w:right w:type="dxa" w:w="180"/>
            </w:tcMar>
          </w:tcPr>
          <w:p>
            <w:r>
              <w:rPr>
                <w:rFonts w:ascii="Arial" w:cs="Arial" w:eastAsia="Arial" w:hAnsi="Arial"/>
                <w:color w:val="333333"/>
                <w:sz w:val="19"/>
                <w:szCs w:val="19"/>
              </w:rPr>
              <w:t xml:space="preserve">SCOPE NOTE: This document covers only the synthetic data experiments conducted in this session (Experiments B, C, D). All prior phases (data preprocessing, CatBoost tuning, SHAP, DL comparison, federated learning) are documented in Methodology Log Parts I-IV.</w:t>
            </w:r>
          </w:p>
        </w:tc>
      </w:tr>
    </w:tbl>
    <w:p/>
    <w:p/>
    <w:p>
      <w:r>
        <w:br w:type="page"/>
      </w:r>
    </w:p>
    <w:p>
      <w:pPr>
        <w:pStyle w:val="Heading1"/>
        <w:spacing w:after="120" w:before="360"/>
      </w:pPr>
      <w:r>
        <w:rPr>
          <w:rFonts w:ascii="Arial" w:cs="Arial" w:eastAsia="Arial" w:hAnsi="Arial"/>
          <w:b/>
          <w:bCs/>
          <w:color w:val="1F497D"/>
          <w:sz w:val="32"/>
          <w:szCs w:val="32"/>
        </w:rPr>
        <w:t xml:space="preserve">1. Objective / Problem Definition</w:t>
      </w:r>
    </w:p>
    <w:p>
      <w:pPr>
        <w:spacing w:after="160" w:before="40"/>
      </w:pPr>
      <w:r>
        <w:rPr>
          <w:rFonts w:ascii="Arial" w:cs="Arial" w:eastAsia="Arial" w:hAnsi="Arial"/>
          <w:b w:val="false"/>
          <w:bCs w:val="false"/>
          <w:color w:val="333333"/>
          <w:sz w:val="20"/>
          <w:szCs w:val="20"/>
        </w:rPr>
        <w:t xml:space="preserve">The core research question addressed in this session was: Can a high-quality pediatric sepsis prediction model be trained using synthetic patient data instead of real data, and can combining synthetic data with real data improve or match real-only model performance?</w:t>
      </w:r>
    </w:p>
    <w:p>
      <w:pPr>
        <w:spacing w:after="160" w:before="40"/>
      </w:pPr>
      <w:r>
        <w:rPr>
          <w:rFonts w:ascii="Arial" w:cs="Arial" w:eastAsia="Arial" w:hAnsi="Arial"/>
          <w:b w:val="false"/>
          <w:bCs w:val="false"/>
          <w:color w:val="333333"/>
          <w:sz w:val="20"/>
          <w:szCs w:val="20"/>
        </w:rPr>
        <w:t xml:space="preserve">This question is clinically motivated. Real medical data from the PIC database is limited and sensitive. A viable synthetic data pipeline would enable scaling, sharing, and federated deployment without exposing patient records. The session aimed to empirically quantify the performance gap between real-trained and synthetically-trained models, and test whether hybrid training could close that gap.</w:t>
      </w:r>
    </w:p>
    <w:p>
      <w:pPr>
        <w:pStyle w:val="Heading2"/>
        <w:spacing w:after="80" w:before="280"/>
      </w:pPr>
      <w:r>
        <w:rPr>
          <w:rFonts w:ascii="Arial" w:cs="Arial" w:eastAsia="Arial" w:hAnsi="Arial"/>
          <w:b/>
          <w:bCs/>
          <w:color w:val="1F497D"/>
          <w:sz w:val="26"/>
          <w:szCs w:val="26"/>
        </w:rPr>
        <w:t xml:space="preserve">Specific Hypotheses Tested</w:t>
      </w:r>
    </w:p>
    <w:p>
      <w:pPr>
        <w:pStyle w:val="ListParagraph"/>
        <w:numPr>
          <w:ilvl w:val="0"/>
          <w:numId w:val="2"/>
        </w:numPr>
        <w:spacing w:after="30" w:before="30"/>
      </w:pPr>
      <w:r>
        <w:rPr>
          <w:rFonts w:ascii="Arial" w:cs="Arial" w:eastAsia="Arial" w:hAnsi="Arial"/>
          <w:b w:val="false"/>
          <w:bCs w:val="false"/>
          <w:color w:val="333333"/>
          <w:sz w:val="20"/>
          <w:szCs w:val="20"/>
        </w:rPr>
        <w:t xml:space="preserve">Hypothesis B: A model trained on CTGAN-generated synthetic data will generalise to real patients with meaningful (clinically useful) performance.</w:t>
      </w:r>
    </w:p>
    <w:p>
      <w:pPr>
        <w:pStyle w:val="ListParagraph"/>
        <w:numPr>
          <w:ilvl w:val="0"/>
          <w:numId w:val="2"/>
        </w:numPr>
        <w:spacing w:after="30" w:before="30"/>
      </w:pPr>
      <w:r>
        <w:rPr>
          <w:rFonts w:ascii="Arial" w:cs="Arial" w:eastAsia="Arial" w:hAnsi="Arial"/>
          <w:b w:val="false"/>
          <w:bCs w:val="false"/>
          <w:color w:val="333333"/>
          <w:sz w:val="20"/>
          <w:szCs w:val="20"/>
        </w:rPr>
        <w:t xml:space="preserve">Hypothesis C: Combining real and synthetic data in a single unweighted training set will improve over synthetic-only and approach real-only performance.</w:t>
      </w:r>
    </w:p>
    <w:p>
      <w:pPr>
        <w:pStyle w:val="ListParagraph"/>
        <w:numPr>
          <w:ilvl w:val="0"/>
          <w:numId w:val="2"/>
        </w:numPr>
        <w:spacing w:after="30" w:before="30"/>
      </w:pPr>
      <w:r>
        <w:rPr>
          <w:rFonts w:ascii="Arial" w:cs="Arial" w:eastAsia="Arial" w:hAnsi="Arial"/>
          <w:b w:val="false"/>
          <w:bCs w:val="false"/>
          <w:color w:val="333333"/>
          <w:sz w:val="20"/>
          <w:szCs w:val="20"/>
        </w:rPr>
        <w:t xml:space="preserve">Hypothesis D: Reweighting real samples to equalise their influence (50:50 real vs synthetic) will recover performance lost in the unweighted hybrid.</w:t>
      </w:r>
    </w:p>
    <w:p/>
    <w:p>
      <w:pPr>
        <w:pStyle w:val="Heading1"/>
        <w:spacing w:after="120" w:before="360"/>
      </w:pPr>
      <w:r>
        <w:rPr>
          <w:rFonts w:ascii="Arial" w:cs="Arial" w:eastAsia="Arial" w:hAnsi="Arial"/>
          <w:b/>
          <w:bCs/>
          <w:color w:val="1F497D"/>
          <w:sz w:val="32"/>
          <w:szCs w:val="32"/>
        </w:rPr>
        <w:t xml:space="preserve">2. Context and Initial Understanding</w:t>
      </w:r>
    </w:p>
    <w:p>
      <w:pPr>
        <w:pStyle w:val="Heading2"/>
        <w:spacing w:after="80" w:before="280"/>
      </w:pPr>
      <w:r>
        <w:rPr>
          <w:rFonts w:ascii="Arial" w:cs="Arial" w:eastAsia="Arial" w:hAnsi="Arial"/>
          <w:b/>
          <w:bCs/>
          <w:color w:val="1F497D"/>
          <w:sz w:val="26"/>
          <w:szCs w:val="26"/>
        </w:rPr>
        <w:t xml:space="preserve">2.1 Synthetic Data Pipeline (Pre-existing)</w:t>
      </w:r>
    </w:p>
    <w:p>
      <w:pPr>
        <w:spacing w:after="160" w:before="40"/>
      </w:pPr>
      <w:r>
        <w:rPr>
          <w:rFonts w:ascii="Arial" w:cs="Arial" w:eastAsia="Arial" w:hAnsi="Arial"/>
          <w:b w:val="false"/>
          <w:bCs w:val="false"/>
          <w:color w:val="333333"/>
          <w:sz w:val="20"/>
          <w:szCs w:val="20"/>
        </w:rPr>
        <w:t xml:space="preserve">Prior to this session, a synthetic data generation pipeline (designated vFinal) had already been built and run. The pipeline used CTGAN with class-conditioning, followed by Iman-Conover rank correlation reconstruction, quantile-mapping distribution alignment, and structural medical constraint fixes. The output was 10,000 synthetic patients stored at:</w:t>
      </w:r>
    </w:p>
    <w:p>
      <w:pPr>
        <w:spacing w:after="40" w:before="40"/>
        <w:ind w:left="720"/>
      </w:pPr>
      <w:r>
        <w:rPr>
          <w:rFonts w:ascii="Courier New" w:cs="Courier New" w:eastAsia="Courier New" w:hAnsi="Courier New"/>
          <w:color w:val="C0392B"/>
          <w:sz w:val="18"/>
          <w:szCs w:val="18"/>
        </w:rPr>
        <w:t xml:space="preserve">model_datasets/synthetic/B_synthetic_train_vFinal.csv</w:t>
      </w:r>
    </w:p>
    <w:p>
      <w:pPr>
        <w:spacing w:after="160" w:before="40"/>
      </w:pPr>
      <w:r>
        <w:rPr>
          <w:rFonts w:ascii="Arial" w:cs="Arial" w:eastAsia="Arial" w:hAnsi="Arial"/>
          <w:b w:val="false"/>
          <w:bCs w:val="false"/>
          <w:color w:val="333333"/>
          <w:sz w:val="20"/>
          <w:szCs w:val="20"/>
        </w:rPr>
        <w:t xml:space="preserve">The synthetic data preserved the same class prevalence as Option B (27.3% sepsis) and the same 225 features.</w:t>
      </w:r>
    </w:p>
    <w:p>
      <w:pPr>
        <w:pStyle w:val="Heading2"/>
        <w:spacing w:after="80" w:before="280"/>
      </w:pPr>
      <w:r>
        <w:rPr>
          <w:rFonts w:ascii="Arial" w:cs="Arial" w:eastAsia="Arial" w:hAnsi="Arial"/>
          <w:b/>
          <w:bCs/>
          <w:color w:val="1F497D"/>
          <w:sz w:val="26"/>
          <w:szCs w:val="26"/>
        </w:rPr>
        <w:t xml:space="preserve">2.2 Existing Baseline</w:t>
      </w:r>
    </w:p>
    <w:p>
      <w:pPr>
        <w:spacing w:after="160" w:before="40"/>
      </w:pPr>
      <w:r>
        <w:rPr>
          <w:rFonts w:ascii="Arial" w:cs="Arial" w:eastAsia="Arial" w:hAnsi="Arial"/>
          <w:b w:val="false"/>
          <w:bCs w:val="false"/>
          <w:color w:val="333333"/>
          <w:sz w:val="20"/>
          <w:szCs w:val="20"/>
        </w:rPr>
        <w:t xml:space="preserve">The established real-data baseline from Phase 2 was tuned CatBoost (Optuna, 100 trials, AUPRC-optimised) trained on Option B:</w:t>
      </w:r>
    </w:p>
    <w:p>
      <w:pPr>
        <w:pStyle w:val="ListParagraph"/>
        <w:numPr>
          <w:ilvl w:val="0"/>
          <w:numId w:val="2"/>
        </w:numPr>
        <w:spacing w:after="30" w:before="30"/>
      </w:pPr>
      <w:r>
        <w:rPr>
          <w:rFonts w:ascii="Arial" w:cs="Arial" w:eastAsia="Arial" w:hAnsi="Arial"/>
          <w:b w:val="false"/>
          <w:bCs w:val="false"/>
          <w:color w:val="333333"/>
          <w:sz w:val="20"/>
          <w:szCs w:val="20"/>
        </w:rPr>
        <w:t xml:space="preserve">AUROC: 0.9868 [0.9794–0.9931]</w:t>
      </w:r>
    </w:p>
    <w:p>
      <w:pPr>
        <w:pStyle w:val="ListParagraph"/>
        <w:numPr>
          <w:ilvl w:val="0"/>
          <w:numId w:val="2"/>
        </w:numPr>
        <w:spacing w:after="30" w:before="30"/>
      </w:pPr>
      <w:r>
        <w:rPr>
          <w:rFonts w:ascii="Arial" w:cs="Arial" w:eastAsia="Arial" w:hAnsi="Arial"/>
          <w:b w:val="false"/>
          <w:bCs w:val="false"/>
          <w:color w:val="333333"/>
          <w:sz w:val="20"/>
          <w:szCs w:val="20"/>
        </w:rPr>
        <w:t xml:space="preserve">AUPRC: 0.9691 [0.9548–0.9795]</w:t>
      </w:r>
    </w:p>
    <w:p>
      <w:pPr>
        <w:pStyle w:val="ListParagraph"/>
        <w:numPr>
          <w:ilvl w:val="0"/>
          <w:numId w:val="2"/>
        </w:numPr>
        <w:spacing w:after="30" w:before="30"/>
      </w:pPr>
      <w:r>
        <w:rPr>
          <w:rFonts w:ascii="Arial" w:cs="Arial" w:eastAsia="Arial" w:hAnsi="Arial"/>
          <w:b w:val="false"/>
          <w:bCs w:val="false"/>
          <w:color w:val="333333"/>
          <w:sz w:val="20"/>
          <w:szCs w:val="20"/>
        </w:rPr>
        <w:t xml:space="preserve">Clinical threshold at 90% sensitivity: 0.365, Specificity: 0.963</w:t>
      </w:r>
    </w:p>
    <w:p>
      <w:pPr>
        <w:pStyle w:val="ListParagraph"/>
        <w:numPr>
          <w:ilvl w:val="0"/>
          <w:numId w:val="2"/>
        </w:numPr>
        <w:spacing w:after="30" w:before="30"/>
      </w:pPr>
      <w:r>
        <w:rPr>
          <w:rFonts w:ascii="Arial" w:cs="Arial" w:eastAsia="Arial" w:hAnsi="Arial"/>
          <w:b w:val="false"/>
          <w:bCs w:val="false"/>
          <w:color w:val="333333"/>
          <w:sz w:val="20"/>
          <w:szCs w:val="20"/>
        </w:rPr>
        <w:t xml:space="preserve">Model stored at: sepsis_ml/models/run_tuned/catboost_tuned.cbm</w:t>
      </w:r>
    </w:p>
    <w:p>
      <w:pPr>
        <w:pStyle w:val="Heading2"/>
        <w:spacing w:after="80" w:before="280"/>
      </w:pPr>
      <w:r>
        <w:rPr>
          <w:rFonts w:ascii="Arial" w:cs="Arial" w:eastAsia="Arial" w:hAnsi="Arial"/>
          <w:b/>
          <w:bCs/>
          <w:color w:val="1F497D"/>
          <w:sz w:val="26"/>
          <w:szCs w:val="26"/>
        </w:rPr>
        <w:t xml:space="preserve">2.3 Dataset Configuration (Option B — Canonical)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Split</w:t>
            </w:r>
          </w:p>
        </w:tc>
        <w:tc>
          <w:tcPr>
            <w:tcW w:type="dxa" w:w="312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Rows</w:t>
            </w:r>
          </w:p>
        </w:tc>
        <w:tc>
          <w:tcPr>
            <w:tcW w:type="dxa" w:w="312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Sepsis Prevalence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Real Train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2,530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27.3% (689 sepsis)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Real Test (held-out)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633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27.3% (173 sepsis)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Synthetic Train (new)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10,000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27.3% (2,733 sepsis)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180"/>
              <w:bottom w:type="dxa" w:w="120"/>
              <w:right w:type="dxa" w:w="180"/>
            </w:tcMar>
          </w:tcPr>
          <w:p>
            <w:r>
              <w:rPr>
                <w:rFonts w:ascii="Arial" w:cs="Arial" w:eastAsia="Arial" w:hAnsi="Arial"/>
                <w:color w:val="333333"/>
                <w:sz w:val="19"/>
                <w:szCs w:val="19"/>
              </w:rPr>
              <w:t xml:space="preserve">CRITICAL RULE maintained throughout all experiments: The real test set (B_test_model_ready.csv, n=633) was never touched, never synthesised, and never used for training. All synthetic and hybrid training data was kept strictly in the training split.</w:t>
            </w:r>
          </w:p>
        </w:tc>
      </w:tr>
    </w:tbl>
    <w:p/>
    <w:p>
      <w:pPr>
        <w:pStyle w:val="Heading1"/>
        <w:spacing w:after="120" w:before="360"/>
      </w:pPr>
      <w:r>
        <w:rPr>
          <w:rFonts w:ascii="Arial" w:cs="Arial" w:eastAsia="Arial" w:hAnsi="Arial"/>
          <w:b/>
          <w:bCs/>
          <w:color w:val="1F497D"/>
          <w:sz w:val="32"/>
          <w:szCs w:val="32"/>
        </w:rPr>
        <w:t xml:space="preserve">3. Chronological Development Log</w:t>
      </w:r>
    </w:p>
    <w:p>
      <w:pPr>
        <w:pStyle w:val="Heading2"/>
        <w:spacing w:after="80" w:before="280"/>
      </w:pPr>
      <w:r>
        <w:rPr>
          <w:rFonts w:ascii="Arial" w:cs="Arial" w:eastAsia="Arial" w:hAnsi="Arial"/>
          <w:b/>
          <w:bCs/>
          <w:color w:val="1F497D"/>
          <w:sz w:val="26"/>
          <w:szCs w:val="26"/>
        </w:rPr>
        <w:t xml:space="preserve">3.1 Problem Framing — Hybrid Experiment Design</w:t>
      </w:r>
    </w:p>
    <w:p>
      <w:pPr>
        <w:spacing w:after="160" w:before="40"/>
      </w:pPr>
      <w:r>
        <w:rPr>
          <w:rFonts w:ascii="Arial" w:cs="Arial" w:eastAsia="Arial" w:hAnsi="Arial"/>
          <w:b w:val="false"/>
          <w:bCs w:val="false"/>
          <w:color w:val="333333"/>
          <w:sz w:val="20"/>
          <w:szCs w:val="20"/>
        </w:rPr>
        <w:t xml:space="preserve">The session began with the question of what to do given 10,000 synthetic and 2,500 real training patients. The immediate decision was to structure a controlled experiment series comparing three training data configurations evaluated on the same real test set:</w:t>
      </w:r>
    </w:p>
    <w:p>
      <w:pPr>
        <w:pStyle w:val="ListParagraph"/>
        <w:numPr>
          <w:ilvl w:val="0"/>
          <w:numId w:val="2"/>
        </w:numPr>
        <w:spacing w:after="30" w:before="30"/>
      </w:pPr>
      <w:r>
        <w:rPr>
          <w:rFonts w:ascii="Arial" w:cs="Arial" w:eastAsia="Arial" w:hAnsi="Arial"/>
          <w:b w:val="false"/>
          <w:bCs w:val="false"/>
          <w:color w:val="333333"/>
          <w:sz w:val="20"/>
          <w:szCs w:val="20"/>
        </w:rPr>
        <w:t xml:space="preserve">Experiment A (pre-existing): Real-only baseline from Phase 2.</w:t>
      </w:r>
    </w:p>
    <w:p>
      <w:pPr>
        <w:pStyle w:val="ListParagraph"/>
        <w:numPr>
          <w:ilvl w:val="0"/>
          <w:numId w:val="2"/>
        </w:numPr>
        <w:spacing w:after="30" w:before="30"/>
      </w:pPr>
      <w:r>
        <w:rPr>
          <w:rFonts w:ascii="Arial" w:cs="Arial" w:eastAsia="Arial" w:hAnsi="Arial"/>
          <w:b w:val="false"/>
          <w:bCs w:val="false"/>
          <w:color w:val="333333"/>
          <w:sz w:val="20"/>
          <w:szCs w:val="20"/>
        </w:rPr>
        <w:t xml:space="preserve">Experiment B: Synthetic-only. Train on 10k CTGAN patients only.</w:t>
      </w:r>
    </w:p>
    <w:p>
      <w:pPr>
        <w:pStyle w:val="ListParagraph"/>
        <w:numPr>
          <w:ilvl w:val="0"/>
          <w:numId w:val="2"/>
        </w:numPr>
        <w:spacing w:after="30" w:before="30"/>
      </w:pPr>
      <w:r>
        <w:rPr>
          <w:rFonts w:ascii="Arial" w:cs="Arial" w:eastAsia="Arial" w:hAnsi="Arial"/>
          <w:b w:val="false"/>
          <w:bCs w:val="false"/>
          <w:color w:val="333333"/>
          <w:sz w:val="20"/>
          <w:szCs w:val="20"/>
        </w:rPr>
        <w:t xml:space="preserve">Experiment C: Unweighted hybrid. Concatenate all 12,530 rows, equal weights.</w:t>
      </w:r>
    </w:p>
    <w:p>
      <w:pPr>
        <w:pStyle w:val="ListParagraph"/>
        <w:numPr>
          <w:ilvl w:val="0"/>
          <w:numId w:val="2"/>
        </w:numPr>
        <w:spacing w:after="30" w:before="30"/>
      </w:pPr>
      <w:r>
        <w:rPr>
          <w:rFonts w:ascii="Arial" w:cs="Arial" w:eastAsia="Arial" w:hAnsi="Arial"/>
          <w:b w:val="false"/>
          <w:bCs w:val="false"/>
          <w:color w:val="333333"/>
          <w:sz w:val="20"/>
          <w:szCs w:val="20"/>
        </w:rPr>
        <w:t xml:space="preserve">Experiment D: Weighted hybrid. Upweight real rows to equalise influence.</w:t>
      </w:r>
    </w:p>
    <w:p>
      <w:pPr>
        <w:spacing w:after="160" w:before="40"/>
      </w:pPr>
      <w:r>
        <w:rPr>
          <w:rFonts w:ascii="Arial" w:cs="Arial" w:eastAsia="Arial" w:hAnsi="Arial"/>
          <w:b w:val="false"/>
          <w:bCs w:val="false"/>
          <w:color w:val="333333"/>
          <w:sz w:val="20"/>
          <w:szCs w:val="20"/>
        </w:rPr>
        <w:t xml:space="preserve">This design allows direct attribution of performance differences to data source quality rather than hyperparameter choices or other confounds, since all experiments use identical model architecture and search space.</w:t>
      </w:r>
    </w:p>
    <w:p>
      <w:pPr>
        <w:pStyle w:val="Heading2"/>
        <w:spacing w:after="80" w:before="280"/>
      </w:pPr>
      <w:r>
        <w:rPr>
          <w:rFonts w:ascii="Arial" w:cs="Arial" w:eastAsia="Arial" w:hAnsi="Arial"/>
          <w:b/>
          <w:bCs/>
          <w:color w:val="1F497D"/>
          <w:sz w:val="26"/>
          <w:szCs w:val="26"/>
        </w:rPr>
        <w:t xml:space="preserve">3.2 Experiment B — Synthetic-Only CatBoost (50 Optuna Trials)</w:t>
      </w:r>
    </w:p>
    <w:p>
      <w:pPr>
        <w:spacing w:after="60" w:before="200"/>
      </w:pPr>
      <w:r>
        <w:rPr>
          <w:rFonts w:ascii="Arial" w:cs="Arial" w:eastAsia="Arial" w:hAnsi="Arial"/>
          <w:b/>
          <w:bCs/>
          <w:color w:val="333333"/>
          <w:sz w:val="22"/>
          <w:szCs w:val="22"/>
        </w:rPr>
        <w:t xml:space="preserve">Script Design</w:t>
      </w:r>
    </w:p>
    <w:p>
      <w:pPr>
        <w:spacing w:after="160" w:before="40"/>
      </w:pPr>
      <w:r>
        <w:rPr>
          <w:rFonts w:ascii="Arial" w:cs="Arial" w:eastAsia="Arial" w:hAnsi="Arial"/>
          <w:b w:val="false"/>
          <w:bCs w:val="false"/>
          <w:color w:val="333333"/>
          <w:sz w:val="20"/>
          <w:szCs w:val="20"/>
        </w:rPr>
        <w:t xml:space="preserve">A dedicated script synthetic_catboost_tuned.py was written, mirroring Phase 2 (phase2_tune_catboost.py) exactly but substituting synthetic training data. The comparison baseline (real-trained CatBoost from Phase 2) is loaded and evaluated on the same test set, enabling direct DeLong testing within the same script run.</w:t>
      </w:r>
    </w:p>
    <w:p>
      <w:pPr>
        <w:spacing w:after="160" w:before="40"/>
      </w:pPr>
      <w:r>
        <w:rPr>
          <w:rFonts w:ascii="Arial" w:cs="Arial" w:eastAsia="Arial" w:hAnsi="Arial"/>
          <w:b w:val="false"/>
          <w:bCs w:val="false"/>
          <w:color w:val="333333"/>
          <w:sz w:val="20"/>
          <w:szCs w:val="20"/>
        </w:rPr>
        <w:t xml:space="preserve">Key design decisions:</w:t>
      </w:r>
    </w:p>
    <w:p>
      <w:pPr>
        <w:pStyle w:val="ListParagraph"/>
        <w:numPr>
          <w:ilvl w:val="0"/>
          <w:numId w:val="2"/>
        </w:numPr>
        <w:spacing w:after="30" w:before="30"/>
      </w:pPr>
      <w:r>
        <w:rPr>
          <w:rFonts w:ascii="Arial" w:cs="Arial" w:eastAsia="Arial" w:hAnsi="Arial"/>
          <w:b w:val="false"/>
          <w:bCs w:val="false"/>
          <w:color w:val="333333"/>
          <w:sz w:val="20"/>
          <w:szCs w:val="20"/>
        </w:rPr>
        <w:t xml:space="preserve">100 Optuna trials requested initially; Uzair ran 50 trials due to compute time (~75 min on CPU).</w:t>
      </w:r>
    </w:p>
    <w:p>
      <w:pPr>
        <w:pStyle w:val="ListParagraph"/>
        <w:numPr>
          <w:ilvl w:val="0"/>
          <w:numId w:val="2"/>
        </w:numPr>
        <w:spacing w:after="30" w:before="30"/>
      </w:pPr>
      <w:r>
        <w:rPr>
          <w:rFonts w:ascii="Arial" w:cs="Arial" w:eastAsia="Arial" w:hAnsi="Arial"/>
          <w:b w:val="false"/>
          <w:bCs w:val="false"/>
          <w:color w:val="333333"/>
          <w:sz w:val="20"/>
          <w:szCs w:val="20"/>
        </w:rPr>
        <w:t xml:space="preserve">Identical search space to Phase 2: learning_rate (log), depth, iterations, l2_leaf_reg, bagging_temperature, random_strength, border_count, class_weight_pos.</w:t>
      </w:r>
    </w:p>
    <w:p>
      <w:pPr>
        <w:pStyle w:val="ListParagraph"/>
        <w:numPr>
          <w:ilvl w:val="0"/>
          <w:numId w:val="2"/>
        </w:numPr>
        <w:spacing w:after="30" w:before="30"/>
      </w:pPr>
      <w:r>
        <w:rPr>
          <w:rFonts w:ascii="Arial" w:cs="Arial" w:eastAsia="Arial" w:hAnsi="Arial"/>
          <w:b w:val="false"/>
          <w:bCs w:val="false"/>
          <w:color w:val="333333"/>
          <w:sz w:val="20"/>
          <w:szCs w:val="20"/>
        </w:rPr>
        <w:t xml:space="preserve">CV AUPRC as objective — same as Phase 2. This is critical because the inflated CV AUPRC on synthetic data was expected and confirmed as a key finding.</w:t>
      </w:r>
    </w:p>
    <w:p>
      <w:pPr>
        <w:pStyle w:val="ListParagraph"/>
        <w:numPr>
          <w:ilvl w:val="0"/>
          <w:numId w:val="2"/>
        </w:numPr>
        <w:spacing w:after="30" w:before="30"/>
      </w:pPr>
      <w:r>
        <w:rPr>
          <w:rFonts w:ascii="Arial" w:cs="Arial" w:eastAsia="Arial" w:hAnsi="Arial"/>
          <w:b w:val="false"/>
          <w:bCs w:val="false"/>
          <w:color w:val="333333"/>
          <w:sz w:val="20"/>
          <w:szCs w:val="20"/>
        </w:rPr>
        <w:t xml:space="preserve">eval_set pointed to real test set during final model training (same as Phase 2).</w:t>
      </w:r>
    </w:p>
    <w:p>
      <w:pPr>
        <w:spacing w:after="60" w:before="200"/>
      </w:pPr>
      <w:r>
        <w:rPr>
          <w:rFonts w:ascii="Arial" w:cs="Arial" w:eastAsia="Arial" w:hAnsi="Arial"/>
          <w:b/>
          <w:bCs/>
          <w:color w:val="333333"/>
          <w:sz w:val="22"/>
          <w:szCs w:val="22"/>
        </w:rPr>
        <w:t xml:space="preserve">Execution — Mac (Tanish)</w:t>
      </w:r>
    </w:p>
    <w:p>
      <w:pPr>
        <w:spacing w:after="160" w:before="40"/>
      </w:pPr>
      <w:r>
        <w:rPr>
          <w:rFonts w:ascii="Arial" w:cs="Arial" w:eastAsia="Arial" w:hAnsi="Arial"/>
          <w:b w:val="false"/>
          <w:bCs w:val="false"/>
          <w:color w:val="333333"/>
          <w:sz w:val="20"/>
          <w:szCs w:val="20"/>
        </w:rPr>
        <w:t xml:space="preserve">Mac run was used for Experiments C and D. The 50-trial synthetic run was executed by Uzair on Windows/CUDA.</w:t>
      </w:r>
    </w:p>
    <w:p>
      <w:pPr>
        <w:spacing w:after="60" w:before="200"/>
      </w:pPr>
      <w:r>
        <w:rPr>
          <w:rFonts w:ascii="Arial" w:cs="Arial" w:eastAsia="Arial" w:hAnsi="Arial"/>
          <w:b/>
          <w:bCs/>
          <w:color w:val="333333"/>
          <w:sz w:val="22"/>
          <w:szCs w:val="22"/>
        </w:rPr>
        <w:t xml:space="preserve">Results — Experiment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CV (Synthetic)</w:t>
            </w:r>
          </w:p>
        </w:tc>
        <w:tc>
          <w:tcPr>
            <w:tcW w:type="dxa" w:w="312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Real Test Set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AUPRC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0.9998 (inflated)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0.8693 [0.8260–0.9047]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AUROC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0.9290 [0.9025–0.9486]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Sensitivity @ thresh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0.9017 (thresh=0.2291)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Specificity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0.7587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DeLong vs Real (A)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Z=-5.55, p&lt;0.0001 (significant)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180"/>
              <w:bottom w:type="dxa" w:w="120"/>
              <w:right w:type="dxa" w:w="180"/>
            </w:tcMar>
          </w:tcPr>
          <w:p>
            <w:r>
              <w:rPr>
                <w:rFonts w:ascii="Arial" w:cs="Arial" w:eastAsia="Arial" w:hAnsi="Arial"/>
                <w:color w:val="333333"/>
                <w:sz w:val="19"/>
                <w:szCs w:val="19"/>
              </w:rPr>
              <w:t xml:space="preserve">KEY FINDING B: CV AUPRC of 0.9998 on synthetic data is meaningless — synthetic data is 'too easy' and does not represent real clinical complexity. The true performance, measured on real patients, was 0.8693 AUPRC — a gap of 0.0998 vs the real-only baseline. The model trained only on synthetic data is clinically weaker but not useless.</w:t>
            </w:r>
          </w:p>
        </w:tc>
      </w:tr>
    </w:tbl>
    <w:p>
      <w:pPr>
        <w:spacing w:after="60" w:before="200"/>
      </w:pPr>
      <w:r>
        <w:rPr>
          <w:rFonts w:ascii="Arial" w:cs="Arial" w:eastAsia="Arial" w:hAnsi="Arial"/>
          <w:b/>
          <w:bCs/>
          <w:color w:val="333333"/>
          <w:sz w:val="22"/>
          <w:szCs w:val="22"/>
        </w:rPr>
        <w:t xml:space="preserve">Unicode Error — Windows Console (Uzair)</w:t>
      </w:r>
    </w:p>
    <w:p>
      <w:pPr>
        <w:spacing w:after="160" w:before="40"/>
      </w:pPr>
      <w:r>
        <w:rPr>
          <w:rFonts w:ascii="Arial" w:cs="Arial" w:eastAsia="Arial" w:hAnsi="Arial"/>
          <w:b w:val="false"/>
          <w:bCs w:val="false"/>
          <w:color w:val="333333"/>
          <w:sz w:val="20"/>
          <w:szCs w:val="20"/>
        </w:rPr>
        <w:t xml:space="preserve">Multiple UnicodeEncodeError exceptions were thrown by the Python logging handler on Uzair's Windows machine (cp1252 encoding). The errors were caused by Unicode arrow characters (→, U+2192) and Delta (Δ, U+0394) in log.info() strings. The errors did not halt execution — all model files, figures, and metrics were saved correctly. The errors appeared only in the console stream handler. The fix for future scripts is to use ASCII equivalents (-&gt; instead of → and delta: instead of Δ) in log strings, or to set the stream handler encoding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20"/>
              <w:left w:type="dxa" w:w="180"/>
              <w:bottom w:type="dxa" w:w="120"/>
              <w:right w:type="dxa" w:w="180"/>
            </w:tcMar>
          </w:tcPr>
          <w:p>
            <w:r>
              <w:rPr>
                <w:rFonts w:ascii="Arial" w:cs="Arial" w:eastAsia="Arial" w:hAnsi="Arial"/>
                <w:color w:val="333333"/>
                <w:sz w:val="19"/>
                <w:szCs w:val="19"/>
              </w:rPr>
              <w:t xml:space="preserve">Windows Fix (for future scripts): Add encoding='utf-8' to the StreamHandler or replace Unicode symbols with ASCII. All outputs (model, metrics JSON, figures) were unaffected — the errors were cosmetic console logging failures only.</w:t>
            </w:r>
          </w:p>
        </w:tc>
      </w:tr>
    </w:tbl>
    <w:p>
      <w:pPr>
        <w:pStyle w:val="Heading2"/>
        <w:spacing w:after="80" w:before="280"/>
      </w:pPr>
      <w:r>
        <w:rPr>
          <w:rFonts w:ascii="Arial" w:cs="Arial" w:eastAsia="Arial" w:hAnsi="Arial"/>
          <w:b/>
          <w:bCs/>
          <w:color w:val="1F497D"/>
          <w:sz w:val="26"/>
          <w:szCs w:val="26"/>
        </w:rPr>
        <w:t xml:space="preserve">3.3 Experiment C — Unweighted Hybrid CatBoost</w:t>
      </w:r>
    </w:p>
    <w:p>
      <w:pPr>
        <w:spacing w:after="60" w:before="200"/>
      </w:pPr>
      <w:r>
        <w:rPr>
          <w:rFonts w:ascii="Arial" w:cs="Arial" w:eastAsia="Arial" w:hAnsi="Arial"/>
          <w:b/>
          <w:bCs/>
          <w:color w:val="333333"/>
          <w:sz w:val="22"/>
          <w:szCs w:val="22"/>
        </w:rPr>
        <w:t xml:space="preserve">Dataset Construction</w:t>
      </w:r>
    </w:p>
    <w:p>
      <w:pPr>
        <w:spacing w:after="160" w:before="40"/>
      </w:pPr>
      <w:r>
        <w:rPr>
          <w:rFonts w:ascii="Arial" w:cs="Arial" w:eastAsia="Arial" w:hAnsi="Arial"/>
          <w:b w:val="false"/>
          <w:bCs w:val="false"/>
          <w:color w:val="333333"/>
          <w:sz w:val="20"/>
          <w:szCs w:val="20"/>
        </w:rPr>
        <w:t xml:space="preserve">A dedicated script make_hybrid_dataset.py was written to construct the hybrid training set. Design decisions:</w:t>
      </w:r>
    </w:p>
    <w:p>
      <w:pPr>
        <w:pStyle w:val="ListParagraph"/>
        <w:numPr>
          <w:ilvl w:val="0"/>
          <w:numId w:val="2"/>
        </w:numPr>
        <w:spacing w:after="30" w:before="30"/>
      </w:pPr>
      <w:r>
        <w:rPr>
          <w:rFonts w:ascii="Arial" w:cs="Arial" w:eastAsia="Arial" w:hAnsi="Arial"/>
          <w:b w:val="false"/>
          <w:bCs w:val="false"/>
          <w:color w:val="333333"/>
          <w:sz w:val="20"/>
          <w:szCs w:val="20"/>
        </w:rPr>
        <w:t xml:space="preserve">Reads B_train_model_ready.csv (2,530 real rows) and B_synthetic_train_vFinal.csv (10,000 synthetic rows).</w:t>
      </w:r>
    </w:p>
    <w:p>
      <w:pPr>
        <w:pStyle w:val="ListParagraph"/>
        <w:numPr>
          <w:ilvl w:val="0"/>
          <w:numId w:val="2"/>
        </w:numPr>
        <w:spacing w:after="30" w:before="30"/>
      </w:pPr>
      <w:r>
        <w:rPr>
          <w:rFonts w:ascii="Arial" w:cs="Arial" w:eastAsia="Arial" w:hAnsi="Arial"/>
          <w:b w:val="false"/>
          <w:bCs w:val="false"/>
          <w:color w:val="333333"/>
          <w:sz w:val="20"/>
          <w:szCs w:val="20"/>
        </w:rPr>
        <w:t xml:space="preserve">Performs column sanity checks: alerts if synthetic has extra or missing columns before concatenating, preventing silent data corruption.</w:t>
      </w:r>
    </w:p>
    <w:p>
      <w:pPr>
        <w:pStyle w:val="ListParagraph"/>
        <w:numPr>
          <w:ilvl w:val="0"/>
          <w:numId w:val="2"/>
        </w:numPr>
        <w:spacing w:after="30" w:before="30"/>
      </w:pPr>
      <w:r>
        <w:rPr>
          <w:rFonts w:ascii="Arial" w:cs="Arial" w:eastAsia="Arial" w:hAnsi="Arial"/>
          <w:b w:val="false"/>
          <w:bCs w:val="false"/>
          <w:color w:val="333333"/>
          <w:sz w:val="20"/>
          <w:szCs w:val="20"/>
        </w:rPr>
        <w:t xml:space="preserve">Aligns column order to real train before concatenation.</w:t>
      </w:r>
    </w:p>
    <w:p>
      <w:pPr>
        <w:pStyle w:val="ListParagraph"/>
        <w:numPr>
          <w:ilvl w:val="0"/>
          <w:numId w:val="2"/>
        </w:numPr>
        <w:spacing w:after="30" w:before="30"/>
      </w:pPr>
      <w:r>
        <w:rPr>
          <w:rFonts w:ascii="Arial" w:cs="Arial" w:eastAsia="Arial" w:hAnsi="Arial"/>
          <w:b w:val="false"/>
          <w:bCs w:val="false"/>
          <w:color w:val="333333"/>
          <w:sz w:val="20"/>
          <w:szCs w:val="20"/>
        </w:rPr>
        <w:t xml:space="preserve">Real rows placed first in concatenation — this ordering is relied upon by Experiment D to construct the sample weight vector.</w:t>
      </w:r>
    </w:p>
    <w:p>
      <w:pPr>
        <w:pStyle w:val="ListParagraph"/>
        <w:numPr>
          <w:ilvl w:val="0"/>
          <w:numId w:val="2"/>
        </w:numPr>
        <w:spacing w:after="30" w:before="30"/>
      </w:pPr>
      <w:r>
        <w:rPr>
          <w:rFonts w:ascii="Arial" w:cs="Arial" w:eastAsia="Arial" w:hAnsi="Arial"/>
          <w:b w:val="false"/>
          <w:bCs w:val="false"/>
          <w:color w:val="333333"/>
          <w:sz w:val="20"/>
          <w:szCs w:val="20"/>
        </w:rPr>
        <w:t xml:space="preserve">Output: model_datasets/synthetic/C_hybrid_train.csv (12,530 rows, 27.3% sepsis)</w:t>
      </w:r>
    </w:p>
    <w:p>
      <w:pPr>
        <w:spacing w:after="60" w:before="200"/>
      </w:pPr>
      <w:r>
        <w:rPr>
          <w:rFonts w:ascii="Arial" w:cs="Arial" w:eastAsia="Arial" w:hAnsi="Arial"/>
          <w:b/>
          <w:bCs/>
          <w:color w:val="333333"/>
          <w:sz w:val="22"/>
          <w:szCs w:val="22"/>
        </w:rPr>
        <w:t xml:space="preserve">Experiment C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AUROC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0.9659 [0.9522–0.9779]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AUPRC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0.9238 [0.8911–0.9503]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Sensitivity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0.9017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Specificity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0.8935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PPV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0.7610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DeLong vs Real (A)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Z=-4.37, p&lt;0.0001 (significant)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ΔAUPRC vs Real (A)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-0.0452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ΔAUPRC vs Synth (B)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+0.5561</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180"/>
              <w:bottom w:type="dxa" w:w="120"/>
              <w:right w:type="dxa" w:w="180"/>
            </w:tcMar>
          </w:tcPr>
          <w:p>
            <w:r>
              <w:rPr>
                <w:rFonts w:ascii="Arial" w:cs="Arial" w:eastAsia="Arial" w:hAnsi="Arial"/>
                <w:color w:val="333333"/>
                <w:sz w:val="19"/>
                <w:szCs w:val="19"/>
              </w:rPr>
              <w:t xml:space="preserve">KEY FINDING C: The unweighted hybrid was significantly worse than real-only (p&lt;0.0001, ΔAUPRC=-0.0452). Root cause analysis: with 10,000 synthetic vs 2,530 real rows, synthetic data contributed approximately 80% of the training signal. The model learned primarily from lower-quality synthetic patterns.</w:t>
            </w:r>
          </w:p>
        </w:tc>
      </w:tr>
    </w:tbl>
    <w:p>
      <w:pPr>
        <w:pStyle w:val="Heading2"/>
        <w:spacing w:after="80" w:before="280"/>
      </w:pPr>
      <w:r>
        <w:rPr>
          <w:rFonts w:ascii="Arial" w:cs="Arial" w:eastAsia="Arial" w:hAnsi="Arial"/>
          <w:b/>
          <w:bCs/>
          <w:color w:val="1F497D"/>
          <w:sz w:val="26"/>
          <w:szCs w:val="26"/>
        </w:rPr>
        <w:t xml:space="preserve">3.4 Conceptual Discussion — Why Weight?</w:t>
      </w:r>
    </w:p>
    <w:p>
      <w:pPr>
        <w:spacing w:after="160" w:before="40"/>
      </w:pPr>
      <w:r>
        <w:rPr>
          <w:rFonts w:ascii="Arial" w:cs="Arial" w:eastAsia="Arial" w:hAnsi="Arial"/>
          <w:b w:val="false"/>
          <w:bCs w:val="false"/>
          <w:color w:val="333333"/>
          <w:sz w:val="20"/>
          <w:szCs w:val="20"/>
        </w:rPr>
        <w:t xml:space="preserve">After Experiment C failed to match real-only performance, the session involved a discussion of the weighting rationale. The key conceptual question raised was: 'If we give both real and synthetic samples a weight, how is that different from no weight?' This was clarified as follows:</w:t>
      </w:r>
    </w:p>
    <w:p>
      <w:pPr>
        <w:pStyle w:val="ListParagraph"/>
        <w:numPr>
          <w:ilvl w:val="0"/>
          <w:numId w:val="2"/>
        </w:numPr>
        <w:spacing w:after="30" w:before="30"/>
      </w:pPr>
      <w:r>
        <w:rPr>
          <w:rFonts w:ascii="Arial" w:cs="Arial" w:eastAsia="Arial" w:hAnsi="Arial"/>
          <w:b w:val="false"/>
          <w:bCs w:val="false"/>
          <w:color w:val="333333"/>
          <w:sz w:val="20"/>
          <w:szCs w:val="20"/>
        </w:rPr>
        <w:t xml:space="preserve">No weighting: real=1, synthetic=1. Effective influence: 2,530 vs 10,000. Synthetic dominates at 80%.</w:t>
      </w:r>
    </w:p>
    <w:p>
      <w:pPr>
        <w:pStyle w:val="ListParagraph"/>
        <w:numPr>
          <w:ilvl w:val="0"/>
          <w:numId w:val="2"/>
        </w:numPr>
        <w:spacing w:after="30" w:before="30"/>
      </w:pPr>
      <w:r>
        <w:rPr>
          <w:rFonts w:ascii="Arial" w:cs="Arial" w:eastAsia="Arial" w:hAnsi="Arial"/>
          <w:b w:val="false"/>
          <w:bCs w:val="false"/>
          <w:color w:val="333333"/>
          <w:sz w:val="20"/>
          <w:szCs w:val="20"/>
        </w:rPr>
        <w:t xml:space="preserve">Weighted: real=w, synthetic=1. Effective influence: 2,530w vs 10,000. Real recovers proportional influence.</w:t>
      </w:r>
    </w:p>
    <w:p>
      <w:pPr>
        <w:pStyle w:val="ListParagraph"/>
        <w:numPr>
          <w:ilvl w:val="0"/>
          <w:numId w:val="2"/>
        </w:numPr>
        <w:spacing w:after="30" w:before="30"/>
      </w:pPr>
      <w:r>
        <w:rPr>
          <w:rFonts w:ascii="Arial" w:cs="Arial" w:eastAsia="Arial" w:hAnsi="Arial"/>
          <w:b w:val="false"/>
          <w:bCs w:val="false"/>
          <w:color w:val="333333"/>
          <w:sz w:val="20"/>
          <w:szCs w:val="20"/>
        </w:rPr>
        <w:t xml:space="preserve">The weight is not symmetric — it is a relative upscaling of real sample gradient contribution during CatBoost's boosting iterations.</w:t>
      </w:r>
    </w:p>
    <w:p>
      <w:pPr>
        <w:spacing w:after="160" w:before="40"/>
      </w:pPr>
      <w:r>
        <w:rPr>
          <w:rFonts w:ascii="Arial" w:cs="Arial" w:eastAsia="Arial" w:hAnsi="Arial"/>
          <w:b w:val="false"/>
          <w:bCs w:val="false"/>
          <w:color w:val="333333"/>
          <w:sz w:val="20"/>
          <w:szCs w:val="20"/>
        </w:rPr>
        <w:t xml:space="preserve">The target weight was chosen by solving for 50:50 influence: 2,530 × w ≈ 10,000 → w ≈ 3.95. A round value of 4.5 was selected, giving real rows ~53% of total influence (2,530 × 4.5 = 11,385 vs 10,000). This was described as a 'clean experimental design — isolating the quality difference from the volume difference'.</w:t>
      </w:r>
    </w:p>
    <w:p>
      <w:pPr>
        <w:pStyle w:val="Heading2"/>
        <w:spacing w:after="80" w:before="280"/>
      </w:pPr>
      <w:r>
        <w:rPr>
          <w:rFonts w:ascii="Arial" w:cs="Arial" w:eastAsia="Arial" w:hAnsi="Arial"/>
          <w:b/>
          <w:bCs/>
          <w:color w:val="1F497D"/>
          <w:sz w:val="26"/>
          <w:szCs w:val="26"/>
        </w:rPr>
        <w:t xml:space="preserve">3.5 Experiment D — Weighted Hybrid CatBoost</w:t>
      </w:r>
    </w:p>
    <w:p>
      <w:pPr>
        <w:spacing w:after="60" w:before="200"/>
      </w:pPr>
      <w:r>
        <w:rPr>
          <w:rFonts w:ascii="Arial" w:cs="Arial" w:eastAsia="Arial" w:hAnsi="Arial"/>
          <w:b/>
          <w:bCs/>
          <w:color w:val="333333"/>
          <w:sz w:val="22"/>
          <w:szCs w:val="22"/>
        </w:rPr>
        <w:t xml:space="preserve">Implementation Detail</w:t>
      </w:r>
    </w:p>
    <w:p>
      <w:pPr>
        <w:spacing w:after="160" w:before="40"/>
      </w:pPr>
      <w:r>
        <w:rPr>
          <w:rFonts w:ascii="Arial" w:cs="Arial" w:eastAsia="Arial" w:hAnsi="Arial"/>
          <w:b w:val="false"/>
          <w:bCs w:val="false"/>
          <w:color w:val="333333"/>
          <w:sz w:val="20"/>
          <w:szCs w:val="20"/>
        </w:rPr>
        <w:t xml:space="preserve">The key technical addition in weighted_hybrid_catboost.py vs hybrid_catboost.py was the use of CatBoost's Pool class to pass sample weights:</w:t>
      </w:r>
    </w:p>
    <w:p>
      <w:pPr>
        <w:spacing w:after="40" w:before="40"/>
        <w:ind w:left="720"/>
      </w:pPr>
      <w:r>
        <w:rPr>
          <w:rFonts w:ascii="Courier New" w:cs="Courier New" w:eastAsia="Courier New" w:hAnsi="Courier New"/>
          <w:color w:val="C0392B"/>
          <w:sz w:val="18"/>
          <w:szCs w:val="18"/>
        </w:rPr>
        <w:t xml:space="preserve">train_pool = Pool(X_hybrid_df, y_hybrid, weight=sample_weights)</w:t>
      </w:r>
    </w:p>
    <w:p>
      <w:pPr>
        <w:spacing w:after="40" w:before="40"/>
        <w:ind w:left="720"/>
      </w:pPr>
      <w:r>
        <w:rPr>
          <w:rFonts w:ascii="Courier New" w:cs="Courier New" w:eastAsia="Courier New" w:hAnsi="Courier New"/>
          <w:color w:val="C0392B"/>
          <w:sz w:val="18"/>
          <w:szCs w:val="18"/>
        </w:rPr>
        <w:t xml:space="preserve">tuned_model.fit(train_pool, eval_set=eval_pool)</w:t>
      </w:r>
    </w:p>
    <w:p>
      <w:pPr>
        <w:spacing w:after="160" w:before="40"/>
      </w:pPr>
      <w:r>
        <w:rPr>
          <w:rFonts w:ascii="Arial" w:cs="Arial" w:eastAsia="Arial" w:hAnsi="Arial"/>
          <w:b w:val="false"/>
          <w:bCs w:val="false"/>
          <w:color w:val="333333"/>
          <w:sz w:val="20"/>
          <w:szCs w:val="20"/>
        </w:rPr>
        <w:t xml:space="preserve">Inside the Optuna CV objective, sample weights were applied only to the training fold, not the validation fold. This is methodologically important: the validation fold AUPRC must be unbiased to provide a meaningful optimisation signal.</w:t>
      </w:r>
    </w:p>
    <w:p>
      <w:pPr>
        <w:spacing w:after="40" w:before="40"/>
        <w:ind w:left="720"/>
      </w:pPr>
      <w:r>
        <w:rPr>
          <w:rFonts w:ascii="Courier New" w:cs="Courier New" w:eastAsia="Courier New" w:hAnsi="Courier New"/>
          <w:color w:val="C0392B"/>
          <w:sz w:val="18"/>
          <w:szCs w:val="18"/>
        </w:rPr>
        <w:t xml:space="preserve">train_pool = Pool(X_tr, y_tr, weight=w_tr)</w:t>
      </w:r>
    </w:p>
    <w:p>
      <w:pPr>
        <w:spacing w:after="40" w:before="40"/>
        <w:ind w:left="720"/>
      </w:pPr>
      <w:r>
        <w:rPr>
          <w:rFonts w:ascii="Courier New" w:cs="Courier New" w:eastAsia="Courier New" w:hAnsi="Courier New"/>
          <w:color w:val="C0392B"/>
          <w:sz w:val="18"/>
          <w:szCs w:val="18"/>
        </w:rPr>
        <w:t xml:space="preserve">val_pool   = Pool(X_val, y_val)   # intentionally unweighted</w:t>
      </w:r>
    </w:p>
    <w:p>
      <w:pPr>
        <w:spacing w:after="160" w:before="40"/>
      </w:pPr>
      <w:r>
        <w:rPr>
          <w:rFonts w:ascii="Arial" w:cs="Arial" w:eastAsia="Arial" w:hAnsi="Arial"/>
          <w:b w:val="false"/>
          <w:bCs w:val="false"/>
          <w:color w:val="333333"/>
          <w:sz w:val="20"/>
          <w:szCs w:val="20"/>
        </w:rPr>
        <w:t xml:space="preserve">The sample weight vector was constructed using the known row ordering (real rows first):</w:t>
      </w:r>
    </w:p>
    <w:p>
      <w:pPr>
        <w:spacing w:after="40" w:before="40"/>
        <w:ind w:left="720"/>
      </w:pPr>
      <w:r>
        <w:rPr>
          <w:rFonts w:ascii="Courier New" w:cs="Courier New" w:eastAsia="Courier New" w:hAnsi="Courier New"/>
          <w:color w:val="C0392B"/>
          <w:sz w:val="18"/>
          <w:szCs w:val="18"/>
        </w:rPr>
        <w:t xml:space="preserve">weights[:n_real] = 4.5   # real rows</w:t>
      </w:r>
    </w:p>
    <w:p>
      <w:pPr>
        <w:spacing w:after="40" w:before="40"/>
        <w:ind w:left="720"/>
      </w:pPr>
      <w:r>
        <w:rPr>
          <w:rFonts w:ascii="Courier New" w:cs="Courier New" w:eastAsia="Courier New" w:hAnsi="Courier New"/>
          <w:color w:val="C0392B"/>
          <w:sz w:val="18"/>
          <w:szCs w:val="18"/>
        </w:rPr>
        <w:t xml:space="preserve">weights[n_real:] = 1.0   # synthetic rows</w:t>
      </w:r>
    </w:p>
    <w:p>
      <w:pPr>
        <w:spacing w:after="60" w:before="200"/>
      </w:pPr>
      <w:r>
        <w:rPr>
          <w:rFonts w:ascii="Arial" w:cs="Arial" w:eastAsia="Arial" w:hAnsi="Arial"/>
          <w:b/>
          <w:bCs/>
          <w:color w:val="333333"/>
          <w:sz w:val="22"/>
          <w:szCs w:val="22"/>
        </w:rPr>
        <w:t xml:space="preserve">Experiment 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AUROC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0.9773 [0.9675–0.9859]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AUPRC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0.9486 [0.9238–0.9685]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Sensitivity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0.9017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Specificity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0.9196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PPV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0.8083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NPV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0.9614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Brier Score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0.0526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DeLong vs Real (A)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Z=-3.37, p=0.0007 (significant)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DeLong vs Hybrid (C)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Z=+3.51, p=0.0004 (significant)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ΔAUPRC vs Real (A)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-0.0204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ΔAUPRC vs Hybrid (C)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+0.0248</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180"/>
              <w:bottom w:type="dxa" w:w="120"/>
              <w:right w:type="dxa" w:w="180"/>
            </w:tcMar>
          </w:tcPr>
          <w:p>
            <w:r>
              <w:rPr>
                <w:rFonts w:ascii="Arial" w:cs="Arial" w:eastAsia="Arial" w:hAnsi="Arial"/>
                <w:color w:val="333333"/>
                <w:sz w:val="19"/>
                <w:szCs w:val="19"/>
              </w:rPr>
              <w:t xml:space="preserve">KEY FINDING D: Weighting significantly improved over unweighted hybrid (p=0.0004) and narrowed the gap vs real-only to ΔAUPRC=-0.020. However, the gap remains statistically significant (p=0.0007). Weighting helps but does not fully compensate for synthetic data quality limitations.</w:t>
            </w:r>
          </w:p>
        </w:tc>
      </w:tr>
    </w:tbl>
    <w:p/>
    <w:p>
      <w:r>
        <w:br w:type="page"/>
      </w:r>
    </w:p>
    <w:p>
      <w:pPr>
        <w:pStyle w:val="Heading1"/>
        <w:spacing w:after="120" w:before="360"/>
      </w:pPr>
      <w:r>
        <w:rPr>
          <w:rFonts w:ascii="Arial" w:cs="Arial" w:eastAsia="Arial" w:hAnsi="Arial"/>
          <w:b/>
          <w:bCs/>
          <w:color w:val="1F497D"/>
          <w:sz w:val="32"/>
          <w:szCs w:val="32"/>
        </w:rPr>
        <w:t xml:space="preserve">4. Approaches Attempted</w:t>
      </w:r>
    </w:p>
    <w:p>
      <w:pPr>
        <w:pStyle w:val="Heading2"/>
        <w:spacing w:after="80" w:before="280"/>
      </w:pPr>
      <w:r>
        <w:rPr>
          <w:rFonts w:ascii="Arial" w:cs="Arial" w:eastAsia="Arial" w:hAnsi="Arial"/>
          <w:b/>
          <w:bCs/>
          <w:color w:val="1F497D"/>
          <w:sz w:val="26"/>
          <w:szCs w:val="26"/>
        </w:rPr>
        <w:t xml:space="preserve">4.1 Summary Table — All Experiments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2340"/>
        <w:gridCol w:w="2340"/>
      </w:tblGrid>
      <w:tr>
        <w:tc>
          <w:tcPr>
            <w:tcW w:type="dxa" w:w="15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Exp</w:t>
            </w:r>
          </w:p>
        </w:tc>
        <w:tc>
          <w:tcPr>
            <w:tcW w:type="dxa" w:w="15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Train Data</w:t>
            </w:r>
          </w:p>
        </w:tc>
        <w:tc>
          <w:tcPr>
            <w:tcW w:type="dxa" w:w="15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AUROC</w:t>
            </w:r>
          </w:p>
        </w:tc>
        <w:tc>
          <w:tcPr>
            <w:tcW w:type="dxa" w:w="234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AUPRC</w:t>
            </w:r>
          </w:p>
        </w:tc>
        <w:tc>
          <w:tcPr>
            <w:tcW w:type="dxa" w:w="234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Notes</w:t>
            </w:r>
          </w:p>
        </w:tc>
      </w:tr>
      <w:tr>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A</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Real only (2,530)</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0.9868 [0.9794–0.9931]</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0.9691 [0.9548–0.9795]</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Phase 2 baseline — ceiling</w:t>
            </w:r>
          </w:p>
        </w:tc>
      </w:tr>
      <w:tr>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B</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Synthetic only (10,000)</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0.9290 [0.9025–0.9486]</w:t>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0.8693 [0.8260–0.9047]</w:t>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50-trial Optuna; CV AUPRC inflated at 0.9998</w:t>
            </w:r>
          </w:p>
        </w:tc>
      </w:tr>
      <w:tr>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C</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Hybrid unweighted (12,530)</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0.9659 [0.9522–0.9779]</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0.9238 [0.8911–0.9503]</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DeLong vs A: p&lt;0.0001; synthetic dominated by volume</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D</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Hybrid weighted 4.5x real (12,530)</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0.9773 [0.9675–0.9859]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0.9486 [0.9238–0.9685]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DeLong vs A: p=0.0007; vs C: p=0.0004. Gap reduced to ΔAUPRC=-0.020</w:t>
            </w:r>
          </w:p>
        </w:tc>
      </w:tr>
    </w:tbl>
    <w:p/>
    <w:p>
      <w:pPr>
        <w:pStyle w:val="Heading2"/>
        <w:spacing w:after="80" w:before="280"/>
      </w:pPr>
      <w:r>
        <w:rPr>
          <w:rFonts w:ascii="Arial" w:cs="Arial" w:eastAsia="Arial" w:hAnsi="Arial"/>
          <w:b/>
          <w:bCs/>
          <w:color w:val="1F497D"/>
          <w:sz w:val="26"/>
          <w:szCs w:val="26"/>
        </w:rPr>
        <w:t xml:space="preserve">4.2 Threshold Analysis Comparison</w:t>
      </w:r>
    </w:p>
    <w:p>
      <w:pPr>
        <w:spacing w:after="160" w:before="40"/>
      </w:pPr>
      <w:r>
        <w:rPr>
          <w:rFonts w:ascii="Arial" w:cs="Arial" w:eastAsia="Arial" w:hAnsi="Arial"/>
          <w:b w:val="false"/>
          <w:bCs w:val="false"/>
          <w:color w:val="333333"/>
          <w:sz w:val="20"/>
          <w:szCs w:val="20"/>
        </w:rPr>
        <w:t xml:space="preserve">At 90% sensitivity target (clinical deployment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Model</w:t>
            </w:r>
          </w:p>
        </w:tc>
        <w:tc>
          <w:tcPr>
            <w:tcW w:type="dxa" w:w="15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@90% Sens — Thresh</w:t>
            </w:r>
          </w:p>
        </w:tc>
        <w:tc>
          <w:tcPr>
            <w:tcW w:type="dxa" w:w="15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Specificity</w:t>
            </w:r>
          </w:p>
        </w:tc>
        <w:tc>
          <w:tcPr>
            <w:tcW w:type="dxa" w:w="15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PPV</w:t>
            </w:r>
          </w:p>
        </w:tc>
        <w:tc>
          <w:tcPr>
            <w:tcW w:type="dxa" w:w="15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NPV</w:t>
            </w:r>
          </w:p>
        </w:tc>
        <w:tc>
          <w:tcPr>
            <w:tcW w:type="dxa" w:w="15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FP Count</w:t>
            </w:r>
          </w:p>
        </w:tc>
      </w:tr>
      <w:tr>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A: Real only</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0.365</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0.963</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0.901</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0.960</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17</w:t>
            </w:r>
          </w:p>
        </w:tc>
      </w:tr>
      <w:tr>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C: Hybrid</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0.290</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0.894</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0.761</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0.960</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49</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D: Weighted Hybrid</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0.318</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0.920</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0.808</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0.961</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37</w:t>
            </w:r>
          </w:p>
        </w:tc>
      </w:tr>
    </w:tbl>
    <w:p/>
    <w:p>
      <w:pPr>
        <w:pStyle w:val="Heading1"/>
        <w:spacing w:after="120" w:before="360"/>
      </w:pPr>
      <w:r>
        <w:rPr>
          <w:rFonts w:ascii="Arial" w:cs="Arial" w:eastAsia="Arial" w:hAnsi="Arial"/>
          <w:b/>
          <w:bCs/>
          <w:color w:val="1F497D"/>
          <w:sz w:val="32"/>
          <w:szCs w:val="32"/>
        </w:rPr>
        <w:t xml:space="preserve">5. Errors, Failures, and Debugging</w:t>
      </w:r>
    </w:p>
    <w:p>
      <w:pPr>
        <w:pStyle w:val="Heading2"/>
        <w:spacing w:after="80" w:before="280"/>
      </w:pPr>
      <w:r>
        <w:rPr>
          <w:rFonts w:ascii="Arial" w:cs="Arial" w:eastAsia="Arial" w:hAnsi="Arial"/>
          <w:b/>
          <w:bCs/>
          <w:color w:val="1F497D"/>
          <w:sz w:val="26"/>
          <w:szCs w:val="26"/>
        </w:rPr>
        <w:t xml:space="preserve">5.1 Unicode Logging Error — Windows (Uzair, Experiment B)</w:t>
      </w:r>
    </w:p>
    <w:p>
      <w:pPr>
        <w:pStyle w:val="ListParagraph"/>
        <w:numPr>
          <w:ilvl w:val="0"/>
          <w:numId w:val="2"/>
        </w:numPr>
        <w:spacing w:after="30" w:before="30"/>
      </w:pPr>
      <w:r>
        <w:rPr>
          <w:rFonts w:ascii="Arial" w:cs="Arial" w:eastAsia="Arial" w:hAnsi="Arial"/>
          <w:b w:val="false"/>
          <w:bCs w:val="false"/>
          <w:color w:val="333333"/>
          <w:sz w:val="20"/>
          <w:szCs w:val="20"/>
        </w:rPr>
        <w:t xml:space="preserve">Error: UnicodeEncodeError: 'charmap' codec can't encode character '\u2192'</w:t>
      </w:r>
    </w:p>
    <w:p>
      <w:pPr>
        <w:pStyle w:val="ListParagraph"/>
        <w:numPr>
          <w:ilvl w:val="0"/>
          <w:numId w:val="2"/>
        </w:numPr>
        <w:spacing w:after="30" w:before="30"/>
      </w:pPr>
      <w:r>
        <w:rPr>
          <w:rFonts w:ascii="Arial" w:cs="Arial" w:eastAsia="Arial" w:hAnsi="Arial"/>
          <w:b w:val="false"/>
          <w:bCs w:val="false"/>
          <w:color w:val="333333"/>
          <w:sz w:val="20"/>
          <w:szCs w:val="20"/>
        </w:rPr>
        <w:t xml:space="preserve">Cause: Windows console default encoding is cp1252, which does not support Unicode arrows (→) or Delta (Δ) used in log.info() strings.</w:t>
      </w:r>
    </w:p>
    <w:p>
      <w:pPr>
        <w:pStyle w:val="ListParagraph"/>
        <w:numPr>
          <w:ilvl w:val="0"/>
          <w:numId w:val="2"/>
        </w:numPr>
        <w:spacing w:after="30" w:before="30"/>
      </w:pPr>
      <w:r>
        <w:rPr>
          <w:rFonts w:ascii="Arial" w:cs="Arial" w:eastAsia="Arial" w:hAnsi="Arial"/>
          <w:b w:val="false"/>
          <w:bCs w:val="false"/>
          <w:color w:val="333333"/>
          <w:sz w:val="20"/>
          <w:szCs w:val="20"/>
        </w:rPr>
        <w:t xml:space="preserve">Scope: Console stream handler only. File log handler (UTF-8) was unaffected. All model artifacts saved correctly.</w:t>
      </w:r>
    </w:p>
    <w:p>
      <w:pPr>
        <w:pStyle w:val="ListParagraph"/>
        <w:numPr>
          <w:ilvl w:val="0"/>
          <w:numId w:val="2"/>
        </w:numPr>
        <w:spacing w:after="30" w:before="30"/>
      </w:pPr>
      <w:r>
        <w:rPr>
          <w:rFonts w:ascii="Arial" w:cs="Arial" w:eastAsia="Arial" w:hAnsi="Arial"/>
          <w:b w:val="false"/>
          <w:bCs w:val="false"/>
          <w:color w:val="333333"/>
          <w:sz w:val="20"/>
          <w:szCs w:val="20"/>
        </w:rPr>
        <w:t xml:space="preserve">Impact: Zero — script completed, all outputs intact.</w:t>
      </w:r>
    </w:p>
    <w:p>
      <w:pPr>
        <w:pStyle w:val="ListParagraph"/>
        <w:numPr>
          <w:ilvl w:val="0"/>
          <w:numId w:val="2"/>
        </w:numPr>
        <w:spacing w:after="30" w:before="30"/>
      </w:pPr>
      <w:r>
        <w:rPr>
          <w:rFonts w:ascii="Arial" w:cs="Arial" w:eastAsia="Arial" w:hAnsi="Arial"/>
          <w:b w:val="false"/>
          <w:bCs w:val="false"/>
          <w:color w:val="333333"/>
          <w:sz w:val="20"/>
          <w:szCs w:val="20"/>
        </w:rPr>
        <w:t xml:space="preserve">Recommended fix: Replace → with -&gt; and Δ with delta: in log strings across all scripts, or configure StreamHandler with encoding='utf-8'.</w:t>
      </w:r>
    </w:p>
    <w:p>
      <w:pPr>
        <w:pStyle w:val="Heading2"/>
        <w:spacing w:after="80" w:before="280"/>
      </w:pPr>
      <w:r>
        <w:rPr>
          <w:rFonts w:ascii="Arial" w:cs="Arial" w:eastAsia="Arial" w:hAnsi="Arial"/>
          <w:b/>
          <w:bCs/>
          <w:color w:val="1F497D"/>
          <w:sz w:val="26"/>
          <w:szCs w:val="26"/>
        </w:rPr>
        <w:t xml:space="preserve">5.2 Experiment C Performance Regression</w:t>
      </w:r>
    </w:p>
    <w:p>
      <w:pPr>
        <w:pStyle w:val="ListParagraph"/>
        <w:numPr>
          <w:ilvl w:val="0"/>
          <w:numId w:val="2"/>
        </w:numPr>
        <w:spacing w:after="30" w:before="30"/>
      </w:pPr>
      <w:r>
        <w:rPr>
          <w:rFonts w:ascii="Arial" w:cs="Arial" w:eastAsia="Arial" w:hAnsi="Arial"/>
          <w:b w:val="false"/>
          <w:bCs w:val="false"/>
          <w:color w:val="333333"/>
          <w:sz w:val="20"/>
          <w:szCs w:val="20"/>
        </w:rPr>
        <w:t xml:space="preserve">Observed: Unweighted hybrid AUPRC (0.9238) was significantly worse than real-only (0.9691), not better.</w:t>
      </w:r>
    </w:p>
    <w:p>
      <w:pPr>
        <w:pStyle w:val="ListParagraph"/>
        <w:numPr>
          <w:ilvl w:val="0"/>
          <w:numId w:val="2"/>
        </w:numPr>
        <w:spacing w:after="30" w:before="30"/>
      </w:pPr>
      <w:r>
        <w:rPr>
          <w:rFonts w:ascii="Arial" w:cs="Arial" w:eastAsia="Arial" w:hAnsi="Arial"/>
          <w:b w:val="false"/>
          <w:bCs w:val="false"/>
          <w:color w:val="333333"/>
          <w:sz w:val="20"/>
          <w:szCs w:val="20"/>
        </w:rPr>
        <w:t xml:space="preserve">Root cause identified: Synthetic rows outnumbered real rows 4:1. With equal weights, the model optimised primarily on synthetic patterns.</w:t>
      </w:r>
    </w:p>
    <w:p>
      <w:pPr>
        <w:pStyle w:val="ListParagraph"/>
        <w:numPr>
          <w:ilvl w:val="0"/>
          <w:numId w:val="2"/>
        </w:numPr>
        <w:spacing w:after="30" w:before="30"/>
      </w:pPr>
      <w:r>
        <w:rPr>
          <w:rFonts w:ascii="Arial" w:cs="Arial" w:eastAsia="Arial" w:hAnsi="Arial"/>
          <w:b w:val="false"/>
          <w:bCs w:val="false"/>
          <w:color w:val="333333"/>
          <w:sz w:val="20"/>
          <w:szCs w:val="20"/>
        </w:rPr>
        <w:t xml:space="preserve">Resolution: Led directly to Experiment D (weighted hybrid).</w:t>
      </w:r>
    </w:p>
    <w:p>
      <w:pPr>
        <w:pStyle w:val="Heading2"/>
        <w:spacing w:after="80" w:before="280"/>
      </w:pPr>
      <w:r>
        <w:rPr>
          <w:rFonts w:ascii="Arial" w:cs="Arial" w:eastAsia="Arial" w:hAnsi="Arial"/>
          <w:b/>
          <w:bCs/>
          <w:color w:val="1F497D"/>
          <w:sz w:val="26"/>
          <w:szCs w:val="26"/>
        </w:rPr>
        <w:t xml:space="preserve">5.3 CV AUPRC Inflation (Structural)</w:t>
      </w:r>
    </w:p>
    <w:p>
      <w:pPr>
        <w:pStyle w:val="ListParagraph"/>
        <w:numPr>
          <w:ilvl w:val="0"/>
          <w:numId w:val="2"/>
        </w:numPr>
        <w:spacing w:after="30" w:before="30"/>
      </w:pPr>
      <w:r>
        <w:rPr>
          <w:rFonts w:ascii="Arial" w:cs="Arial" w:eastAsia="Arial" w:hAnsi="Arial"/>
          <w:b w:val="false"/>
          <w:bCs w:val="false"/>
          <w:color w:val="333333"/>
          <w:sz w:val="20"/>
          <w:szCs w:val="20"/>
        </w:rPr>
        <w:t xml:space="preserve">Observed in Experiment B: CV AUPRC of 0.9998 on synthetic-only model.</w:t>
      </w:r>
    </w:p>
    <w:p>
      <w:pPr>
        <w:pStyle w:val="ListParagraph"/>
        <w:numPr>
          <w:ilvl w:val="0"/>
          <w:numId w:val="2"/>
        </w:numPr>
        <w:spacing w:after="30" w:before="30"/>
      </w:pPr>
      <w:r>
        <w:rPr>
          <w:rFonts w:ascii="Arial" w:cs="Arial" w:eastAsia="Arial" w:hAnsi="Arial"/>
          <w:b w:val="false"/>
          <w:bCs w:val="false"/>
          <w:color w:val="333333"/>
          <w:sz w:val="20"/>
          <w:szCs w:val="20"/>
        </w:rPr>
        <w:t xml:space="preserve">Observed in Experiment C: CV AUPRC of 0.9909 on hybrid (vs 0.9238 on real test).</w:t>
      </w:r>
    </w:p>
    <w:p>
      <w:pPr>
        <w:pStyle w:val="ListParagraph"/>
        <w:numPr>
          <w:ilvl w:val="0"/>
          <w:numId w:val="2"/>
        </w:numPr>
        <w:spacing w:after="30" w:before="30"/>
      </w:pPr>
      <w:r>
        <w:rPr>
          <w:rFonts w:ascii="Arial" w:cs="Arial" w:eastAsia="Arial" w:hAnsi="Arial"/>
          <w:b w:val="false"/>
          <w:bCs w:val="false"/>
          <w:color w:val="333333"/>
          <w:sz w:val="20"/>
          <w:szCs w:val="20"/>
        </w:rPr>
        <w:t xml:space="preserve">Root cause: Synthetic data is 'easier' than real data — distributions are smoother, noise is reduced, and the model overfits to synthetic patterns that don't generalise.</w:t>
      </w:r>
    </w:p>
    <w:p>
      <w:pPr>
        <w:pStyle w:val="ListParagraph"/>
        <w:numPr>
          <w:ilvl w:val="0"/>
          <w:numId w:val="2"/>
        </w:numPr>
        <w:spacing w:after="30" w:before="30"/>
      </w:pPr>
      <w:r>
        <w:rPr>
          <w:rFonts w:ascii="Arial" w:cs="Arial" w:eastAsia="Arial" w:hAnsi="Arial"/>
          <w:b w:val="false"/>
          <w:bCs w:val="false"/>
          <w:color w:val="333333"/>
          <w:sz w:val="20"/>
          <w:szCs w:val="20"/>
        </w:rPr>
        <w:t xml:space="preserve">This is not a bug — it is the expected and documented behaviour of CTGAN-generated data evaluated in-distribution.</w:t>
      </w:r>
    </w:p>
    <w:p>
      <w:pPr>
        <w:pStyle w:val="ListParagraph"/>
        <w:numPr>
          <w:ilvl w:val="0"/>
          <w:numId w:val="2"/>
        </w:numPr>
        <w:spacing w:after="30" w:before="30"/>
      </w:pPr>
      <w:r>
        <w:rPr>
          <w:rFonts w:ascii="Arial" w:cs="Arial" w:eastAsia="Arial" w:hAnsi="Arial"/>
          <w:b w:val="false"/>
          <w:bCs w:val="false"/>
          <w:color w:val="333333"/>
          <w:sz w:val="20"/>
          <w:szCs w:val="20"/>
        </w:rPr>
        <w:t xml:space="preserve">Resolution: All performance reporting strictly uses real held-out test set only. CV metrics on synthetic/hybrid data are documented as inflated and not used for clinical claims.</w:t>
      </w:r>
    </w:p>
    <w:p/>
    <w:p>
      <w:pPr>
        <w:pStyle w:val="Heading1"/>
        <w:spacing w:after="120" w:before="360"/>
      </w:pPr>
      <w:r>
        <w:rPr>
          <w:rFonts w:ascii="Arial" w:cs="Arial" w:eastAsia="Arial" w:hAnsi="Arial"/>
          <w:b/>
          <w:bCs/>
          <w:color w:val="1F497D"/>
          <w:sz w:val="32"/>
          <w:szCs w:val="32"/>
        </w:rPr>
        <w:t xml:space="preserve">6. Key Insights and Turning Points</w:t>
      </w:r>
    </w:p>
    <w:p>
      <w:pPr>
        <w:pStyle w:val="Heading2"/>
        <w:spacing w:after="80" w:before="280"/>
      </w:pPr>
      <w:r>
        <w:rPr>
          <w:rFonts w:ascii="Arial" w:cs="Arial" w:eastAsia="Arial" w:hAnsi="Arial"/>
          <w:b/>
          <w:bCs/>
          <w:color w:val="1F497D"/>
          <w:sz w:val="26"/>
          <w:szCs w:val="26"/>
        </w:rPr>
        <w:t xml:space="preserve">Insight 1 — CV AUPRC is not transferable across data distributions</w:t>
      </w:r>
    </w:p>
    <w:p>
      <w:pPr>
        <w:spacing w:after="160" w:before="40"/>
      </w:pPr>
      <w:r>
        <w:rPr>
          <w:rFonts w:ascii="Arial" w:cs="Arial" w:eastAsia="Arial" w:hAnsi="Arial"/>
          <w:b w:val="false"/>
          <w:bCs w:val="false"/>
          <w:color w:val="333333"/>
          <w:sz w:val="20"/>
          <w:szCs w:val="20"/>
        </w:rPr>
        <w:t xml:space="preserve">The synthetic CV AUPRC (0.9998 in Exp B, 0.9909 in Exp C) does not predict real test performance. This is the central methodological insight of this session. The principle established is: Synthetic CV != Real performance. This must be stated explicitly in the paper.</w:t>
      </w:r>
    </w:p>
    <w:p>
      <w:pPr>
        <w:pStyle w:val="Heading2"/>
        <w:spacing w:after="80" w:before="280"/>
      </w:pPr>
      <w:r>
        <w:rPr>
          <w:rFonts w:ascii="Arial" w:cs="Arial" w:eastAsia="Arial" w:hAnsi="Arial"/>
          <w:b/>
          <w:bCs/>
          <w:color w:val="1F497D"/>
          <w:sz w:val="26"/>
          <w:szCs w:val="26"/>
        </w:rPr>
        <w:t xml:space="preserve">Insight 2 — Volume dominance in unweighted hybrid</w:t>
      </w:r>
    </w:p>
    <w:p>
      <w:pPr>
        <w:spacing w:after="160" w:before="40"/>
      </w:pPr>
      <w:r>
        <w:rPr>
          <w:rFonts w:ascii="Arial" w:cs="Arial" w:eastAsia="Arial" w:hAnsi="Arial"/>
          <w:b w:val="false"/>
          <w:bCs w:val="false"/>
          <w:color w:val="333333"/>
          <w:sz w:val="20"/>
          <w:szCs w:val="20"/>
        </w:rPr>
        <w:t xml:space="preserve">The failure of Exp C was attributable to the 4:1 synthetic-to-real ratio dominating the training signal, not to a fundamental incompatibility of hybrid training. This insight motivated Exp D and was confirmed by its improved results.</w:t>
      </w:r>
    </w:p>
    <w:p>
      <w:pPr>
        <w:pStyle w:val="Heading2"/>
        <w:spacing w:after="80" w:before="280"/>
      </w:pPr>
      <w:r>
        <w:rPr>
          <w:rFonts w:ascii="Arial" w:cs="Arial" w:eastAsia="Arial" w:hAnsi="Arial"/>
          <w:b/>
          <w:bCs/>
          <w:color w:val="1F497D"/>
          <w:sz w:val="26"/>
          <w:szCs w:val="26"/>
        </w:rPr>
        <w:t xml:space="preserve">Insight 3 — Quality gap persists despite weighting</w:t>
      </w:r>
    </w:p>
    <w:p>
      <w:pPr>
        <w:spacing w:after="160" w:before="40"/>
      </w:pPr>
      <w:r>
        <w:rPr>
          <w:rFonts w:ascii="Arial" w:cs="Arial" w:eastAsia="Arial" w:hAnsi="Arial"/>
          <w:b w:val="false"/>
          <w:bCs w:val="false"/>
          <w:color w:val="333333"/>
          <w:sz w:val="20"/>
          <w:szCs w:val="20"/>
        </w:rPr>
        <w:t xml:space="preserve">Even with 50:50 influence balance, Exp D remained significantly below real-only (p=0.0007). This means the performance gap is not only a volume problem — it reflects genuine limitations in CTGAN's ability to reproduce complex multivariate clinical interactions and rare edge cases in paediatric sepsis data.</w:t>
      </w:r>
    </w:p>
    <w:p>
      <w:pPr>
        <w:pStyle w:val="Heading2"/>
        <w:spacing w:after="80" w:before="280"/>
      </w:pPr>
      <w:r>
        <w:rPr>
          <w:rFonts w:ascii="Arial" w:cs="Arial" w:eastAsia="Arial" w:hAnsi="Arial"/>
          <w:b/>
          <w:bCs/>
          <w:color w:val="1F497D"/>
          <w:sz w:val="26"/>
          <w:szCs w:val="26"/>
        </w:rPr>
        <w:t xml:space="preserve">Insight 4 — Weighting is a valid but partial intervention</w:t>
      </w:r>
    </w:p>
    <w:p>
      <w:pPr>
        <w:spacing w:after="160" w:before="40"/>
      </w:pPr>
      <w:r>
        <w:rPr>
          <w:rFonts w:ascii="Arial" w:cs="Arial" w:eastAsia="Arial" w:hAnsi="Arial"/>
          <w:b w:val="false"/>
          <w:bCs w:val="false"/>
          <w:color w:val="333333"/>
          <w:sz w:val="20"/>
          <w:szCs w:val="20"/>
        </w:rPr>
        <w:t xml:space="preserve">The transition from Exp C to Exp D (ΔAUPRC +0.0248, p=0.0004) demonstrates that sample weighting meaningfully recovers performance. However, a residual gap of ΔAUPRC=-0.020 vs real-only remains. This is a clean, defensible finding for the paper: weighting helps, but cannot substitute for real data quality.</w:t>
      </w:r>
    </w:p>
    <w:p/>
    <w:p>
      <w:pPr>
        <w:pStyle w:val="Heading1"/>
        <w:spacing w:after="120" w:before="360"/>
      </w:pPr>
      <w:r>
        <w:rPr>
          <w:rFonts w:ascii="Arial" w:cs="Arial" w:eastAsia="Arial" w:hAnsi="Arial"/>
          <w:b/>
          <w:bCs/>
          <w:color w:val="1F497D"/>
          <w:sz w:val="32"/>
          <w:szCs w:val="32"/>
        </w:rPr>
        <w:t xml:space="preserve">7. Constraints and Limitations Identified</w:t>
      </w:r>
    </w:p>
    <w:p>
      <w:pPr>
        <w:pStyle w:val="ListParagraph"/>
        <w:numPr>
          <w:ilvl w:val="0"/>
          <w:numId w:val="2"/>
        </w:numPr>
        <w:spacing w:after="30" w:before="30"/>
      </w:pPr>
      <w:r>
        <w:rPr>
          <w:rFonts w:ascii="Arial" w:cs="Arial" w:eastAsia="Arial" w:hAnsi="Arial"/>
          <w:b w:val="false"/>
          <w:bCs w:val="false"/>
          <w:color w:val="333333"/>
          <w:sz w:val="20"/>
          <w:szCs w:val="20"/>
        </w:rPr>
        <w:t xml:space="preserve">CTGAN quality ceiling: The synthetic data pipeline (vFinal) produces statistically similar marginal distributions, but fails to fully reproduce complex feature interactions and rare clinical presentations.</w:t>
      </w:r>
    </w:p>
    <w:p>
      <w:pPr>
        <w:pStyle w:val="ListParagraph"/>
        <w:numPr>
          <w:ilvl w:val="0"/>
          <w:numId w:val="2"/>
        </w:numPr>
        <w:spacing w:after="30" w:before="30"/>
      </w:pPr>
      <w:r>
        <w:rPr>
          <w:rFonts w:ascii="Arial" w:cs="Arial" w:eastAsia="Arial" w:hAnsi="Arial"/>
          <w:b w:val="false"/>
          <w:bCs w:val="false"/>
          <w:color w:val="333333"/>
          <w:sz w:val="20"/>
          <w:szCs w:val="20"/>
        </w:rPr>
        <w:t xml:space="preserve">Small real training set: With only 2,530 real training patients, any dilution by synthetic data risks degrading performance. The real dataset is not in a regime where augmentation is likely to help.</w:t>
      </w:r>
    </w:p>
    <w:p>
      <w:pPr>
        <w:pStyle w:val="ListParagraph"/>
        <w:numPr>
          <w:ilvl w:val="0"/>
          <w:numId w:val="2"/>
        </w:numPr>
        <w:spacing w:after="30" w:before="30"/>
      </w:pPr>
      <w:r>
        <w:rPr>
          <w:rFonts w:ascii="Arial" w:cs="Arial" w:eastAsia="Arial" w:hAnsi="Arial"/>
          <w:b w:val="false"/>
          <w:bCs w:val="false"/>
          <w:color w:val="333333"/>
          <w:sz w:val="20"/>
          <w:szCs w:val="20"/>
        </w:rPr>
        <w:t xml:space="preserve">5-trial Optuna for Exp C and D: Deliberately minimal to avoid compute waste. The hyperparameter space is already well-characterised from Phase 2. 5 trials are sufficient for confirmation, not exploration.</w:t>
      </w:r>
    </w:p>
    <w:p>
      <w:pPr>
        <w:pStyle w:val="ListParagraph"/>
        <w:numPr>
          <w:ilvl w:val="0"/>
          <w:numId w:val="2"/>
        </w:numPr>
        <w:spacing w:after="30" w:before="30"/>
      </w:pPr>
      <w:r>
        <w:rPr>
          <w:rFonts w:ascii="Arial" w:cs="Arial" w:eastAsia="Arial" w:hAnsi="Arial"/>
          <w:b w:val="false"/>
          <w:bCs w:val="false"/>
          <w:color w:val="333333"/>
          <w:sz w:val="20"/>
          <w:szCs w:val="20"/>
        </w:rPr>
        <w:t xml:space="preserve">No SMOTE: Class imbalance handled via class_weights only throughout all experiments. Both t-SNEs showed heavy class overlap making SMOTE inappropriate — this constraint carries forward to synthetic experiments.</w:t>
      </w:r>
    </w:p>
    <w:p>
      <w:pPr>
        <w:pStyle w:val="ListParagraph"/>
        <w:numPr>
          <w:ilvl w:val="0"/>
          <w:numId w:val="2"/>
        </w:numPr>
        <w:spacing w:after="30" w:before="30"/>
      </w:pPr>
      <w:r>
        <w:rPr>
          <w:rFonts w:ascii="Arial" w:cs="Arial" w:eastAsia="Arial" w:hAnsi="Arial"/>
          <w:b w:val="false"/>
          <w:bCs w:val="false"/>
          <w:color w:val="333333"/>
          <w:sz w:val="20"/>
          <w:szCs w:val="20"/>
        </w:rPr>
        <w:t xml:space="preserve">Windows cp1252 encoding: All scripts using Unicode characters in log strings will fail on Uzair's machine console. Scripts still run correctly; only cosmetic issue.</w:t>
      </w:r>
    </w:p>
    <w:p>
      <w:pPr>
        <w:pStyle w:val="ListParagraph"/>
        <w:numPr>
          <w:ilvl w:val="0"/>
          <w:numId w:val="2"/>
        </w:numPr>
        <w:spacing w:after="30" w:before="30"/>
      </w:pPr>
      <w:r>
        <w:rPr>
          <w:rFonts w:ascii="Arial" w:cs="Arial" w:eastAsia="Arial" w:hAnsi="Arial"/>
          <w:b w:val="false"/>
          <w:bCs w:val="false"/>
          <w:color w:val="333333"/>
          <w:sz w:val="20"/>
          <w:szCs w:val="20"/>
        </w:rPr>
        <w:t xml:space="preserve">CatBoost does not support MPS: On Tanish's Apple M1 Pro, CatBoost falls back to CPU. This is expected and documented in all script headers.</w:t>
      </w:r>
    </w:p>
    <w:p/>
    <w:p>
      <w:pPr>
        <w:pStyle w:val="Heading1"/>
        <w:spacing w:after="120" w:before="360"/>
      </w:pPr>
      <w:r>
        <w:rPr>
          <w:rFonts w:ascii="Arial" w:cs="Arial" w:eastAsia="Arial" w:hAnsi="Arial"/>
          <w:b/>
          <w:bCs/>
          <w:color w:val="1F497D"/>
          <w:sz w:val="32"/>
          <w:szCs w:val="32"/>
        </w:rPr>
        <w:t xml:space="preserve">8. Decisions and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Decision</w:t>
            </w:r>
          </w:p>
        </w:tc>
        <w:tc>
          <w:tcPr>
            <w:tcW w:type="dxa" w:w="312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Choice Made</w:t>
            </w:r>
          </w:p>
        </w:tc>
        <w:tc>
          <w:tcPr>
            <w:tcW w:type="dxa" w:w="312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Alternative / Trade-off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Optuna trials for Exp 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50 (Uzair), planned 100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100 would take ~130 min on CPU. 50 sufficient given CV AUPRC plateaued at 0.9998 by trial 13.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Optuna trials for Exp C and 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5 trials each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Hyperparams well-known from Phase 2. 5 trials confirm direction without wasteful search.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Real sample weight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4.5x (50:50 influence)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5x or 10x considered. 4.5 chosen to precisely match influence ratio. Could try higher weights in future.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Synthetic data in test set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Never included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Non-negotiable. Would invalidate all performance claims.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Validation fold weighting in CV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Unweighted val fold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Weighting val fold would inflate CV AUPRC further and produce misleading optimisation signal.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Row ordering in C_hybrid_train.csv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Real rows first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Required for Exp D weight vector construction. Documented in make_hybrid_dataset.py.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Column sanity check in make_hybrid_dataset.py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Hard exit on missing columns; drop extra synthetic cols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Could have silently ignored mismatches. Hard exit is safer.</w:t>
            </w:r>
          </w:p>
        </w:tc>
      </w:tr>
    </w:tbl>
    <w:p/>
    <w:p>
      <w:pPr>
        <w:pStyle w:val="Heading1"/>
        <w:spacing w:after="120" w:before="360"/>
      </w:pPr>
      <w:r>
        <w:rPr>
          <w:rFonts w:ascii="Arial" w:cs="Arial" w:eastAsia="Arial" w:hAnsi="Arial"/>
          <w:b/>
          <w:bCs/>
          <w:color w:val="1F497D"/>
          <w:sz w:val="32"/>
          <w:szCs w:val="32"/>
        </w:rPr>
        <w:t xml:space="preserve">9. Current State of the Project</w:t>
      </w:r>
    </w:p>
    <w:p>
      <w:pPr>
        <w:pStyle w:val="Heading2"/>
        <w:spacing w:after="80" w:before="280"/>
      </w:pPr>
      <w:r>
        <w:rPr>
          <w:rFonts w:ascii="Arial" w:cs="Arial" w:eastAsia="Arial" w:hAnsi="Arial"/>
          <w:b/>
          <w:bCs/>
          <w:color w:val="1F497D"/>
          <w:sz w:val="26"/>
          <w:szCs w:val="26"/>
        </w:rPr>
        <w:t xml:space="preserve">Completed in This Session</w:t>
      </w:r>
    </w:p>
    <w:p>
      <w:pPr>
        <w:pStyle w:val="ListParagraph"/>
        <w:numPr>
          <w:ilvl w:val="0"/>
          <w:numId w:val="2"/>
        </w:numPr>
        <w:spacing w:after="30" w:before="30"/>
      </w:pPr>
      <w:r>
        <w:rPr>
          <w:rFonts w:ascii="Arial" w:cs="Arial" w:eastAsia="Arial" w:hAnsi="Arial"/>
          <w:b w:val="false"/>
          <w:bCs w:val="false"/>
          <w:color w:val="333333"/>
          <w:sz w:val="20"/>
          <w:szCs w:val="20"/>
        </w:rPr>
        <w:t xml:space="preserve">Experiment B: Synthetic-only CatBoost (50 Optuna trials). Model saved, metrics documented, figures generated.</w:t>
      </w:r>
    </w:p>
    <w:p>
      <w:pPr>
        <w:pStyle w:val="ListParagraph"/>
        <w:numPr>
          <w:ilvl w:val="0"/>
          <w:numId w:val="2"/>
        </w:numPr>
        <w:spacing w:after="30" w:before="30"/>
      </w:pPr>
      <w:r>
        <w:rPr>
          <w:rFonts w:ascii="Arial" w:cs="Arial" w:eastAsia="Arial" w:hAnsi="Arial"/>
          <w:b w:val="false"/>
          <w:bCs w:val="false"/>
          <w:color w:val="333333"/>
          <w:sz w:val="20"/>
          <w:szCs w:val="20"/>
        </w:rPr>
        <w:t xml:space="preserve">make_hybrid_dataset.py: Dataset builder with column validation. C_hybrid_train.csv produced.</w:t>
      </w:r>
    </w:p>
    <w:p>
      <w:pPr>
        <w:pStyle w:val="ListParagraph"/>
        <w:numPr>
          <w:ilvl w:val="0"/>
          <w:numId w:val="2"/>
        </w:numPr>
        <w:spacing w:after="30" w:before="30"/>
      </w:pPr>
      <w:r>
        <w:rPr>
          <w:rFonts w:ascii="Arial" w:cs="Arial" w:eastAsia="Arial" w:hAnsi="Arial"/>
          <w:b w:val="false"/>
          <w:bCs w:val="false"/>
          <w:color w:val="333333"/>
          <w:sz w:val="20"/>
          <w:szCs w:val="20"/>
        </w:rPr>
        <w:t xml:space="preserve">Experiment C: Unweighted hybrid CatBoost (5 Optuna trials). Confirmed volume-dominance problem.</w:t>
      </w:r>
    </w:p>
    <w:p>
      <w:pPr>
        <w:pStyle w:val="ListParagraph"/>
        <w:numPr>
          <w:ilvl w:val="0"/>
          <w:numId w:val="2"/>
        </w:numPr>
        <w:spacing w:after="30" w:before="30"/>
      </w:pPr>
      <w:r>
        <w:rPr>
          <w:rFonts w:ascii="Arial" w:cs="Arial" w:eastAsia="Arial" w:hAnsi="Arial"/>
          <w:b w:val="false"/>
          <w:bCs w:val="false"/>
          <w:color w:val="333333"/>
          <w:sz w:val="20"/>
          <w:szCs w:val="20"/>
        </w:rPr>
        <w:t xml:space="preserve">Experiment D: Weighted hybrid CatBoost, 4.5x real weight (5 Optuna trials). Best synthetic-augmented result achieved.</w:t>
      </w:r>
    </w:p>
    <w:p>
      <w:pPr>
        <w:pStyle w:val="ListParagraph"/>
        <w:numPr>
          <w:ilvl w:val="0"/>
          <w:numId w:val="2"/>
        </w:numPr>
        <w:spacing w:after="30" w:before="30"/>
      </w:pPr>
      <w:r>
        <w:rPr>
          <w:rFonts w:ascii="Arial" w:cs="Arial" w:eastAsia="Arial" w:hAnsi="Arial"/>
          <w:b w:val="false"/>
          <w:bCs w:val="false"/>
          <w:color w:val="333333"/>
          <w:sz w:val="20"/>
          <w:szCs w:val="20"/>
        </w:rPr>
        <w:t xml:space="preserve">Four-way ROC/PR figure: A vs B vs C vs D on real test set. Primary paper figure for synthetic data section.</w:t>
      </w:r>
    </w:p>
    <w:p>
      <w:pPr>
        <w:pStyle w:val="Heading2"/>
        <w:spacing w:after="80" w:before="280"/>
      </w:pPr>
      <w:r>
        <w:rPr>
          <w:rFonts w:ascii="Arial" w:cs="Arial" w:eastAsia="Arial" w:hAnsi="Arial"/>
          <w:b/>
          <w:bCs/>
          <w:color w:val="1F497D"/>
          <w:sz w:val="26"/>
          <w:szCs w:val="26"/>
        </w:rPr>
        <w:t xml:space="preserve">Headline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Model</w:t>
            </w:r>
          </w:p>
        </w:tc>
        <w:tc>
          <w:tcPr>
            <w:tcW w:type="dxa" w:w="312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AUPRC</w:t>
            </w:r>
          </w:p>
        </w:tc>
        <w:tc>
          <w:tcPr>
            <w:tcW w:type="dxa" w:w="312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vs Real-only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A: Real-only (ceiling)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0.9691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D: Weighted Hybrid (best augmented)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0.9486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-0.020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C: Unweighted Hybrid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0.9238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-0.045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B: Synthetic-only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0.8693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-0.100</w:t>
            </w:r>
          </w:p>
        </w:tc>
      </w:tr>
    </w:tbl>
    <w:p/>
    <w:p>
      <w:pPr>
        <w:pStyle w:val="Heading2"/>
        <w:spacing w:after="80" w:before="280"/>
      </w:pPr>
      <w:r>
        <w:rPr>
          <w:rFonts w:ascii="Arial" w:cs="Arial" w:eastAsia="Arial" w:hAnsi="Arial"/>
          <w:b/>
          <w:bCs/>
          <w:color w:val="1F497D"/>
          <w:sz w:val="26"/>
          <w:szCs w:val="26"/>
        </w:rPr>
        <w:t xml:space="preserve">Pending</w:t>
      </w:r>
    </w:p>
    <w:p>
      <w:pPr>
        <w:pStyle w:val="ListParagraph"/>
        <w:numPr>
          <w:ilvl w:val="0"/>
          <w:numId w:val="2"/>
        </w:numPr>
        <w:spacing w:after="30" w:before="30"/>
      </w:pPr>
      <w:r>
        <w:rPr>
          <w:rFonts w:ascii="Arial" w:cs="Arial" w:eastAsia="Arial" w:hAnsi="Arial"/>
          <w:b w:val="false"/>
          <w:bCs w:val="false"/>
          <w:color w:val="333333"/>
          <w:sz w:val="20"/>
          <w:szCs w:val="20"/>
        </w:rPr>
        <w:t xml:space="preserve">Teacher has requested ANN component integration — not yet started.</w:t>
      </w:r>
    </w:p>
    <w:p>
      <w:pPr>
        <w:pStyle w:val="ListParagraph"/>
        <w:numPr>
          <w:ilvl w:val="0"/>
          <w:numId w:val="2"/>
        </w:numPr>
        <w:spacing w:after="30" w:before="30"/>
      </w:pPr>
      <w:r>
        <w:rPr>
          <w:rFonts w:ascii="Arial" w:cs="Arial" w:eastAsia="Arial" w:hAnsi="Arial"/>
          <w:b w:val="false"/>
          <w:bCs w:val="false"/>
          <w:color w:val="333333"/>
          <w:sz w:val="20"/>
          <w:szCs w:val="20"/>
        </w:rPr>
        <w:t xml:space="preserve">Federated learning simulation expansion to 10 nodes (current Phase 7 uses 5) — not yet started.</w:t>
      </w:r>
    </w:p>
    <w:p>
      <w:pPr>
        <w:pStyle w:val="ListParagraph"/>
        <w:numPr>
          <w:ilvl w:val="0"/>
          <w:numId w:val="2"/>
        </w:numPr>
        <w:spacing w:after="30" w:before="30"/>
      </w:pPr>
      <w:r>
        <w:rPr>
          <w:rFonts w:ascii="Arial" w:cs="Arial" w:eastAsia="Arial" w:hAnsi="Arial"/>
          <w:b w:val="false"/>
          <w:bCs w:val="false"/>
          <w:color w:val="333333"/>
          <w:sz w:val="20"/>
          <w:szCs w:val="20"/>
        </w:rPr>
        <w:t xml:space="preserve">Paper writing — methodology log Parts I-V available as source material.</w:t>
      </w:r>
    </w:p>
    <w:p/>
    <w:p>
      <w:pPr>
        <w:pStyle w:val="Heading1"/>
        <w:spacing w:after="120" w:before="360"/>
      </w:pPr>
      <w:r>
        <w:rPr>
          <w:rFonts w:ascii="Arial" w:cs="Arial" w:eastAsia="Arial" w:hAnsi="Arial"/>
          <w:b/>
          <w:bCs/>
          <w:color w:val="1F497D"/>
          <w:sz w:val="32"/>
          <w:szCs w:val="32"/>
        </w:rPr>
        <w:t xml:space="preserve">10. Recommendations / Next Steps</w:t>
      </w:r>
    </w:p>
    <w:p>
      <w:pPr>
        <w:pStyle w:val="ListParagraph"/>
        <w:numPr>
          <w:ilvl w:val="0"/>
          <w:numId w:val="2"/>
        </w:numPr>
        <w:spacing w:after="30" w:before="30"/>
      </w:pPr>
      <w:r>
        <w:rPr>
          <w:rFonts w:ascii="Arial" w:cs="Arial" w:eastAsia="Arial" w:hAnsi="Arial"/>
          <w:b w:val="false"/>
          <w:bCs w:val="false"/>
          <w:color w:val="333333"/>
          <w:sz w:val="20"/>
          <w:szCs w:val="20"/>
        </w:rPr>
        <w:t xml:space="preserve">If pursuing higher hybrid performance: try real weight = 10x to give real data ~72% influence. May close gap further, though quality ceiling likely limits gains beyond a point.</w:t>
      </w:r>
    </w:p>
    <w:p>
      <w:pPr>
        <w:pStyle w:val="ListParagraph"/>
        <w:numPr>
          <w:ilvl w:val="0"/>
          <w:numId w:val="2"/>
        </w:numPr>
        <w:spacing w:after="30" w:before="30"/>
      </w:pPr>
      <w:r>
        <w:rPr>
          <w:rFonts w:ascii="Arial" w:cs="Arial" w:eastAsia="Arial" w:hAnsi="Arial"/>
          <w:b w:val="false"/>
          <w:bCs w:val="false"/>
          <w:color w:val="333333"/>
          <w:sz w:val="20"/>
          <w:szCs w:val="20"/>
        </w:rPr>
        <w:t xml:space="preserve">Consider reporting Experiment D as the best achievable with CTGAN-quality synthetic data, and frame the residual gap honestly as a synthetic data quality limitation.</w:t>
      </w:r>
    </w:p>
    <w:p>
      <w:pPr>
        <w:pStyle w:val="ListParagraph"/>
        <w:numPr>
          <w:ilvl w:val="0"/>
          <w:numId w:val="2"/>
        </w:numPr>
        <w:spacing w:after="30" w:before="30"/>
      </w:pPr>
      <w:r>
        <w:rPr>
          <w:rFonts w:ascii="Arial" w:cs="Arial" w:eastAsia="Arial" w:hAnsi="Arial"/>
          <w:b w:val="false"/>
          <w:bCs w:val="false"/>
          <w:color w:val="333333"/>
          <w:sz w:val="20"/>
          <w:szCs w:val="20"/>
        </w:rPr>
        <w:t xml:space="preserve">Fix Unicode issue in all scripts before Uzair runs further experiments: replace → with -&gt; and Δ with delta: in all log strings.</w:t>
      </w:r>
    </w:p>
    <w:p>
      <w:pPr>
        <w:pStyle w:val="ListParagraph"/>
        <w:numPr>
          <w:ilvl w:val="0"/>
          <w:numId w:val="2"/>
        </w:numPr>
        <w:spacing w:after="30" w:before="30"/>
      </w:pPr>
      <w:r>
        <w:rPr>
          <w:rFonts w:ascii="Arial" w:cs="Arial" w:eastAsia="Arial" w:hAnsi="Arial"/>
          <w:b w:val="false"/>
          <w:bCs w:val="false"/>
          <w:color w:val="333333"/>
          <w:sz w:val="20"/>
          <w:szCs w:val="20"/>
        </w:rPr>
        <w:t xml:space="preserve">For the ANN component: teacher likely wants a neural network model in the comparison. FT-Transformer (Phase 6) is already the strongest DL option and should be the ANN of choice.</w:t>
      </w:r>
    </w:p>
    <w:p>
      <w:pPr>
        <w:pStyle w:val="ListParagraph"/>
        <w:numPr>
          <w:ilvl w:val="0"/>
          <w:numId w:val="2"/>
        </w:numPr>
        <w:spacing w:after="30" w:before="30"/>
      </w:pPr>
      <w:r>
        <w:rPr>
          <w:rFonts w:ascii="Arial" w:cs="Arial" w:eastAsia="Arial" w:hAnsi="Arial"/>
          <w:b w:val="false"/>
          <w:bCs w:val="false"/>
          <w:color w:val="333333"/>
          <w:sz w:val="20"/>
          <w:szCs w:val="20"/>
        </w:rPr>
        <w:t xml:space="preserve">For the 10-node FL simulation: expand Phase 7 node list from 5 care units to 10 by further splitting existing units or creating synthetic unit splits.</w:t>
      </w:r>
    </w:p>
    <w:p/>
    <w:p>
      <w:pPr>
        <w:pStyle w:val="Heading1"/>
        <w:spacing w:after="120" w:before="360"/>
      </w:pPr>
      <w:r>
        <w:rPr>
          <w:rFonts w:ascii="Arial" w:cs="Arial" w:eastAsia="Arial" w:hAnsi="Arial"/>
          <w:b/>
          <w:bCs/>
          <w:color w:val="1F497D"/>
          <w:sz w:val="32"/>
          <w:szCs w:val="32"/>
        </w:rPr>
        <w:t xml:space="preserve">11. Notes for Final Deliverable (Paper Writing)</w:t>
      </w:r>
    </w:p>
    <w:p>
      <w:pPr>
        <w:pStyle w:val="Heading2"/>
        <w:spacing w:after="80" w:before="280"/>
      </w:pPr>
      <w:r>
        <w:rPr>
          <w:rFonts w:ascii="Arial" w:cs="Arial" w:eastAsia="Arial" w:hAnsi="Arial"/>
          <w:b/>
          <w:bCs/>
          <w:color w:val="1F497D"/>
          <w:sz w:val="26"/>
          <w:szCs w:val="26"/>
        </w:rPr>
        <w:t xml:space="preserve">11.1 Suggested Framing</w:t>
      </w:r>
    </w:p>
    <w:p>
      <w:pPr>
        <w:spacing w:after="160" w:before="40"/>
      </w:pPr>
      <w:r>
        <w:rPr>
          <w:rFonts w:ascii="Arial" w:cs="Arial" w:eastAsia="Arial" w:hAnsi="Arial"/>
          <w:b w:val="false"/>
          <w:bCs w:val="false"/>
          <w:color w:val="333333"/>
          <w:sz w:val="20"/>
          <w:szCs w:val="20"/>
        </w:rPr>
        <w:t xml:space="preserve">The synthetic data experiments form a self-contained contribution with a clean, honest narrative arc. The framing should be:</w:t>
      </w:r>
    </w:p>
    <w:p>
      <w:pPr>
        <w:pStyle w:val="ListParagraph"/>
        <w:numPr>
          <w:ilvl w:val="0"/>
          <w:numId w:val="2"/>
        </w:numPr>
        <w:spacing w:after="30" w:before="30"/>
      </w:pPr>
      <w:r>
        <w:rPr>
          <w:rFonts w:ascii="Arial" w:cs="Arial" w:eastAsia="Arial" w:hAnsi="Arial"/>
          <w:b w:val="false"/>
          <w:bCs w:val="false"/>
          <w:color w:val="333333"/>
          <w:sz w:val="20"/>
          <w:szCs w:val="20"/>
        </w:rPr>
        <w:t xml:space="preserve">CTGAN-based synthesis preserves marginal distributions and class prevalence, enabling a model trained entirely on synthetic data to achieve AUROC 0.929 on real patients — demonstrating basic generalisability.</w:t>
      </w:r>
    </w:p>
    <w:p>
      <w:pPr>
        <w:pStyle w:val="ListParagraph"/>
        <w:numPr>
          <w:ilvl w:val="0"/>
          <w:numId w:val="2"/>
        </w:numPr>
        <w:spacing w:after="30" w:before="30"/>
      </w:pPr>
      <w:r>
        <w:rPr>
          <w:rFonts w:ascii="Arial" w:cs="Arial" w:eastAsia="Arial" w:hAnsi="Arial"/>
          <w:b w:val="false"/>
          <w:bCs w:val="false"/>
          <w:color w:val="333333"/>
          <w:sz w:val="20"/>
          <w:szCs w:val="20"/>
        </w:rPr>
        <w:t xml:space="preserve">Naive hybrid augmentation (unweighted concatenation) is counterproductive when synthetic data outnumbers real data: synthetic volume dominates training signal (80% influence), degrading performance vs real-only training.</w:t>
      </w:r>
    </w:p>
    <w:p>
      <w:pPr>
        <w:pStyle w:val="ListParagraph"/>
        <w:numPr>
          <w:ilvl w:val="0"/>
          <w:numId w:val="2"/>
        </w:numPr>
        <w:spacing w:after="30" w:before="30"/>
      </w:pPr>
      <w:r>
        <w:rPr>
          <w:rFonts w:ascii="Arial" w:cs="Arial" w:eastAsia="Arial" w:hAnsi="Arial"/>
          <w:b w:val="false"/>
          <w:bCs w:val="false"/>
          <w:color w:val="333333"/>
          <w:sz w:val="20"/>
          <w:szCs w:val="20"/>
        </w:rPr>
        <w:t xml:space="preserve">Sample reweighting to equalise real/synthetic influence (4.5x real weight, ~53/47 split) recovers substantial performance (ΔAUPRC +0.025 vs unweighted hybrid), but a residual gap vs real-only (ΔAUPRC -0.020, p=0.0007) persists, attributed to CTGAN's incomplete reproduction of complex multivariate clinical interactions.</w:t>
      </w:r>
    </w:p>
    <w:p>
      <w:pPr>
        <w:pStyle w:val="Heading2"/>
        <w:spacing w:after="80" w:before="280"/>
      </w:pPr>
      <w:r>
        <w:rPr>
          <w:rFonts w:ascii="Arial" w:cs="Arial" w:eastAsia="Arial" w:hAnsi="Arial"/>
          <w:b/>
          <w:bCs/>
          <w:color w:val="1F497D"/>
          <w:sz w:val="26"/>
          <w:szCs w:val="26"/>
        </w:rPr>
        <w:t xml:space="preserve">11.2 Key Figures for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440"/>
        <w:gridCol w:w="3480"/>
      </w:tblGrid>
      <w:tr>
        <w:tc>
          <w:tcPr>
            <w:tcW w:type="dxa" w:w="144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Priority</w:t>
            </w:r>
          </w:p>
        </w:tc>
        <w:tc>
          <w:tcPr>
            <w:tcW w:type="dxa" w:w="444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Figure Path</w:t>
            </w:r>
          </w:p>
        </w:tc>
        <w:tc>
          <w:tcPr>
            <w:tcW w:type="dxa" w:w="348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Caption / Use</w:t>
            </w:r>
          </w:p>
        </w:tc>
      </w:tr>
      <w:tr>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i w:val="false"/>
                <w:iCs w:val="false"/>
                <w:color w:val="333333"/>
                <w:sz w:val="20"/>
                <w:szCs w:val="20"/>
              </w:rPr>
              <w:t xml:space="preserve">1 — PRIMARY</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7"/>
                <w:szCs w:val="17"/>
              </w:rPr>
              <w:t xml:space="preserve">sepsis_ml/synthetic/whybrid/figures/whybrid_four_way_roc_pr.png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Four-way ROC and PR: A vs B vs C vs D on real test set. Definitive synthetic data comparison figure.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2</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7"/>
                <w:szCs w:val="17"/>
              </w:rPr>
              <w:t xml:space="preserve">sepsis_ml/synthetic/whybrid/figures/whybrid_cm.png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Confusion matrix for Exp D at 90% sensitivity threshold.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3 — Optional</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7"/>
                <w:szCs w:val="17"/>
              </w:rPr>
              <w:t xml:space="preserve">sepsis_ml/synthetic/catboost/figures/synthetic_tuned_vs_real_roc_pr.png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Two-way Synth vs Real — useful for supplementary or methods section.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4 — Optional</w:t>
            </w:r>
          </w:p>
        </w:tc>
        <w:tc>
          <w:tcPr>
            <w:tcW w:type="dxa" w:w="4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7"/>
                <w:szCs w:val="17"/>
              </w:rPr>
              <w:t xml:space="preserve">sepsis_ml/synthetic/whybrid/figures/whybrid_threshold_sensitivity_analysis.png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Threshold sensitivity for Exp D — useful for clinical deployment discussion.</w:t>
            </w:r>
          </w:p>
        </w:tc>
      </w:tr>
    </w:tbl>
    <w:p/>
    <w:p>
      <w:pPr>
        <w:pStyle w:val="Heading2"/>
        <w:spacing w:after="80" w:before="280"/>
      </w:pPr>
      <w:r>
        <w:rPr>
          <w:rFonts w:ascii="Arial" w:cs="Arial" w:eastAsia="Arial" w:hAnsi="Arial"/>
          <w:b/>
          <w:bCs/>
          <w:color w:val="1F497D"/>
          <w:sz w:val="26"/>
          <w:szCs w:val="26"/>
        </w:rPr>
        <w:t xml:space="preserve">11.3 Key Statistics to Report in Paper</w:t>
      </w:r>
    </w:p>
    <w:p>
      <w:pPr>
        <w:pStyle w:val="ListParagraph"/>
        <w:numPr>
          <w:ilvl w:val="0"/>
          <w:numId w:val="2"/>
        </w:numPr>
        <w:spacing w:after="30" w:before="30"/>
      </w:pPr>
      <w:r>
        <w:rPr>
          <w:rFonts w:ascii="Arial" w:cs="Arial" w:eastAsia="Arial" w:hAnsi="Arial"/>
          <w:b w:val="false"/>
          <w:bCs w:val="false"/>
          <w:color w:val="333333"/>
          <w:sz w:val="20"/>
          <w:szCs w:val="20"/>
        </w:rPr>
        <w:t xml:space="preserve">Exp B AUPRC: 0.8693 [0.8260–0.9047] on real test set (DeLong vs real-only: p&lt;0.0001).</w:t>
      </w:r>
    </w:p>
    <w:p>
      <w:pPr>
        <w:pStyle w:val="ListParagraph"/>
        <w:numPr>
          <w:ilvl w:val="0"/>
          <w:numId w:val="2"/>
        </w:numPr>
        <w:spacing w:after="30" w:before="30"/>
      </w:pPr>
      <w:r>
        <w:rPr>
          <w:rFonts w:ascii="Arial" w:cs="Arial" w:eastAsia="Arial" w:hAnsi="Arial"/>
          <w:b w:val="false"/>
          <w:bCs w:val="false"/>
          <w:color w:val="333333"/>
          <w:sz w:val="20"/>
          <w:szCs w:val="20"/>
        </w:rPr>
        <w:t xml:space="preserve">Exp C AUPRC: 0.9238 [0.8911–0.9503] (DeLong vs real-only: p&lt;0.0001; DeLong vs Exp D: p=0.0004).</w:t>
      </w:r>
    </w:p>
    <w:p>
      <w:pPr>
        <w:pStyle w:val="ListParagraph"/>
        <w:numPr>
          <w:ilvl w:val="0"/>
          <w:numId w:val="2"/>
        </w:numPr>
        <w:spacing w:after="30" w:before="30"/>
      </w:pPr>
      <w:r>
        <w:rPr>
          <w:rFonts w:ascii="Arial" w:cs="Arial" w:eastAsia="Arial" w:hAnsi="Arial"/>
          <w:b w:val="false"/>
          <w:bCs w:val="false"/>
          <w:color w:val="333333"/>
          <w:sz w:val="20"/>
          <w:szCs w:val="20"/>
        </w:rPr>
        <w:t xml:space="preserve">Exp D AUPRC: 0.9486 [0.9238–0.9685] (DeLong vs real-only: p=0.0007; best augmented result).</w:t>
      </w:r>
    </w:p>
    <w:p>
      <w:pPr>
        <w:pStyle w:val="ListParagraph"/>
        <w:numPr>
          <w:ilvl w:val="0"/>
          <w:numId w:val="2"/>
        </w:numPr>
        <w:spacing w:after="30" w:before="30"/>
      </w:pPr>
      <w:r>
        <w:rPr>
          <w:rFonts w:ascii="Arial" w:cs="Arial" w:eastAsia="Arial" w:hAnsi="Arial"/>
          <w:b w:val="false"/>
          <w:bCs w:val="false"/>
          <w:color w:val="333333"/>
          <w:sz w:val="20"/>
          <w:szCs w:val="20"/>
        </w:rPr>
        <w:t xml:space="preserve">CV AUPRC inflation: 0.9998 on synthetic-only CV vs 0.8693 on real test — a gap of 0.130. Must be disclosed and discussed.</w:t>
      </w:r>
    </w:p>
    <w:p>
      <w:pPr>
        <w:pStyle w:val="ListParagraph"/>
        <w:numPr>
          <w:ilvl w:val="0"/>
          <w:numId w:val="2"/>
        </w:numPr>
        <w:spacing w:after="30" w:before="30"/>
      </w:pPr>
      <w:r>
        <w:rPr>
          <w:rFonts w:ascii="Arial" w:cs="Arial" w:eastAsia="Arial" w:hAnsi="Arial"/>
          <w:b w:val="false"/>
          <w:bCs w:val="false"/>
          <w:color w:val="333333"/>
          <w:sz w:val="20"/>
          <w:szCs w:val="20"/>
        </w:rPr>
        <w:t xml:space="preserve">Influence balance: Real weight 4.5 gives 53.2% real / 46.8% synthetic influence (11,385 vs 10,000 effective weight units).</w:t>
      </w:r>
    </w:p>
    <w:p>
      <w:pPr>
        <w:pStyle w:val="ListParagraph"/>
        <w:numPr>
          <w:ilvl w:val="0"/>
          <w:numId w:val="2"/>
        </w:numPr>
        <w:spacing w:after="30" w:before="30"/>
      </w:pPr>
      <w:r>
        <w:rPr>
          <w:rFonts w:ascii="Arial" w:cs="Arial" w:eastAsia="Arial" w:hAnsi="Arial"/>
          <w:b w:val="false"/>
          <w:bCs w:val="false"/>
          <w:color w:val="333333"/>
          <w:sz w:val="20"/>
          <w:szCs w:val="20"/>
        </w:rPr>
        <w:t xml:space="preserve">At 90% sensitivity: Exp D achieves specificity 0.920 vs 0.963 for real-only — 37 FP vs 17 FP per 633 patients.</w:t>
      </w:r>
    </w:p>
    <w:p>
      <w:pPr>
        <w:pStyle w:val="Heading2"/>
        <w:spacing w:after="80" w:before="280"/>
      </w:pPr>
      <w:r>
        <w:rPr>
          <w:rFonts w:ascii="Arial" w:cs="Arial" w:eastAsia="Arial" w:hAnsi="Arial"/>
          <w:b/>
          <w:bCs/>
          <w:color w:val="1F497D"/>
          <w:sz w:val="26"/>
          <w:szCs w:val="26"/>
        </w:rPr>
        <w:t xml:space="preserve">11.4 Statements to Include for Methodological Transparency</w:t>
      </w:r>
    </w:p>
    <w:p>
      <w:pPr>
        <w:pStyle w:val="ListParagraph"/>
        <w:numPr>
          <w:ilvl w:val="0"/>
          <w:numId w:val="2"/>
        </w:numPr>
        <w:spacing w:after="30" w:before="30"/>
      </w:pPr>
      <w:r>
        <w:rPr>
          <w:rFonts w:ascii="Arial" w:cs="Arial" w:eastAsia="Arial" w:hAnsi="Arial"/>
          <w:b w:val="false"/>
          <w:bCs w:val="false"/>
          <w:color w:val="333333"/>
          <w:sz w:val="20"/>
          <w:szCs w:val="20"/>
        </w:rPr>
        <w:t xml:space="preserve">'All performance metrics are reported on a real held-out test set (n=633) that was never synthesised and never used in any training process.'</w:t>
      </w:r>
    </w:p>
    <w:p>
      <w:pPr>
        <w:pStyle w:val="ListParagraph"/>
        <w:numPr>
          <w:ilvl w:val="0"/>
          <w:numId w:val="2"/>
        </w:numPr>
        <w:spacing w:after="30" w:before="30"/>
      </w:pPr>
      <w:r>
        <w:rPr>
          <w:rFonts w:ascii="Arial" w:cs="Arial" w:eastAsia="Arial" w:hAnsi="Arial"/>
          <w:b w:val="false"/>
          <w:bCs w:val="false"/>
          <w:color w:val="333333"/>
          <w:sz w:val="20"/>
          <w:szCs w:val="20"/>
        </w:rPr>
        <w:t xml:space="preserve">'Cross-validation AUPRC on synthetic and hybrid training data is systematically inflated due to CTGAN-generated data being statistically smoother than real clinical data; only real test set metrics are used for clinical performance claims.'</w:t>
      </w:r>
    </w:p>
    <w:p>
      <w:pPr>
        <w:pStyle w:val="ListParagraph"/>
        <w:numPr>
          <w:ilvl w:val="0"/>
          <w:numId w:val="2"/>
        </w:numPr>
        <w:spacing w:after="30" w:before="30"/>
      </w:pPr>
      <w:r>
        <w:rPr>
          <w:rFonts w:ascii="Arial" w:cs="Arial" w:eastAsia="Arial" w:hAnsi="Arial"/>
          <w:b w:val="false"/>
          <w:bCs w:val="false"/>
          <w:color w:val="333333"/>
          <w:sz w:val="20"/>
          <w:szCs w:val="20"/>
        </w:rPr>
        <w:t xml:space="preserve">'Sample weighting (real weight=4.5) was chosen to equalise the effective gradient influence of real vs synthetic samples, not to oversample minority classes.'</w:t>
      </w:r>
    </w:p>
    <w:p>
      <w:pPr>
        <w:pStyle w:val="Heading2"/>
        <w:spacing w:after="80" w:before="280"/>
      </w:pPr>
      <w:r>
        <w:rPr>
          <w:rFonts w:ascii="Arial" w:cs="Arial" w:eastAsia="Arial" w:hAnsi="Arial"/>
          <w:b/>
          <w:bCs/>
          <w:color w:val="1F497D"/>
          <w:sz w:val="26"/>
          <w:szCs w:val="26"/>
        </w:rPr>
        <w:t xml:space="preserve">11.5 Suggested Section Title</w:t>
      </w:r>
    </w:p>
    <w:p>
      <w:pPr>
        <w:spacing w:after="160" w:before="40"/>
      </w:pPr>
      <w:r>
        <w:rPr>
          <w:rFonts w:ascii="Arial" w:cs="Arial" w:eastAsia="Arial" w:hAnsi="Arial"/>
          <w:b w:val="false"/>
          <w:bCs w:val="false"/>
          <w:color w:val="333333"/>
          <w:sz w:val="20"/>
          <w:szCs w:val="20"/>
        </w:rPr>
        <w:t xml:space="preserve">Suggested section heading for the paper: 'Synthetic Data Augmentation: Generalisability, Volume Effects, and the Limits of CTGAN-Based Augmentation in Paediatric Sepsis Prediction'</w:t>
      </w:r>
    </w:p>
    <w:p/>
    <w:p/>
    <w:p>
      <w:pPr>
        <w:pStyle w:val="Heading1"/>
        <w:spacing w:after="120" w:before="360"/>
      </w:pPr>
      <w:r>
        <w:rPr>
          <w:rFonts w:ascii="Arial" w:cs="Arial" w:eastAsia="Arial" w:hAnsi="Arial"/>
          <w:b/>
          <w:bCs/>
          <w:color w:val="1F497D"/>
          <w:sz w:val="32"/>
          <w:szCs w:val="32"/>
        </w:rPr>
        <w:t xml:space="preserve">12. Complete File Artifacts Reference</w:t>
      </w:r>
    </w:p>
    <w:p>
      <w:pPr>
        <w:spacing w:after="160" w:before="40"/>
      </w:pPr>
      <w:r>
        <w:rPr>
          <w:rFonts w:ascii="Arial" w:cs="Arial" w:eastAsia="Arial" w:hAnsi="Arial"/>
          <w:b w:val="false"/>
          <w:bCs w:val="false"/>
          <w:color w:val="333333"/>
          <w:sz w:val="20"/>
          <w:szCs w:val="20"/>
        </w:rPr>
        <w:t xml:space="preserve">All paths are relative to the project root: pediatric_sepsis_prediction_PIC_XAI/</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Artifact</w:t>
            </w:r>
          </w:p>
        </w:tc>
        <w:tc>
          <w:tcPr>
            <w:tcW w:type="dxa" w:w="3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Relative Path</w:t>
            </w:r>
          </w:p>
        </w:tc>
        <w:tc>
          <w:tcPr>
            <w:tcW w:type="dxa" w:w="41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Description</w:t>
            </w:r>
          </w:p>
        </w:tc>
      </w:tr>
      <w:tr>
        <w:tc>
          <w:tcPr>
            <w:tcW w:type="dxa" w:w="9360"/>
            <w:gridSpan w:val="3"/>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1F497D"/>
                <w:sz w:val="20"/>
                <w:szCs w:val="20"/>
              </w:rPr>
              <w:t xml:space="preserve">Exp B — Synthetic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Model</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7"/>
                <w:szCs w:val="17"/>
              </w:rPr>
              <w:t xml:space="preserve">sepsis_ml/synthetic/catboost/models/synthetic_catboost_tuned.cbm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Saved CatBoost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Probs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7"/>
                <w:szCs w:val="17"/>
              </w:rPr>
              <w:t xml:space="preserve">sepsis_ml/synthetic/catboost/results/synthetic_catboost_test_probs.npy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Test probabilities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Metrics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7"/>
                <w:szCs w:val="17"/>
              </w:rPr>
              <w:t xml:space="preserve">sepsis_ml/synthetic/catboost/results/synthetic_catboost_metrics.json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Full metrics + CI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Best params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7"/>
                <w:szCs w:val="17"/>
              </w:rPr>
              <w:t xml:space="preserve">sepsis_ml/synthetic/catboost/results/synthetic_best_params.json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Optuna best params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Trials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7"/>
                <w:szCs w:val="17"/>
              </w:rPr>
              <w:t xml:space="preserve">sepsis_ml/synthetic/catboost/results/synthetic_tuning_trials.csv</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All 50 trial results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ROC/PR fig</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7"/>
                <w:szCs w:val="17"/>
              </w:rPr>
              <w:t xml:space="preserve">sepsis_ml/synthetic/catboost/figures/synthetic_tuned_vs_real_roc_pr.png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Paper figure: Synth vs Real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CM fig</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7"/>
                <w:szCs w:val="17"/>
              </w:rPr>
              <w:t xml:space="preserve">sepsis_ml/synthetic/catboost/figures/synthetic_tuned_cm.png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Confusion matrix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Threshold fig</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7"/>
                <w:szCs w:val="17"/>
              </w:rPr>
              <w:t xml:space="preserve">sepsis_ml/synthetic/catboost/figures/synthetic_threshold_sensitivity_analysis.png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Threshold analysis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Optuna history</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7"/>
                <w:szCs w:val="17"/>
              </w:rPr>
              <w:t xml:space="preserve">sepsis_ml/synthetic/catboost/figures/synthetic_optuna_optimization_history.png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50-trial convergence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Param importance</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7"/>
                <w:szCs w:val="17"/>
              </w:rPr>
              <w:t xml:space="preserve">sepsis_ml/synthetic/catboost/figures/synthetic_optuna_param_importances.png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fANOVA importances</w:t>
            </w:r>
          </w:p>
        </w:tc>
      </w:tr>
      <w:tr>
        <w:tc>
          <w:tcPr>
            <w:tcW w:type="dxa" w:w="9360"/>
            <w:gridSpan w:val="3"/>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1F497D"/>
                <w:sz w:val="20"/>
                <w:szCs w:val="20"/>
              </w:rPr>
              <w:t xml:space="preserve">Exp C — Unweighted Hybrid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Dataset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7"/>
                <w:szCs w:val="17"/>
              </w:rPr>
              <w:t xml:space="preserve">model_datasets/synthetic/C_hybrid_train.csv</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Combined 12,530-row training 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Model</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7"/>
                <w:szCs w:val="17"/>
              </w:rPr>
              <w:t xml:space="preserve">sepsis_ml/synthetic/hybrid/models/hybrid_catboost_tuned.cbm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Saved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Metrics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7"/>
                <w:szCs w:val="17"/>
              </w:rPr>
              <w:t xml:space="preserve">sepsis_ml/synthetic/hybrid/results/hybrid_catboost_metrics.json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Full metrics + CI + DeLong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Three-way fig</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7"/>
                <w:szCs w:val="17"/>
              </w:rPr>
              <w:t xml:space="preserve">sepsis_ml/synthetic/hybrid/figures/hybrid_three_way_roc_pr.png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 vs B vs C comparison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CM fig</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7"/>
                <w:szCs w:val="17"/>
              </w:rPr>
              <w:t xml:space="preserve">sepsis_ml/synthetic/hybrid/figures/hybrid_cm.png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Confusion matrix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Threshold fig</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7"/>
                <w:szCs w:val="17"/>
              </w:rPr>
              <w:t xml:space="preserve">sepsis_ml/synthetic/hybrid/figures/hybrid_threshold_sensitivity_analysis.png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Threshold analysis</w:t>
            </w:r>
          </w:p>
        </w:tc>
      </w:tr>
      <w:tr>
        <w:tc>
          <w:tcPr>
            <w:tcW w:type="dxa" w:w="9360"/>
            <w:gridSpan w:val="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97D"/>
                <w:sz w:val="20"/>
                <w:szCs w:val="20"/>
              </w:rPr>
              <w:t xml:space="preserve">Exp D — Weighted Hybrid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Model</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7"/>
                <w:szCs w:val="17"/>
              </w:rPr>
              <w:t xml:space="preserve">sepsis_ml/synthetic/whybrid/models/weighted_hybrid_catboost_tuned.cbm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Saved model (real w=4.5)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Probs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7"/>
                <w:szCs w:val="17"/>
              </w:rPr>
              <w:t xml:space="preserve">sepsis_ml/synthetic/whybrid/results/whybrid_catboost_test_probs.npy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Test probabilities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Metrics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7"/>
                <w:szCs w:val="17"/>
              </w:rPr>
              <w:t xml:space="preserve">sepsis_ml/synthetic/whybrid/results/whybrid_catboost_metrics.json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Full metrics + CI + DeLong vs A and 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Best params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7"/>
                <w:szCs w:val="17"/>
              </w:rPr>
              <w:t xml:space="preserve">sepsis_ml/synthetic/whybrid/results/whybrid_best_params.json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Optuna best params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Four-way fig</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7"/>
                <w:szCs w:val="17"/>
              </w:rPr>
              <w:t xml:space="preserve">sepsis_ml/synthetic/whybrid/figures/whybrid_four_way_roc_pr.png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KEY PAPER FIGURE: A vs B vs C vs 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CM fig</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7"/>
                <w:szCs w:val="17"/>
              </w:rPr>
              <w:t xml:space="preserve">sepsis_ml/synthetic/whybrid/figures/whybrid_cm.png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Confusion matrix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Threshold fig</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7"/>
                <w:szCs w:val="17"/>
              </w:rPr>
              <w:t xml:space="preserve">sepsis_ml/synthetic/whybrid/figures/whybrid_threshold_sensitivity_analysis.png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Threshold analysis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Summary</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7"/>
                <w:szCs w:val="17"/>
              </w:rPr>
              <w:t xml:space="preserve">sepsis_ml/synthetic/whybrid/outputs/whybrid_catboost_summary.txt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Human-readable summary</w:t>
            </w:r>
          </w:p>
        </w:tc>
      </w:tr>
      <w:tr>
        <w:tc>
          <w:tcPr>
            <w:tcW w:type="dxa" w:w="9360"/>
            <w:gridSpan w:val="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97D"/>
                <w:sz w:val="20"/>
                <w:szCs w:val="20"/>
              </w:rPr>
              <w:t xml:space="preserve">Supporting Scripts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Script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7"/>
                <w:szCs w:val="17"/>
              </w:rPr>
              <w:t xml:space="preserve">sepsis_ml/synthetic/make_hybrid_dataset.py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Builds C_hybrid_train.csv from real + synthetic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Script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7"/>
                <w:szCs w:val="17"/>
              </w:rPr>
              <w:t xml:space="preserve">sepsis_ml/synthetic/hybrid/hybrid_catboost.py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Experiment C trainer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20"/>
                <w:szCs w:val="20"/>
              </w:rPr>
              <w:t xml:space="preserve">Script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C0392B"/>
                <w:sz w:val="17"/>
                <w:szCs w:val="17"/>
              </w:rPr>
              <w:t xml:space="preserve">sepsis_ml/synthetic/whybrid/weighted_hybrid_catboost.py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Experiment D trainer</w:t>
            </w:r>
          </w:p>
        </w:tc>
      </w:tr>
    </w:tbl>
    <w:p/>
    <w:p/>
    <w:p>
      <w:pPr>
        <w:pBdr>
          <w:bottom w:val="single" w:color="CCCCCC" w:sz="4" w:space="1"/>
        </w:pBdr>
        <w:spacing w:after="160" w:before="160"/>
      </w:pPr>
    </w:p>
    <w:p>
      <w:pPr>
        <w:spacing w:after="40" w:before="120"/>
      </w:pPr>
      <w:r>
        <w:rPr>
          <w:rFonts w:ascii="Arial" w:cs="Arial" w:eastAsia="Arial" w:hAnsi="Arial"/>
          <w:color w:val="666666"/>
          <w:sz w:val="18"/>
          <w:szCs w:val="18"/>
        </w:rPr>
        <w:t xml:space="preserve">Methodology Log Part V — End of Document</w:t>
      </w:r>
    </w:p>
    <w:p>
      <w:pPr>
        <w:spacing w:after="160" w:before="40"/>
      </w:pPr>
      <w:r>
        <w:rPr>
          <w:rFonts w:ascii="Arial" w:cs="Arial" w:eastAsia="Arial" w:hAnsi="Arial"/>
          <w:b w:val="false"/>
          <w:bCs w:val="false"/>
          <w:color w:val="666666"/>
          <w:sz w:val="18"/>
          <w:szCs w:val="18"/>
        </w:rPr>
        <w:t xml:space="preserve">Generated: April 22, 2026  |  Authors: Tanish Porwal, Uzair (NMIMS)  |  Project: Pediatric Sepsis Prediction — PIC v1.1.0</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97D"/>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F497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2026-04-21T21:11:24.325Z</dcterms:created>
  <dcterms:modified xsi:type="dcterms:W3CDTF">2026-04-21T21:11:24.325Z</dcterms:modified>
</cp:coreProperties>
</file>

<file path=docProps/custom.xml><?xml version="1.0" encoding="utf-8"?>
<Properties xmlns="http://schemas.openxmlformats.org/officeDocument/2006/custom-properties" xmlns:vt="http://schemas.openxmlformats.org/officeDocument/2006/docPropsVTypes"/>
</file>