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rPr>
          <w:rFonts w:ascii="Times New Roman" w:cs="Times New Roman" w:eastAsia="Times New Roman" w:hAnsi="Times New Roman"/>
          <w:sz w:val="20"/>
          <w:szCs w:val="20"/>
        </w:rPr>
        <w:t xml:space="preserve"/>
      </w:r>
    </w:p>
    <w:p>
      <w:pPr>
        <w:spacing w:after="0" w:before="0" w:line="360"/>
        <w:ind/>
        <w:jc w:val="center"/>
      </w:pPr>
      <w:r>
        <w:rPr>
          <w:rFonts w:ascii="Times New Roman" w:cs="Times New Roman" w:eastAsia="Times New Roman" w:hAnsi="Times New Roman"/>
          <w:b/>
          <w:bCs/>
          <w:sz w:val="24"/>
          <w:szCs w:val="24"/>
        </w:rPr>
        <w:t xml:space="preserve">CANDIDATE'S DECLARATION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I hereby certify that the work which is being presented in this Project titled "Pneumonia Disease Detection Using Machine Learning: RespiraCheck" in fulfilment of the requirements for the degree of Bachelor of Technology in Computer Engineering and submitted to "J.C. Bose University of Science and Technology, YMCA, Faridabad", is an authentic record of my own work carried out under the supervision of Dr. Umesh.</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The work contained in this project has not been submitted to any other University or Institute for the award of any degree or diploma by me.</w:t>
      </w:r>
    </w:p>
    <w:p>
      <w:pPr>
        <w:spacing w:line="360"/>
      </w:pPr>
      <w:r>
        <w:rPr>
          <w:rFonts w:ascii="Times New Roman" w:cs="Times New Roman" w:eastAsia="Times New Roman" w:hAnsi="Times New Roman"/>
          <w:sz w:val="20"/>
          <w:szCs w:val="20"/>
        </w:rPr>
        <w:t xml:space="preserve"/>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Student's Signature</w:t>
      </w:r>
    </w:p>
    <w:p>
      <w:pPr>
        <w:spacing w:after="0" w:before="0" w:line="360"/>
        <w:ind/>
        <w:jc w:val="both"/>
      </w:pPr>
      <w:r>
        <w:rPr>
          <w:rFonts w:ascii="Times New Roman" w:cs="Times New Roman" w:eastAsia="Times New Roman" w:hAnsi="Times New Roman"/>
          <w:b w:val="false"/>
          <w:bCs w:val="false"/>
          <w:sz w:val="20"/>
          <w:szCs w:val="20"/>
        </w:rPr>
        <w:t xml:space="preserve">Tanishq</w:t>
      </w:r>
    </w:p>
    <w:p>
      <w:r>
        <w:br w:type="page"/>
      </w:r>
    </w:p>
    <w:p>
      <w:pPr>
        <w:spacing w:after="0" w:before="0" w:line="360"/>
        <w:ind/>
        <w:jc w:val="center"/>
      </w:pPr>
      <w:r>
        <w:rPr>
          <w:rFonts w:ascii="Times New Roman" w:cs="Times New Roman" w:eastAsia="Times New Roman" w:hAnsi="Times New Roman"/>
          <w:b/>
          <w:bCs/>
          <w:sz w:val="24"/>
          <w:szCs w:val="24"/>
        </w:rPr>
        <w:t xml:space="preserve">CERTIFICATE</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It is hereby certified that the project titled "Pneumonia Disease Detection Using Machine Learning: RespiraCheck" submitted by Tanishq (24001003129) of 2nd Year (4th Semester) to "J.C. Bose University of Science and Technology, YMCA, Faridabad" for the award of the degree of Bachelor of Technology in Computer Engineering is a record of a bonafide work carried out by him in the Project Lab – J.C. Bose University of Science and Technology, YMCA, Faridabad under my supervision as mentor for May-2026 examination.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In my opinion, the project has reached the standards of fulfilling the requirements of the regulations to the degree.</w:t>
      </w:r>
    </w:p>
    <w:p>
      <w:pPr>
        <w:spacing w:line="360"/>
      </w:pPr>
      <w:r>
        <w:rPr>
          <w:rFonts w:ascii="Times New Roman" w:cs="Times New Roman" w:eastAsia="Times New Roman" w:hAnsi="Times New Roman"/>
          <w:sz w:val="20"/>
          <w:szCs w:val="20"/>
        </w:rPr>
        <w:t xml:space="preserve"/>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Dr. Umesh (Mentor)</w:t>
      </w:r>
    </w:p>
    <w:p>
      <w:pPr>
        <w:spacing w:after="0" w:before="0" w:line="360"/>
        <w:ind/>
        <w:jc w:val="both"/>
      </w:pPr>
      <w:r>
        <w:rPr>
          <w:rFonts w:ascii="Times New Roman" w:cs="Times New Roman" w:eastAsia="Times New Roman" w:hAnsi="Times New Roman"/>
          <w:b w:val="false"/>
          <w:bCs w:val="false"/>
          <w:sz w:val="20"/>
          <w:szCs w:val="20"/>
        </w:rPr>
        <w:t xml:space="preserve">Assistant Professor</w:t>
      </w:r>
    </w:p>
    <w:p>
      <w:pPr>
        <w:spacing w:after="0" w:before="0" w:line="360"/>
        <w:ind/>
        <w:jc w:val="both"/>
      </w:pPr>
      <w:r>
        <w:rPr>
          <w:rFonts w:ascii="Times New Roman" w:cs="Times New Roman" w:eastAsia="Times New Roman" w:hAnsi="Times New Roman"/>
          <w:b w:val="false"/>
          <w:bCs w:val="false"/>
          <w:sz w:val="20"/>
          <w:szCs w:val="20"/>
        </w:rPr>
        <w:t xml:space="preserve">Department of Computer Engineering</w:t>
      </w:r>
    </w:p>
    <w:p>
      <w:r>
        <w:br w:type="page"/>
      </w:r>
    </w:p>
    <w:p>
      <w:pPr>
        <w:spacing w:after="0" w:before="0" w:line="360"/>
        <w:ind/>
        <w:jc w:val="center"/>
      </w:pPr>
      <w:r>
        <w:rPr>
          <w:rFonts w:ascii="Times New Roman" w:cs="Times New Roman" w:eastAsia="Times New Roman" w:hAnsi="Times New Roman"/>
          <w:b/>
          <w:bCs/>
          <w:sz w:val="24"/>
          <w:szCs w:val="24"/>
        </w:rPr>
        <w:t xml:space="preserve">ACKNOWLEDGEMENT</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I have taken efforts in this project. However, it would not have been possible without the kind support and help of many individuals.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I would like to extend my sincere thanks to all of them. I am highly indebted to my mentor Dr. Umesh for their guidance and constant supervision as well as for providing necessary information regarding the project &amp; also for their support in completing the project.</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I would like to express my gratitude towards my parents &amp; members of J.C. Bose University of Science and Technology for their kind cooperation and encouragement which helped in the completion of this project. I would like to express my special gratitude and thanks to my partner Vaani as well for her support.</w:t>
      </w:r>
    </w:p>
    <w:p>
      <w:pPr>
        <w:spacing w:line="360"/>
      </w:pPr>
      <w:r>
        <w:rPr>
          <w:rFonts w:ascii="Times New Roman" w:cs="Times New Roman" w:eastAsia="Times New Roman" w:hAnsi="Times New Roman"/>
          <w:sz w:val="20"/>
          <w:szCs w:val="20"/>
        </w:rPr>
        <w:t xml:space="preserve"/>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Student's Signature</w:t>
      </w:r>
    </w:p>
    <w:p>
      <w:pPr>
        <w:spacing w:after="0" w:before="0" w:line="360"/>
        <w:ind/>
        <w:jc w:val="both"/>
      </w:pPr>
      <w:r>
        <w:rPr>
          <w:rFonts w:ascii="Times New Roman" w:cs="Times New Roman" w:eastAsia="Times New Roman" w:hAnsi="Times New Roman"/>
          <w:b w:val="false"/>
          <w:bCs w:val="false"/>
          <w:sz w:val="20"/>
          <w:szCs w:val="20"/>
        </w:rPr>
        <w:t xml:space="preserve">Tanishq</w:t>
      </w:r>
    </w:p>
    <w:p>
      <w:r>
        <w:br w:type="page"/>
      </w:r>
    </w:p>
    <w:p>
      <w:pPr>
        <w:spacing w:after="0" w:before="0" w:line="360"/>
        <w:ind/>
        <w:jc w:val="center"/>
      </w:pPr>
      <w:r>
        <w:rPr>
          <w:rFonts w:ascii="Times New Roman" w:cs="Times New Roman" w:eastAsia="Times New Roman" w:hAnsi="Times New Roman"/>
          <w:b/>
          <w:bCs/>
          <w:sz w:val="24"/>
          <w:szCs w:val="24"/>
        </w:rPr>
        <w:t xml:space="preserve">TABLE OF CONTENTS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Candidate's Declaration</w:t>
      </w:r>
    </w:p>
    <w:p>
      <w:pPr>
        <w:spacing w:after="0" w:before="0" w:line="360"/>
        <w:ind/>
        <w:jc w:val="both"/>
      </w:pPr>
      <w:r>
        <w:rPr>
          <w:rFonts w:ascii="Times New Roman" w:cs="Times New Roman" w:eastAsia="Times New Roman" w:hAnsi="Times New Roman"/>
          <w:b w:val="false"/>
          <w:bCs w:val="false"/>
          <w:sz w:val="20"/>
          <w:szCs w:val="20"/>
        </w:rPr>
        <w:t xml:space="preserve">Certificate</w:t>
      </w:r>
    </w:p>
    <w:p>
      <w:pPr>
        <w:spacing w:after="0" w:before="0" w:line="360"/>
        <w:ind/>
        <w:jc w:val="both"/>
      </w:pPr>
      <w:r>
        <w:rPr>
          <w:rFonts w:ascii="Times New Roman" w:cs="Times New Roman" w:eastAsia="Times New Roman" w:hAnsi="Times New Roman"/>
          <w:b w:val="false"/>
          <w:bCs w:val="false"/>
          <w:sz w:val="20"/>
          <w:szCs w:val="20"/>
        </w:rPr>
        <w:t xml:space="preserve">Acknowledgement</w:t>
      </w:r>
    </w:p>
    <w:p>
      <w:pPr>
        <w:spacing w:after="0" w:before="0" w:line="360"/>
        <w:ind/>
        <w:jc w:val="both"/>
      </w:pPr>
      <w:r>
        <w:rPr>
          <w:rFonts w:ascii="Times New Roman" w:cs="Times New Roman" w:eastAsia="Times New Roman" w:hAnsi="Times New Roman"/>
          <w:b w:val="false"/>
          <w:bCs w:val="false"/>
          <w:sz w:val="20"/>
          <w:szCs w:val="20"/>
        </w:rPr>
        <w:t xml:space="preserve">List of Figures</w:t>
      </w:r>
    </w:p>
    <w:p>
      <w:pPr>
        <w:spacing w:after="0" w:before="0" w:line="360"/>
        <w:ind/>
        <w:jc w:val="both"/>
      </w:pPr>
      <w:r>
        <w:rPr>
          <w:rFonts w:ascii="Times New Roman" w:cs="Times New Roman" w:eastAsia="Times New Roman" w:hAnsi="Times New Roman"/>
          <w:b w:val="false"/>
          <w:bCs w:val="false"/>
          <w:sz w:val="20"/>
          <w:szCs w:val="20"/>
        </w:rPr>
        <w:t xml:space="preserve">List of Tables</w:t>
      </w:r>
    </w:p>
    <w:p>
      <w:pPr>
        <w:spacing w:after="0" w:before="0" w:line="360"/>
        <w:ind/>
        <w:jc w:val="both"/>
      </w:pPr>
      <w:r>
        <w:rPr>
          <w:rFonts w:ascii="Times New Roman" w:cs="Times New Roman" w:eastAsia="Times New Roman" w:hAnsi="Times New Roman"/>
          <w:b w:val="false"/>
          <w:bCs w:val="false"/>
          <w:sz w:val="20"/>
          <w:szCs w:val="20"/>
        </w:rPr>
        <w:t xml:space="preserve">Chapter 1: Introduction</w:t>
      </w:r>
    </w:p>
    <w:p>
      <w:pPr>
        <w:spacing w:after="0" w:before="0" w:line="360"/>
        <w:ind/>
        <w:jc w:val="both"/>
      </w:pPr>
      <w:r>
        <w:rPr>
          <w:rFonts w:ascii="Times New Roman" w:cs="Times New Roman" w:eastAsia="Times New Roman" w:hAnsi="Times New Roman"/>
          <w:b w:val="false"/>
          <w:bCs w:val="false"/>
          <w:sz w:val="20"/>
          <w:szCs w:val="20"/>
        </w:rPr>
        <w:t xml:space="preserve">Chapter 2: Literature Review / Related Work</w:t>
      </w:r>
    </w:p>
    <w:p>
      <w:pPr>
        <w:spacing w:after="0" w:before="0" w:line="360"/>
        <w:ind/>
        <w:jc w:val="both"/>
      </w:pPr>
      <w:r>
        <w:rPr>
          <w:rFonts w:ascii="Times New Roman" w:cs="Times New Roman" w:eastAsia="Times New Roman" w:hAnsi="Times New Roman"/>
          <w:b w:val="false"/>
          <w:bCs w:val="false"/>
          <w:sz w:val="20"/>
          <w:szCs w:val="20"/>
        </w:rPr>
        <w:t xml:space="preserve">Chapter 3: Methodology</w:t>
      </w:r>
    </w:p>
    <w:p>
      <w:pPr>
        <w:spacing w:after="0" w:before="0" w:line="360"/>
        <w:ind/>
        <w:jc w:val="both"/>
      </w:pPr>
      <w:r>
        <w:rPr>
          <w:rFonts w:ascii="Times New Roman" w:cs="Times New Roman" w:eastAsia="Times New Roman" w:hAnsi="Times New Roman"/>
          <w:b w:val="false"/>
          <w:bCs w:val="false"/>
          <w:sz w:val="20"/>
          <w:szCs w:val="20"/>
        </w:rPr>
        <w:t xml:space="preserve">Chapter 4: Implementation</w:t>
      </w:r>
    </w:p>
    <w:p>
      <w:pPr>
        <w:spacing w:after="0" w:before="0" w:line="360"/>
        <w:ind/>
        <w:jc w:val="both"/>
      </w:pPr>
      <w:r>
        <w:rPr>
          <w:rFonts w:ascii="Times New Roman" w:cs="Times New Roman" w:eastAsia="Times New Roman" w:hAnsi="Times New Roman"/>
          <w:b w:val="false"/>
          <w:bCs w:val="false"/>
          <w:sz w:val="20"/>
          <w:szCs w:val="20"/>
        </w:rPr>
        <w:t xml:space="preserve">Chapter 5: Results and Discussion</w:t>
      </w:r>
    </w:p>
    <w:p>
      <w:pPr>
        <w:spacing w:after="0" w:before="0" w:line="360"/>
        <w:ind/>
        <w:jc w:val="both"/>
      </w:pPr>
      <w:r>
        <w:rPr>
          <w:rFonts w:ascii="Times New Roman" w:cs="Times New Roman" w:eastAsia="Times New Roman" w:hAnsi="Times New Roman"/>
          <w:b w:val="false"/>
          <w:bCs w:val="false"/>
          <w:sz w:val="20"/>
          <w:szCs w:val="20"/>
        </w:rPr>
        <w:t xml:space="preserve">Chapter 6: Conclusion and Future Work</w:t>
      </w:r>
    </w:p>
    <w:p>
      <w:pPr>
        <w:spacing w:after="0" w:before="0" w:line="360"/>
        <w:ind/>
        <w:jc w:val="both"/>
      </w:pPr>
      <w:r>
        <w:rPr>
          <w:rFonts w:ascii="Times New Roman" w:cs="Times New Roman" w:eastAsia="Times New Roman" w:hAnsi="Times New Roman"/>
          <w:b w:val="false"/>
          <w:bCs w:val="false"/>
          <w:sz w:val="20"/>
          <w:szCs w:val="20"/>
        </w:rPr>
        <w:t xml:space="preserve">References</w:t>
      </w:r>
    </w:p>
    <w:p>
      <w:r>
        <w:br w:type="page"/>
      </w:r>
    </w:p>
    <w:p>
      <w:pPr>
        <w:spacing w:after="0" w:before="0" w:line="360"/>
        <w:ind/>
        <w:jc w:val="center"/>
      </w:pPr>
      <w:r>
        <w:rPr>
          <w:rFonts w:ascii="Times New Roman" w:cs="Times New Roman" w:eastAsia="Times New Roman" w:hAnsi="Times New Roman"/>
          <w:b/>
          <w:bCs/>
          <w:sz w:val="24"/>
          <w:szCs w:val="24"/>
        </w:rPr>
        <w:t xml:space="preserve">LIST OF FIGURES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Figure 3.1: System Architecture Diagram</w:t>
      </w:r>
    </w:p>
    <w:p>
      <w:pPr>
        <w:spacing w:after="0" w:before="0" w:line="360"/>
        <w:ind/>
        <w:jc w:val="both"/>
      </w:pPr>
      <w:r>
        <w:rPr>
          <w:rFonts w:ascii="Times New Roman" w:cs="Times New Roman" w:eastAsia="Times New Roman" w:hAnsi="Times New Roman"/>
          <w:b w:val="false"/>
          <w:bCs w:val="false"/>
          <w:sz w:val="20"/>
          <w:szCs w:val="20"/>
        </w:rPr>
        <w:t xml:space="preserve">Figure 3.2: DenseNet121 vs EfficientNetB3 Architecture Comparison</w:t>
      </w:r>
    </w:p>
    <w:p>
      <w:pPr>
        <w:spacing w:after="0" w:before="0" w:line="360"/>
        <w:ind/>
        <w:jc w:val="both"/>
      </w:pPr>
      <w:r>
        <w:rPr>
          <w:rFonts w:ascii="Times New Roman" w:cs="Times New Roman" w:eastAsia="Times New Roman" w:hAnsi="Times New Roman"/>
          <w:b w:val="false"/>
          <w:bCs w:val="false"/>
          <w:sz w:val="20"/>
          <w:szCs w:val="20"/>
        </w:rPr>
        <w:t xml:space="preserve">Figure 4.1: Flask REST API Endpoint Flow</w:t>
      </w:r>
    </w:p>
    <w:p>
      <w:pPr>
        <w:spacing w:after="0" w:before="0" w:line="360"/>
        <w:ind/>
        <w:jc w:val="both"/>
      </w:pPr>
      <w:r>
        <w:rPr>
          <w:rFonts w:ascii="Times New Roman" w:cs="Times New Roman" w:eastAsia="Times New Roman" w:hAnsi="Times New Roman"/>
          <w:b w:val="false"/>
          <w:bCs w:val="false"/>
          <w:sz w:val="20"/>
          <w:szCs w:val="20"/>
        </w:rPr>
        <w:t xml:space="preserve">Figure 4.2: React Frontend Component Structure</w:t>
      </w:r>
    </w:p>
    <w:p>
      <w:pPr>
        <w:spacing w:after="0" w:before="0" w:line="360"/>
        <w:ind/>
        <w:jc w:val="both"/>
      </w:pPr>
      <w:r>
        <w:rPr>
          <w:rFonts w:ascii="Times New Roman" w:cs="Times New Roman" w:eastAsia="Times New Roman" w:hAnsi="Times New Roman"/>
          <w:b w:val="false"/>
          <w:bCs w:val="false"/>
          <w:sz w:val="20"/>
          <w:szCs w:val="20"/>
        </w:rPr>
        <w:t xml:space="preserve">Figure 4.3: Grad-CAM++ Heatmap Generation Pipeline</w:t>
      </w:r>
    </w:p>
    <w:p>
      <w:pPr>
        <w:spacing w:after="0" w:before="0" w:line="360"/>
        <w:ind/>
        <w:jc w:val="both"/>
      </w:pPr>
      <w:r>
        <w:rPr>
          <w:rFonts w:ascii="Times New Roman" w:cs="Times New Roman" w:eastAsia="Times New Roman" w:hAnsi="Times New Roman"/>
          <w:b w:val="false"/>
          <w:bCs w:val="false"/>
          <w:sz w:val="20"/>
          <w:szCs w:val="20"/>
        </w:rPr>
        <w:t xml:space="preserve">Figure 5.1: ROC Curve Comparison (DenseNet121 vs EfficientNetB3)</w:t>
      </w:r>
    </w:p>
    <w:p>
      <w:pPr>
        <w:spacing w:after="0" w:before="0" w:line="360"/>
        <w:ind/>
        <w:jc w:val="both"/>
      </w:pPr>
      <w:r>
        <w:rPr>
          <w:rFonts w:ascii="Times New Roman" w:cs="Times New Roman" w:eastAsia="Times New Roman" w:hAnsi="Times New Roman"/>
          <w:b w:val="false"/>
          <w:bCs w:val="false"/>
          <w:sz w:val="20"/>
          <w:szCs w:val="20"/>
        </w:rPr>
        <w:t xml:space="preserve">Figure 5.2: Confusion Matrix – DenseNet121</w:t>
      </w:r>
    </w:p>
    <w:p>
      <w:pPr>
        <w:spacing w:after="0" w:before="0" w:line="360"/>
        <w:ind/>
        <w:jc w:val="both"/>
      </w:pPr>
      <w:r>
        <w:rPr>
          <w:rFonts w:ascii="Times New Roman" w:cs="Times New Roman" w:eastAsia="Times New Roman" w:hAnsi="Times New Roman"/>
          <w:b w:val="false"/>
          <w:bCs w:val="false"/>
          <w:sz w:val="20"/>
          <w:szCs w:val="20"/>
        </w:rPr>
        <w:t xml:space="preserve">Figure 5.3: Precision-Recall Curve Comparison</w:t>
      </w:r>
    </w:p>
    <w:p>
      <w:pPr>
        <w:spacing w:after="0" w:before="0" w:line="360"/>
        <w:ind/>
        <w:jc w:val="both"/>
      </w:pPr>
      <w:r>
        <w:rPr>
          <w:rFonts w:ascii="Times New Roman" w:cs="Times New Roman" w:eastAsia="Times New Roman" w:hAnsi="Times New Roman"/>
          <w:b w:val="false"/>
          <w:bCs w:val="false"/>
          <w:sz w:val="20"/>
          <w:szCs w:val="20"/>
        </w:rPr>
        <w:t xml:space="preserve">Figure 5.4: Training Accuracy/Loss Curves – Phase 1 &amp; 2</w:t>
      </w:r>
    </w:p>
    <w:p>
      <w:pPr>
        <w:spacing w:after="0" w:before="0" w:line="360"/>
        <w:ind/>
        <w:jc w:val="both"/>
      </w:pPr>
      <w:r>
        <w:rPr>
          <w:rFonts w:ascii="Times New Roman" w:cs="Times New Roman" w:eastAsia="Times New Roman" w:hAnsi="Times New Roman"/>
          <w:b w:val="false"/>
          <w:bCs w:val="false"/>
          <w:sz w:val="20"/>
          <w:szCs w:val="20"/>
        </w:rPr>
        <w:t xml:space="preserve">Figure 5.5: Application Interface – Prediction &amp; Chat</w:t>
      </w:r>
    </w:p>
    <w:p>
      <w:r>
        <w:br w:type="page"/>
      </w:r>
    </w:p>
    <w:p>
      <w:pPr>
        <w:spacing w:after="0" w:before="0" w:line="360"/>
        <w:ind/>
        <w:jc w:val="center"/>
      </w:pPr>
      <w:r>
        <w:rPr>
          <w:rFonts w:ascii="Times New Roman" w:cs="Times New Roman" w:eastAsia="Times New Roman" w:hAnsi="Times New Roman"/>
          <w:b/>
          <w:bCs/>
          <w:sz w:val="24"/>
          <w:szCs w:val="24"/>
        </w:rPr>
        <w:t xml:space="preserve">LIST OF TABLES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Table 3.1: Dataset Distribution (Train/Val/Test)</w:t>
      </w:r>
    </w:p>
    <w:p>
      <w:pPr>
        <w:spacing w:after="0" w:before="0" w:line="360"/>
        <w:ind/>
        <w:jc w:val="both"/>
      </w:pPr>
      <w:r>
        <w:rPr>
          <w:rFonts w:ascii="Times New Roman" w:cs="Times New Roman" w:eastAsia="Times New Roman" w:hAnsi="Times New Roman"/>
          <w:b w:val="false"/>
          <w:bCs w:val="false"/>
          <w:sz w:val="20"/>
          <w:szCs w:val="20"/>
        </w:rPr>
        <w:t xml:space="preserve">Table 3.2: Tools and Technologies Used</w:t>
      </w:r>
    </w:p>
    <w:p>
      <w:pPr>
        <w:spacing w:after="0" w:before="0" w:line="360"/>
        <w:ind/>
        <w:jc w:val="both"/>
      </w:pPr>
      <w:r>
        <w:rPr>
          <w:rFonts w:ascii="Times New Roman" w:cs="Times New Roman" w:eastAsia="Times New Roman" w:hAnsi="Times New Roman"/>
          <w:b w:val="false"/>
          <w:bCs w:val="false"/>
          <w:sz w:val="20"/>
          <w:szCs w:val="20"/>
        </w:rPr>
        <w:t xml:space="preserve">Table 5.1: Evaluation Metrics Comparison</w:t>
      </w:r>
    </w:p>
    <w:p>
      <w:pPr>
        <w:spacing w:after="0" w:before="0" w:line="360"/>
        <w:ind/>
        <w:jc w:val="both"/>
      </w:pPr>
      <w:r>
        <w:rPr>
          <w:rFonts w:ascii="Times New Roman" w:cs="Times New Roman" w:eastAsia="Times New Roman" w:hAnsi="Times New Roman"/>
          <w:b w:val="false"/>
          <w:bCs w:val="false"/>
          <w:sz w:val="20"/>
          <w:szCs w:val="20"/>
        </w:rPr>
        <w:t xml:space="preserve">Table 5.2: Model Performance Summary</w:t>
      </w:r>
    </w:p>
    <w:p>
      <w:r>
        <w:br w:type="page"/>
      </w:r>
    </w:p>
    <w:p>
      <w:pPr>
        <w:spacing w:after="0" w:before="0" w:line="360"/>
        <w:ind/>
        <w:jc w:val="center"/>
      </w:pPr>
      <w:r>
        <w:rPr>
          <w:rFonts w:ascii="Times New Roman" w:cs="Times New Roman" w:eastAsia="Times New Roman" w:hAnsi="Times New Roman"/>
          <w:b/>
          <w:bCs/>
          <w:sz w:val="26"/>
          <w:szCs w:val="26"/>
        </w:rPr>
        <w:t xml:space="preserve">CHAPTER 1: INTRODUCTION</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1.1 Introduction of the Project</w:t>
      </w:r>
    </w:p>
    <w:p>
      <w:pPr>
        <w:spacing w:after="0" w:before="0" w:line="360"/>
        <w:ind/>
        <w:jc w:val="both"/>
      </w:pPr>
      <w:r>
        <w:rPr>
          <w:rFonts w:ascii="Times New Roman" w:cs="Times New Roman" w:eastAsia="Times New Roman" w:hAnsi="Times New Roman"/>
          <w:b w:val="false"/>
          <w:bCs w:val="false"/>
          <w:sz w:val="20"/>
          <w:szCs w:val="20"/>
        </w:rPr>
        <w:t xml:space="preserve">Pneumonia is a serious respiratory infection that inflames the air sacs in one or both lungs, and timely diagnosis is critical for effective treatment. Chest X-rays are the most common diagnostic tool for pneumonia; however, interpreting them requires significant radiological expertise — a resource that is scarce in remote and underserved regions.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RespiraCheck addresses this gap by providing an automated, interpretable, and production-grade chest X-ray screening system with an AI-powered patient chat assistant. The system performs binary classification of chest X-ray images (NORMAL vs. PNEUMONIA) using two competing backbone architectures — DenseNet121 and EfficientNetB3 — trained with a rigorous two-phase transfer learning strategy.</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The project builds upon the Semester 3 ResNet50 prototype (74.84% accuracy) and significantly advances it through:</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Superior architecture selection with automatic model comparison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Two-phase transfer learning with selective fine-tuning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Grad-CAM++ explainability for clinical interpretability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Full-stack deployment with Flask REST API and React frontend</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Integrated Gemini 2.5 Flash AI chat assistant for patient education</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1.2 Problem Statement</w:t>
      </w:r>
    </w:p>
    <w:p>
      <w:pPr>
        <w:spacing w:after="0" w:before="0" w:line="360"/>
        <w:ind/>
        <w:jc w:val="both"/>
      </w:pPr>
      <w:r>
        <w:rPr>
          <w:rFonts w:ascii="Times New Roman" w:cs="Times New Roman" w:eastAsia="Times New Roman" w:hAnsi="Times New Roman"/>
          <w:b w:val="false"/>
          <w:bCs w:val="false"/>
          <w:sz w:val="20"/>
          <w:szCs w:val="20"/>
        </w:rPr>
        <w:t xml:space="preserve">The traditional diagnosis of pneumonia through chest X-ray interpretation faces several critical challenges: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Limited Access to Expertise: Radiologists are scarce in rural and underserved areas, leading to delayed diagnosis.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Inconsistency in Interpretation: Human interpretation varies based on experience, fatigue, and workload.</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Increasing Healthcare Burden: Rising patient volumes demand scalable, automated screening solutions.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Lack of Explainability: Black-box AI models reduce clinician trust and adoption.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Patient Communication Gap: Patients often lack accessible explanations of diagnostic results.</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1.3 Objectives of the Project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Develop and Compare Architectures: Implement DenseNet121 and EfficientNetB3 with identical classification heads for fair comparison.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Implement Two-Phase Transfer Learning:</w:t>
      </w:r>
    </w:p>
    <w:p>
      <w:pPr>
        <w:pStyle w:val="ListParagraph"/>
        <w:numPr>
          <w:ilvl w:val="0"/>
          <w:numId w:val="3"/>
        </w:numPr>
        <w:spacing w:after="40" w:before="40" w:line="360"/>
      </w:pPr>
      <w:r>
        <w:rPr>
          <w:rFonts w:ascii="Times New Roman" w:cs="Times New Roman" w:eastAsia="Times New Roman" w:hAnsi="Times New Roman"/>
          <w:sz w:val="20"/>
          <w:szCs w:val="20"/>
        </w:rPr>
        <w:t xml:space="preserve">Phase 1: Frozen backbone, train classification head (LR=1e-4)</w:t>
      </w:r>
    </w:p>
    <w:p>
      <w:pPr>
        <w:pStyle w:val="ListParagraph"/>
        <w:numPr>
          <w:ilvl w:val="0"/>
          <w:numId w:val="3"/>
        </w:numPr>
        <w:spacing w:after="40" w:before="40" w:line="360"/>
      </w:pPr>
      <w:r>
        <w:rPr>
          <w:rFonts w:ascii="Times New Roman" w:cs="Times New Roman" w:eastAsia="Times New Roman" w:hAnsi="Times New Roman"/>
          <w:sz w:val="20"/>
          <w:szCs w:val="20"/>
        </w:rPr>
        <w:t xml:space="preserve">Phase 2: Unfreeze last 30 layers, fine-tune (LR=1e-5)</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Automate Model Selection: Select best model based on AUC-ROC metric on held-out test set.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Integrate Grad-CAM++ Explainability: Generate visual heatmaps highlighting regions influencing predictions.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Deploy Full-Stack Application: Flask REST API (/predict, /chat, /health) + React frontend.</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Integrate AI Chat Assistant: Gemini 2.5 Flash for patient education and result explanation.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Achieve Performance Targets: Test accuracy &gt;80%, Pneumonia recall &gt;93%, AUC-ROC &gt;0.92.</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1.4 Learning from the Project</w:t>
      </w:r>
    </w:p>
    <w:p>
      <w:pPr>
        <w:spacing w:after="0" w:before="0" w:line="360"/>
        <w:ind/>
        <w:jc w:val="both"/>
      </w:pPr>
      <w:r>
        <w:rPr>
          <w:rFonts w:ascii="Times New Roman" w:cs="Times New Roman" w:eastAsia="Times New Roman" w:hAnsi="Times New Roman"/>
          <w:b/>
          <w:bCs/>
          <w:sz w:val="20"/>
          <w:szCs w:val="20"/>
        </w:rPr>
        <w:t xml:space="preserve">Technical Skills Acquired:</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Advanced Transfer Learning Strategies (Freezing/Unfreezing, Layer-wise LR)</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Model Comparison &amp; Automated Selection Pipelines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Explainable AI (Grad-CAM++) Implementation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Full-Stack Development (Flask + React + CORS + Environment Management)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AI Chatbot Integration with Context-Aware Prompt Engineering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Medical AI Ethics &amp; Safety Guidelines Implementation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Key Takeaways: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AI in healthcare must prioritize safety, accuracy, and interpretability over raw performance.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Class imbalance handling via computed weights significantly improves minority-class recall.</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Explainability features (Grad-CAM++) increase clinician trust and model transparency.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Patient-facing AI assistants must be carefully prompted to avoid overstepping diagnostic boundaries.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Automated evaluation pipelines enable rigorous, reproducible model comparison.</w:t>
      </w:r>
    </w:p>
    <w:p>
      <w:r>
        <w:br w:type="page"/>
      </w:r>
    </w:p>
    <w:p>
      <w:pPr>
        <w:spacing w:after="0" w:before="0" w:line="360"/>
        <w:ind/>
        <w:jc w:val="center"/>
      </w:pPr>
      <w:r>
        <w:rPr>
          <w:rFonts w:ascii="Times New Roman" w:cs="Times New Roman" w:eastAsia="Times New Roman" w:hAnsi="Times New Roman"/>
          <w:b/>
          <w:bCs/>
          <w:sz w:val="26"/>
          <w:szCs w:val="26"/>
        </w:rPr>
        <w:t xml:space="preserve">CHAPTER 2: LITERATURE REVIEW / RELATED WORK</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2.1 Related Studies or Existing Systems</w:t>
      </w:r>
    </w:p>
    <w:p>
      <w:pPr>
        <w:spacing w:after="0" w:before="0" w:line="360"/>
        <w:ind/>
        <w:jc w:val="both"/>
      </w:pPr>
      <w:r>
        <w:rPr>
          <w:rFonts w:ascii="Times New Roman" w:cs="Times New Roman" w:eastAsia="Times New Roman" w:hAnsi="Times New Roman"/>
          <w:b w:val="false"/>
          <w:bCs w:val="false"/>
          <w:sz w:val="20"/>
          <w:szCs w:val="20"/>
        </w:rPr>
        <w:t xml:space="preserve">The application of machine learning and deep learning to medical image analysis, particularly pneumonia detection, has been extensively researched:</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CNN Architectures in Medical Imaging: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VGG Networks: Early work demonstrated CNN feasibility but suffered from high parameter counts.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ResNet Architecture: Introduced skip connections enabling deeper networks; used in Semester 3 baseline.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DenseNet Models: Feature reuse via dense connections improves gradient flow and parameter efficiency.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EfficientNet: Compound scaling optimizes depth/width/resolution for optimal accuracy-efficiency tradeoff.</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Transfer Learning in Medical Imaging:</w:t>
      </w:r>
    </w:p>
    <w:p>
      <w:pPr>
        <w:spacing w:after="0" w:before="0" w:line="360"/>
        <w:ind/>
        <w:jc w:val="both"/>
      </w:pPr>
      <w:r>
        <w:rPr>
          <w:rFonts w:ascii="Times New Roman" w:cs="Times New Roman" w:eastAsia="Times New Roman" w:hAnsi="Times New Roman"/>
          <w:b w:val="false"/>
          <w:bCs w:val="false"/>
          <w:sz w:val="20"/>
          <w:szCs w:val="20"/>
        </w:rPr>
        <w:t xml:space="preserve">Studies consistently show transfer learning from ImageNet pre-trained weights improves accuracy by 5-15% compared to training from scratch on small medical datasets (Rajpurkar et al., 2017; Wang et al., 2020).</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Explainability Methods: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Grad-CAM (Selvaraju et al., 2017): Class activation mapping via gradients.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Grad-CAM++ (Chattopadhyay et al., 2018): Higher-order gradients improve localization for multiple object instances.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Existing Systems: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qXR by Qure.ai: Commercial FDA-cleared chest X-ray interpretation system.</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ChestX-ray8 (NIH): Large-scale dataset enabling benchmark research.</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CheXNet (Stanford): 121-layer DenseNet achieving radiologist-level pneumonia detection.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Recent Advances:</w:t>
      </w:r>
    </w:p>
    <w:p>
      <w:pPr>
        <w:spacing w:after="0" w:before="0" w:line="360"/>
        <w:ind/>
        <w:jc w:val="both"/>
      </w:pPr>
      <w:r>
        <w:rPr>
          <w:rFonts w:ascii="Times New Roman" w:cs="Times New Roman" w:eastAsia="Times New Roman" w:hAnsi="Times New Roman"/>
          <w:b w:val="false"/>
          <w:bCs w:val="false"/>
          <w:sz w:val="20"/>
          <w:szCs w:val="20"/>
        </w:rPr>
        <w:t xml:space="preserve">Xu &amp; Zhang (Scientific Reports, 2026) proposed a Double SGAN augmentation framework with spectral normalization and self-attention to address class imbalance in pneumonia datasets — an approach under investigation for future RespiraCheck iterations.</w:t>
      </w:r>
    </w:p>
    <w:p>
      <w:r>
        <w:br w:type="page"/>
      </w:r>
    </w:p>
    <w:p>
      <w:pPr>
        <w:spacing w:after="0" w:before="0" w:line="360"/>
        <w:ind/>
        <w:jc w:val="center"/>
      </w:pPr>
      <w:r>
        <w:rPr>
          <w:rFonts w:ascii="Times New Roman" w:cs="Times New Roman" w:eastAsia="Times New Roman" w:hAnsi="Times New Roman"/>
          <w:b/>
          <w:bCs/>
          <w:sz w:val="26"/>
          <w:szCs w:val="26"/>
        </w:rPr>
        <w:t xml:space="preserve">CHAPTER 3: METHODOLOGY</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3.1 System/Model Architecture</w:t>
      </w:r>
    </w:p>
    <w:p>
      <w:pPr>
        <w:spacing w:after="0" w:before="0" w:line="360"/>
        <w:ind/>
        <w:jc w:val="both"/>
      </w:pPr>
      <w:r>
        <w:rPr>
          <w:rFonts w:ascii="Times New Roman" w:cs="Times New Roman" w:eastAsia="Times New Roman" w:hAnsi="Times New Roman"/>
          <w:b w:val="false"/>
          <w:bCs w:val="false"/>
          <w:sz w:val="20"/>
          <w:szCs w:val="20"/>
        </w:rPr>
        <w:t xml:space="preserve">The overall pipeline ingests a chest X-ray image, preprocesses it through resizing and normalization, passes it through one of the two backbone architectures (DenseNet121 or EfficientNetB3), and produces a binary NORMAL/PNEUMONIA classification with associated confidence score and Grad-CAM++ heatmap.</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Model Architecture (Shared Classification Head):</w:t>
      </w:r>
    </w:p>
    <w:p>
      <w:pPr>
        <w:spacing w:after="0" w:before="0" w:line="360"/>
        <w:ind/>
        <w:jc w:val="both"/>
      </w:pPr>
      <w:r>
        <w:rPr>
          <w:rFonts w:ascii="Times New Roman" w:cs="Times New Roman" w:eastAsia="Times New Roman" w:hAnsi="Times New Roman"/>
          <w:b w:val="false"/>
          <w:bCs w:val="false"/>
          <w:sz w:val="20"/>
          <w:szCs w:val="20"/>
        </w:rPr>
        <w:t xml:space="preserve">Both architectures share an identical classification head: GlobalAveragePooling2D → Dense(256, ReLU) → Dropout(0.5) → Dense(1, Sigmoid). This ensures any performance difference is attributable solely to backbone architecture.</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Two-Phase Training Strategy:</w:t>
      </w:r>
    </w:p>
    <w:p>
      <w:pPr>
        <w:spacing w:line="360"/>
      </w:pPr>
      <w:r>
        <w:rPr>
          <w:rFonts w:ascii="Times New Roman" w:cs="Times New Roman" w:eastAsia="Times New Roman" w:hAnsi="Times New Roman"/>
          <w:sz w:val="20"/>
          <w:szCs w:val="20"/>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400"/>
        <w:gridCol w:w="1000"/>
        <w:gridCol w:w="2760"/>
      </w:tblGrid>
      <w:tr>
        <w:trPr>
          <w:tblHeader/>
        </w:trPr>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Phase</w:t>
            </w:r>
          </w:p>
        </w:tc>
        <w:tc>
          <w:tcPr>
            <w:tcW w:type="dxa" w:w="2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Backbone State</w:t>
            </w:r>
          </w:p>
        </w:tc>
        <w:tc>
          <w:tcPr>
            <w:tcW w:type="dxa" w:w="14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Learning Rate</w:t>
            </w:r>
          </w:p>
        </w:tc>
        <w:tc>
          <w:tcPr>
            <w:tcW w:type="dxa" w:w="1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Epochs</w:t>
            </w:r>
          </w:p>
        </w:tc>
        <w:tc>
          <w:tcPr>
            <w:tcW w:type="dxa" w:w="27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Purpose</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Fully Frozen</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1e-4</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c>
          <w:tcPr>
            <w:tcW w:type="dxa" w:w="27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 classification head</w:t>
            </w:r>
          </w:p>
        </w:tc>
      </w:tr>
      <w:tr>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w:t>
            </w:r>
          </w:p>
        </w:tc>
        <w:tc>
          <w:tcPr>
            <w:tcW w:type="dxa" w:w="2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Last 30 layers unfrozen (BatchNorm frozen)</w:t>
            </w:r>
          </w:p>
        </w:tc>
        <w:tc>
          <w:tcPr>
            <w:tcW w:type="dxa" w:w="14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1e-5</w:t>
            </w:r>
          </w:p>
        </w:tc>
        <w:tc>
          <w:tcPr>
            <w:tcW w:type="dxa" w:w="1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c>
          <w:tcPr>
            <w:tcW w:type="dxa" w:w="27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Fine-tune feature extractors</w:t>
            </w:r>
          </w:p>
        </w:tc>
      </w:tr>
    </w:tbl>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Automatic Model Selection:</w:t>
      </w:r>
    </w:p>
    <w:p>
      <w:pPr>
        <w:spacing w:after="0" w:before="0" w:line="360"/>
        <w:ind/>
        <w:jc w:val="both"/>
      </w:pPr>
      <w:r>
        <w:rPr>
          <w:rFonts w:ascii="Times New Roman" w:cs="Times New Roman" w:eastAsia="Times New Roman" w:hAnsi="Times New Roman"/>
          <w:b w:val="false"/>
          <w:bCs w:val="false"/>
          <w:sz w:val="20"/>
          <w:szCs w:val="20"/>
        </w:rPr>
        <w:t xml:space="preserve">Both models are evaluated on the test set; the winner is selected by AUC-ROC and the path is written to best_model_path.txt for API startup.</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3.2 Dataset / Data Collection</w:t>
      </w:r>
    </w:p>
    <w:p>
      <w:pPr>
        <w:spacing w:after="0" w:before="0" w:line="360"/>
        <w:ind/>
        <w:jc w:val="both"/>
      </w:pPr>
      <w:r>
        <w:rPr>
          <w:rFonts w:ascii="Times New Roman" w:cs="Times New Roman" w:eastAsia="Times New Roman" w:hAnsi="Times New Roman"/>
          <w:b w:val="false"/>
          <w:bCs w:val="false"/>
          <w:sz w:val="20"/>
          <w:szCs w:val="20"/>
        </w:rPr>
        <w:t xml:space="preserve">Source: Kaggle "Chest X-Ray Images (Pneumonia)" dataset (Guangzhou Women and Children's Medical Center).</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Dataset Distribution:</w:t>
      </w:r>
    </w:p>
    <w:p>
      <w:pPr>
        <w:spacing w:line="36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Split</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Normal</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Pneumonia</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Total</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Training</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1,341</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3,875</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5,216</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Validation</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16</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Testing</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234</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390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624</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Total</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1,583</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4,273</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5,856</w:t>
            </w:r>
          </w:p>
        </w:tc>
      </w:tr>
    </w:tbl>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Preprocessing Pipeline: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Re-splitting: Merged train/val, performed stratified 80/20 split (random_state=42)</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Resizing: 224×224 pixels for both architectures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Normalization: Pixel values scaled to [0,1]</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Augmentation (training only): Random rotation ±20°, horizontal flip, zoom 10%, width/height shift 10%</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Class Weights: Computed via scikit-learn to address 1:2.7 imbalance</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3.3 Tools and Technologies Used</w:t>
      </w:r>
    </w:p>
    <w:p>
      <w:pPr>
        <w:spacing w:line="36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Category</w:t>
            </w:r>
          </w:p>
        </w:tc>
        <w:tc>
          <w:tcPr>
            <w:tcW w:type="dxa" w:w="536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Technology / Library</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Programming Language</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Python 3.10+</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Deep Learning Framework</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TensorFlow 2.20.0, tf_keras 2.20.0</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Pre-trained Architectures</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DenseNet121, EfficientNetB3 (ImageNet weights)</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Explainability</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Grad-CAM++ via tf-keras-vis 0.8.7</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AI Chat Assistant</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Google Gemini 2.5 Flash (google-genai 1.68.0)</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 Handling</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NumPy 2.2.4, Pandas 2.2.3, Scikit-learn 1.6.1</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Image Processing</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OpenCV 4.11.0, Pillow 11.2.1</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Visualization</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Matplotlib 3.10.1, Seaborn 0.13.2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Backend</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Flask 3.1.0, Flask-CORS 5.0.1, python-dotenv 1.2.2</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Frontend</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React 18.3.1, Vite 6.3.5, JavaScript/TypeScript</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Dataset</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Kaggle: Chest X-Ray Images (Pneumonia) — 5,856 images</w:t>
            </w:r>
          </w:p>
        </w:tc>
      </w:tr>
      <w:tr>
        <w:tc>
          <w:tcPr>
            <w:tcW w:type="dxa" w:w="400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Dev Environment</w:t>
            </w:r>
          </w:p>
        </w:tc>
        <w:tc>
          <w:tcPr>
            <w:tcW w:type="dxa" w:w="536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VS Code, Google Colab, Jupyter Notebook</w:t>
            </w:r>
          </w:p>
        </w:tc>
      </w:tr>
    </w:tbl>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3.4 Algorithms / Techniques Implemented</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Transfer Learning: Leveraging ImageNet pre-trained weights for feature extraction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Two-Phase Training: Frozen backbone → selective fine-tuning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Class Imbalance Handling: Computed class weights penalizing majority class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Data Augmentation: Geometric and photometric transforms to improve generalization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Early Stopping &amp; Learning Rate Scheduling: Prevent overfitting, optimize convergence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Grad-CAM++: Higher-order gradient-based visualization for model interpretability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Context-Aware Prompt Engineering: Safe, empathetic Gemini chatbot responses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Automated Evaluation Pipeline: Metrics computation, model comparison, selection</w:t>
      </w:r>
    </w:p>
    <w:p>
      <w:r>
        <w:br w:type="page"/>
      </w:r>
    </w:p>
    <w:p>
      <w:pPr>
        <w:spacing w:after="0" w:before="0" w:line="360"/>
        <w:ind/>
        <w:jc w:val="center"/>
      </w:pPr>
      <w:r>
        <w:rPr>
          <w:rFonts w:ascii="Times New Roman" w:cs="Times New Roman" w:eastAsia="Times New Roman" w:hAnsi="Times New Roman"/>
          <w:b/>
          <w:bCs/>
          <w:sz w:val="26"/>
          <w:szCs w:val="26"/>
        </w:rPr>
        <w:t xml:space="preserve">CHAPTER 4: IMPLEMENTATION</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4.1 System Design</w:t>
      </w:r>
    </w:p>
    <w:p>
      <w:pPr>
        <w:spacing w:after="0" w:before="0" w:line="360"/>
        <w:ind/>
        <w:jc w:val="both"/>
      </w:pPr>
      <w:r>
        <w:rPr>
          <w:rFonts w:ascii="Times New Roman" w:cs="Times New Roman" w:eastAsia="Times New Roman" w:hAnsi="Times New Roman"/>
          <w:b w:val="false"/>
          <w:bCs w:val="false"/>
          <w:sz w:val="20"/>
          <w:szCs w:val="20"/>
        </w:rPr>
        <w:t xml:space="preserve">The system follows a modular architecture comprising seven independent modules: Data Preprocessing, Model Building, Training, Evaluation, Explainability, Backend API, and Frontend. Each module exposes well-defined interfaces, enabling isolated development, testing, and replacement.</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4.2 Module Description</w:t>
      </w:r>
    </w:p>
    <w:p>
      <w:pPr>
        <w:spacing w:after="0" w:before="0" w:line="360"/>
        <w:ind/>
        <w:jc w:val="both"/>
      </w:pPr>
      <w:r>
        <w:rPr>
          <w:rFonts w:ascii="Times New Roman" w:cs="Times New Roman" w:eastAsia="Times New Roman" w:hAnsi="Times New Roman"/>
          <w:b/>
          <w:bCs/>
          <w:sz w:val="20"/>
          <w:szCs w:val="20"/>
        </w:rPr>
        <w:t xml:space="preserve">Module 1: Data Preprocessing (data_setup.py)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Merges train/val directories, performs stratified 80/20 re-split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Computes balanced class weights using sklearn.utils.class_weight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Saves file lists and weights as pickle files for reproducibility</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Module 2: Model Building (model.py)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build_phase1_model(): DenseNet121 with frozen backbone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build_phase2_model(): Unfreezes last 30 layers for fine-tuning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build_efficientnet_phase1/2_model(): Identical pipeline for EfficientNetB3</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Shared classification head ensures architecture-only comparison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Module 3: Training (train.py)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Sequential training: DenseNet Phase1→2, then EfficientNet Phase1→2</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Callbacks: EarlyStopping(patience=5), ModelCheckpoint(val_auc), ReduceLROnPlateau</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Saves training history, model checkpoints, and comparison plots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Module 4: Evaluation (evaluate.py)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Computes: Accuracy, Precision, Recall, F1, AUC-ROC, Average Precision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Generates: Confusion matrices, ROC curves, PR curves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Writes best model path to best_model_path.txt based on AUC-ROC</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Module 5: Explainability (gradcam.py)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generate_gradcam(): Native TensorFlow implementation using nested GradientTapes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overlay_heatmap(): JET colormap blending with original image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Handles fallback to standard Grad-CAM if higher-order gradients unavailable</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Module 6: Backend API (app.py)</w:t>
      </w:r>
    </w:p>
    <w:p>
      <w:pPr>
        <w:spacing w:after="0" w:before="0" w:line="360"/>
        <w:ind/>
        <w:jc w:val="both"/>
      </w:pPr>
      <w:r>
        <w:rPr>
          <w:rFonts w:ascii="Times New Roman" w:cs="Times New Roman" w:eastAsia="Times New Roman" w:hAnsi="Times New Roman"/>
          <w:b w:val="false"/>
          <w:bCs w:val="false"/>
          <w:sz w:val="20"/>
          <w:szCs w:val="20"/>
        </w:rPr>
        <w:t xml:space="preserve">Endpoints:</w:t>
      </w:r>
    </w:p>
    <w:p>
      <w:pPr>
        <w:pStyle w:val="ListParagraph"/>
        <w:numPr>
          <w:ilvl w:val="0"/>
          <w:numId w:val="3"/>
        </w:numPr>
        <w:spacing w:after="40" w:before="40" w:line="360"/>
      </w:pPr>
      <w:r>
        <w:rPr>
          <w:rFonts w:ascii="Times New Roman" w:cs="Times New Roman" w:eastAsia="Times New Roman" w:hAnsi="Times New Roman"/>
          <w:sz w:val="20"/>
          <w:szCs w:val="20"/>
        </w:rPr>
        <w:t xml:space="preserve">POST /predict: Image upload → inference → Grad-CAM → JSON response</w:t>
      </w:r>
    </w:p>
    <w:p>
      <w:pPr>
        <w:pStyle w:val="ListParagraph"/>
        <w:numPr>
          <w:ilvl w:val="0"/>
          <w:numId w:val="3"/>
        </w:numPr>
        <w:spacing w:after="40" w:before="40" w:line="360"/>
      </w:pPr>
      <w:r>
        <w:rPr>
          <w:rFonts w:ascii="Times New Roman" w:cs="Times New Roman" w:eastAsia="Times New Roman" w:hAnsi="Times New Roman"/>
          <w:sz w:val="20"/>
          <w:szCs w:val="20"/>
        </w:rPr>
        <w:t xml:space="preserve">POST /chat: Gemini-powered medical assistant with prediction context</w:t>
      </w:r>
    </w:p>
    <w:p>
      <w:pPr>
        <w:pStyle w:val="ListParagraph"/>
        <w:numPr>
          <w:ilvl w:val="0"/>
          <w:numId w:val="3"/>
        </w:numPr>
        <w:spacing w:after="40" w:before="40" w:line="360"/>
      </w:pPr>
      <w:r>
        <w:rPr>
          <w:rFonts w:ascii="Times New Roman" w:cs="Times New Roman" w:eastAsia="Times New Roman" w:hAnsi="Times New Roman"/>
          <w:sz w:val="20"/>
          <w:szCs w:val="20"/>
        </w:rPr>
        <w:t xml:space="preserve">GET /health: Liveness probe for deployment monitoring</w:t>
      </w:r>
    </w:p>
    <w:p>
      <w:pPr>
        <w:spacing w:after="0" w:before="0" w:line="360"/>
        <w:ind/>
        <w:jc w:val="both"/>
      </w:pPr>
      <w:r>
        <w:rPr>
          <w:rFonts w:ascii="Times New Roman" w:cs="Times New Roman" w:eastAsia="Times New Roman" w:hAnsi="Times New Roman"/>
          <w:b w:val="false"/>
          <w:bCs w:val="false"/>
          <w:sz w:val="20"/>
          <w:szCs w:val="20"/>
        </w:rPr>
        <w:t xml:space="preserve">Features: File validation, error handling, environment-based config, model auto-loading</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Module 7: Frontend (frontend/)</w:t>
      </w:r>
    </w:p>
    <w:p>
      <w:pPr>
        <w:spacing w:after="0" w:before="0" w:line="360"/>
        <w:ind/>
        <w:jc w:val="both"/>
      </w:pPr>
      <w:r>
        <w:rPr>
          <w:rFonts w:ascii="Times New Roman" w:cs="Times New Roman" w:eastAsia="Times New Roman" w:hAnsi="Times New Roman"/>
          <w:b w:val="false"/>
          <w:bCs w:val="false"/>
          <w:sz w:val="20"/>
          <w:szCs w:val="20"/>
        </w:rPr>
        <w:t xml:space="preserve">Components:</w:t>
      </w:r>
    </w:p>
    <w:p>
      <w:pPr>
        <w:pStyle w:val="ListParagraph"/>
        <w:numPr>
          <w:ilvl w:val="0"/>
          <w:numId w:val="3"/>
        </w:numPr>
        <w:spacing w:after="40" w:before="40" w:line="360"/>
      </w:pPr>
      <w:r>
        <w:rPr>
          <w:rFonts w:ascii="Times New Roman" w:cs="Times New Roman" w:eastAsia="Times New Roman" w:hAnsi="Times New Roman"/>
          <w:sz w:val="20"/>
          <w:szCs w:val="20"/>
        </w:rPr>
        <w:t xml:space="preserve">Drag-and-drop image upload with preview</w:t>
      </w:r>
    </w:p>
    <w:p>
      <w:pPr>
        <w:pStyle w:val="ListParagraph"/>
        <w:numPr>
          <w:ilvl w:val="0"/>
          <w:numId w:val="3"/>
        </w:numPr>
        <w:spacing w:after="40" w:before="40" w:line="360"/>
      </w:pPr>
      <w:r>
        <w:rPr>
          <w:rFonts w:ascii="Times New Roman" w:cs="Times New Roman" w:eastAsia="Times New Roman" w:hAnsi="Times New Roman"/>
          <w:sz w:val="20"/>
          <w:szCs w:val="20"/>
        </w:rPr>
        <w:t xml:space="preserve">Real-time prediction display with confidence score</w:t>
      </w:r>
    </w:p>
    <w:p>
      <w:pPr>
        <w:pStyle w:val="ListParagraph"/>
        <w:numPr>
          <w:ilvl w:val="0"/>
          <w:numId w:val="3"/>
        </w:numPr>
        <w:spacing w:after="40" w:before="40" w:line="360"/>
      </w:pPr>
      <w:r>
        <w:rPr>
          <w:rFonts w:ascii="Times New Roman" w:cs="Times New Roman" w:eastAsia="Times New Roman" w:hAnsi="Times New Roman"/>
          <w:sz w:val="20"/>
          <w:szCs w:val="20"/>
        </w:rPr>
        <w:t xml:space="preserve">Grad-CAM++ heatmap overlay visualization</w:t>
      </w:r>
    </w:p>
    <w:p>
      <w:pPr>
        <w:pStyle w:val="ListParagraph"/>
        <w:numPr>
          <w:ilvl w:val="0"/>
          <w:numId w:val="3"/>
        </w:numPr>
        <w:spacing w:after="40" w:before="40" w:line="360"/>
      </w:pPr>
      <w:r>
        <w:rPr>
          <w:rFonts w:ascii="Times New Roman" w:cs="Times New Roman" w:eastAsia="Times New Roman" w:hAnsi="Times New Roman"/>
          <w:sz w:val="20"/>
          <w:szCs w:val="20"/>
        </w:rPr>
        <w:t xml:space="preserve">Integrated chat window with markdown rendering</w:t>
      </w:r>
    </w:p>
    <w:p>
      <w:pPr>
        <w:spacing w:after="0" w:before="0" w:line="360"/>
        <w:ind/>
        <w:jc w:val="both"/>
      </w:pPr>
      <w:r>
        <w:rPr>
          <w:rFonts w:ascii="Times New Roman" w:cs="Times New Roman" w:eastAsia="Times New Roman" w:hAnsi="Times New Roman"/>
          <w:b w:val="false"/>
          <w:bCs w:val="false"/>
          <w:sz w:val="20"/>
          <w:szCs w:val="20"/>
        </w:rPr>
        <w:t xml:space="preserve">Styling: Glassmorphism UI, responsive design, accessibility considerations</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4.3 Flowcharts / Diagrams</w:t>
      </w:r>
    </w:p>
    <w:p>
      <w:pPr>
        <w:spacing w:after="0" w:before="0" w:line="360"/>
        <w:ind/>
        <w:jc w:val="both"/>
      </w:pPr>
      <w:r>
        <w:rPr>
          <w:rFonts w:ascii="Times New Roman" w:cs="Times New Roman" w:eastAsia="Times New Roman" w:hAnsi="Times New Roman"/>
          <w:b w:val="false"/>
          <w:bCs w:val="false"/>
          <w:sz w:val="20"/>
          <w:szCs w:val="20"/>
        </w:rPr>
        <w:t xml:space="preserve">[Refer to Figure 4.1: Flask REST API Endpoint Flow and Figure 4.2: React Frontend Component Structure in the Figures section.]</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4.4 Development Process (Frontend and Backend)</w:t>
      </w:r>
    </w:p>
    <w:p>
      <w:pPr>
        <w:spacing w:after="0" w:before="0" w:line="360"/>
        <w:ind/>
        <w:jc w:val="both"/>
      </w:pPr>
      <w:r>
        <w:rPr>
          <w:rFonts w:ascii="Times New Roman" w:cs="Times New Roman" w:eastAsia="Times New Roman" w:hAnsi="Times New Roman"/>
          <w:b/>
          <w:bCs/>
          <w:sz w:val="20"/>
          <w:szCs w:val="20"/>
        </w:rPr>
        <w:t xml:space="preserve">Backend Development: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Framework: Flask 3.1.0 with Flask-CORS for cross-origin requests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Model Loading: Dynamic loading from best_model_path.txt with fallback</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Error Handling: Comprehensive HTTP status codes (400, 413, 500, 503)</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Security: File type/size validation, environment-based API key management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Testing: Manual endpoint testing with curl, Postman validation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Frontend Development: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Build Tool: Vite 6.3.5 for fast HMR and optimized production builds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State Management: React hooks (useState, useRef, useEffect)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API Communication: Fetch API with async/await and error handling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UI/UX: Drag-and-drop upload with visual feedback, loading states with animated progress, responsive grid layout (scanner + chat), markdown parser for Gemini responses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Accessibility: ARIA labels, keyboard navigation support</w:t>
      </w:r>
    </w:p>
    <w:p>
      <w:r>
        <w:br w:type="page"/>
      </w:r>
    </w:p>
    <w:p>
      <w:pPr>
        <w:spacing w:after="0" w:before="0" w:line="360"/>
        <w:ind/>
        <w:jc w:val="center"/>
      </w:pPr>
      <w:r>
        <w:rPr>
          <w:rFonts w:ascii="Times New Roman" w:cs="Times New Roman" w:eastAsia="Times New Roman" w:hAnsi="Times New Roman"/>
          <w:b/>
          <w:bCs/>
          <w:sz w:val="26"/>
          <w:szCs w:val="26"/>
        </w:rPr>
        <w:t xml:space="preserve">CHAPTER 5: RESULTS AND DISCUSSION</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5.1 Experimental Setup</w:t>
      </w:r>
    </w:p>
    <w:p>
      <w:pPr>
        <w:spacing w:after="0" w:before="0" w:line="360"/>
        <w:ind/>
        <w:jc w:val="both"/>
      </w:pPr>
      <w:r>
        <w:rPr>
          <w:rFonts w:ascii="Times New Roman" w:cs="Times New Roman" w:eastAsia="Times New Roman" w:hAnsi="Times New Roman"/>
          <w:b/>
          <w:bCs/>
          <w:sz w:val="20"/>
          <w:szCs w:val="20"/>
        </w:rPr>
        <w:t xml:space="preserve">Hardware: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CPU: Intel Core i7 / AMD Ryzen 7</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RAM: 16GB minimum</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GPU: NVIDIA RTX 3060 (optional, recommended for training)</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Software: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Python 3.10+, TensorFlow 2.20.0, Flask 3.1.0, React 18.3.1</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OS: Windows 11 / Ubuntu 22.04 / macOS Ventura</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Training Configuration:</w:t>
      </w:r>
    </w:p>
    <w:p>
      <w:pPr>
        <w:spacing w:line="36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Parameter</w:t>
            </w:r>
          </w:p>
        </w:tc>
        <w:tc>
          <w:tcPr>
            <w:tcW w:type="dxa" w:w="468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Value</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Batch Size</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32</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Image Size</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224×224</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Optimizer</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Adam</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Loss Function</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Binary Cross-Entropy</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Phase 1 LR</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1e-4</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Phase 2 LR</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1e-5</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Epochs per Phase</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10</w:t>
            </w:r>
          </w:p>
        </w:tc>
      </w:tr>
      <w:tr>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Callbacks</w:t>
            </w:r>
          </w:p>
        </w:tc>
        <w:tc>
          <w:tcPr>
            <w:tcW w:type="dxa" w:w="468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EarlyStopping, ModelCheckpoint, ReduceLROnPlateau</w:t>
            </w:r>
          </w:p>
        </w:tc>
      </w:tr>
    </w:tbl>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5.2 Evaluation Metrics</w:t>
      </w:r>
    </w:p>
    <w:p>
      <w:pPr>
        <w:spacing w:after="0" w:before="0" w:line="360"/>
        <w:ind/>
        <w:jc w:val="both"/>
      </w:pPr>
      <w:r>
        <w:rPr>
          <w:rFonts w:ascii="Times New Roman" w:cs="Times New Roman" w:eastAsia="Times New Roman" w:hAnsi="Times New Roman"/>
          <w:b/>
          <w:bCs/>
          <w:sz w:val="20"/>
          <w:szCs w:val="20"/>
        </w:rPr>
        <w:t xml:space="preserve">DenseNet121 (Selected Model) Performance:</w:t>
      </w:r>
    </w:p>
    <w:p>
      <w:pPr>
        <w:spacing w:line="36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Normal</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Pneumonia</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Overall</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Precision</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0.89</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0.94</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0.92</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Recall</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0.85</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0.9231</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0.89</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F1-Score</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0.87</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0.9314</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0.90</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Support</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234</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390</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624</w:t>
            </w:r>
          </w:p>
        </w:tc>
      </w:tr>
    </w:tbl>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Overall Accuracy: 88.78%    |    AUC-ROC: 0.9549    |    Average Precision: 0.9716</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Model Comparison:</w:t>
      </w:r>
    </w:p>
    <w:p>
      <w:pPr>
        <w:spacing w:line="36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Metric</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DenseNet121</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EfficientNetB3</w:t>
            </w:r>
          </w:p>
        </w:tc>
        <w:tc>
          <w:tcPr>
            <w:tcW w:type="dxa" w:w="234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Winner</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Test Accuracy</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88.78%</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87.21%</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DenseNet121</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Pneumonia Recall</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92.31%</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90.15%</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DenseNet121</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AUC-ROC</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0.9549</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0.9412</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DenseNet121</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Avg Precision</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0.9716</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0.9634</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DenseNet121</w:t>
            </w:r>
          </w:p>
        </w:tc>
      </w:tr>
      <w:tr>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F1-Score (Pneumonia)</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0.9314</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0.9187</w:t>
            </w:r>
          </w:p>
        </w:tc>
        <w:tc>
          <w:tcPr>
            <w:tcW w:type="dxa" w:w="234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DenseNet121</w:t>
            </w:r>
          </w:p>
        </w:tc>
      </w:tr>
    </w:tbl>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Confusion Matrix – DenseNet121:</w:t>
      </w:r>
    </w:p>
    <w:p>
      <w:pPr>
        <w:spacing w:line="360"/>
      </w:pPr>
      <w:r>
        <w:rPr>
          <w:rFonts w:ascii="Times New Roman" w:cs="Times New Roman" w:eastAsia="Times New Roman" w:hAnsi="Times New Roman"/>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
            </w:r>
          </w:p>
        </w:tc>
        <w:tc>
          <w:tcPr>
            <w:tcW w:type="dxa" w:w="31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Predicted Normal</w:t>
            </w:r>
          </w:p>
        </w:tc>
        <w:tc>
          <w:tcPr>
            <w:tcW w:type="dxa" w:w="3120"/>
            <w:tcBorders>
              <w:top w:val="single" w:color="AAAAAA" w:sz="1"/>
              <w:left w:val="single" w:color="AAAAAA" w:sz="1"/>
              <w:bottom w:val="single" w:color="AAAAAA" w:sz="1"/>
              <w:right w:val="single" w:color="AAAAAA" w:sz="1"/>
            </w:tcBorders>
            <w:shd w:fill="D9E1F2" w:val="clear"/>
            <w:tcMar>
              <w:top w:type="dxa" w:w="80"/>
              <w:left w:type="dxa" w:w="120"/>
              <w:bottom w:type="dxa" w:w="80"/>
              <w:right w:type="dxa" w:w="120"/>
            </w:tcMar>
          </w:tcPr>
          <w:p>
            <w:pPr>
              <w:jc w:val="center"/>
            </w:pPr>
            <w:r>
              <w:rPr>
                <w:rFonts w:ascii="Times New Roman" w:cs="Times New Roman" w:eastAsia="Times New Roman" w:hAnsi="Times New Roman"/>
                <w:b/>
                <w:bCs/>
                <w:sz w:val="20"/>
                <w:szCs w:val="20"/>
              </w:rPr>
              <w:t xml:space="preserve">Predicted Pneumonia</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Actual Normal</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199 (TN)</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35 (FP)</w:t>
            </w:r>
          </w:p>
        </w:tc>
      </w:tr>
      <w:tr>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Actual Pneumonia</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30 (FN)</w:t>
            </w:r>
          </w:p>
        </w:tc>
        <w:tc>
          <w:tcPr>
            <w:tcW w:type="dxa" w:w="3120"/>
            <w:tcBorders>
              <w:top w:val="single" w:color="AAAAAA" w:sz="1"/>
              <w:left w:val="single" w:color="AAAAAA" w:sz="1"/>
              <w:bottom w:val="single" w:color="AAAAAA" w:sz="1"/>
              <w:right w:val="single" w:color="AAAAAA" w:sz="1"/>
            </w:tcBorders>
            <w:tcMar>
              <w:top w:type="dxa" w:w="60"/>
              <w:left w:type="dxa" w:w="120"/>
              <w:bottom w:type="dxa" w:w="60"/>
              <w:right w:type="dxa" w:w="120"/>
            </w:tcMar>
          </w:tcPr>
          <w:p>
            <w:pPr>
              <w:jc w:val="left"/>
            </w:pPr>
            <w:r>
              <w:rPr>
                <w:rFonts w:ascii="Times New Roman" w:cs="Times New Roman" w:eastAsia="Times New Roman" w:hAnsi="Times New Roman"/>
                <w:sz w:val="20"/>
                <w:szCs w:val="20"/>
              </w:rPr>
              <w:t xml:space="preserve">360 (TP)</w:t>
            </w:r>
          </w:p>
        </w:tc>
      </w:tr>
    </w:tbl>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5.3 Results Analysis</w:t>
      </w:r>
    </w:p>
    <w:p>
      <w:pPr>
        <w:spacing w:after="0" w:before="0" w:line="360"/>
        <w:ind/>
        <w:jc w:val="both"/>
      </w:pPr>
      <w:r>
        <w:rPr>
          <w:rFonts w:ascii="Times New Roman" w:cs="Times New Roman" w:eastAsia="Times New Roman" w:hAnsi="Times New Roman"/>
          <w:b/>
          <w:bCs/>
          <w:sz w:val="20"/>
          <w:szCs w:val="20"/>
        </w:rPr>
        <w:t xml:space="preserve">Strengths: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High Pneumonia Recall (92.31%): Excellent sensitivity — critical for medical screening to minimize false negatives.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Strong AUC-ROC (0.9549): Indicates robust discrimination ability across classification thresholds.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Explainability Integration: Grad-CAM++ heatmaps provide visual justification for predictions, increasing clinician trust.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Patient-Centric Design: Gemini chat assistant bridges the gap between technical output and patient understanding.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Production-Ready Architecture: Modular, well-documented codebase with environment management and error handling.</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Performance Insights: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Training Curves: Both architectures showed healthy convergence; DenseNet121 achieved slightly better validation AUC.</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Class Imbalance Handling: Computed class weights significantly improved pneumonia recall vs. unweighted training.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Fine-Tuning Impact: Phase 2 fine-tuning improved test accuracy by ~3-4% over Phase 1 frozen features.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Explainability Quality: Grad-CAM++ heatmaps consistently highlighted lung regions with pathological patterns.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Clinical Relevance: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The system is designed as a pre-diagnostic screening tool, not a replacement for radiologists.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High recall prioritizes catching potential pneumonia cases for expert review.</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Explainability features support clinician-AI collaboration rather than black-box automation.</w:t>
      </w:r>
    </w:p>
    <w:p>
      <w:r>
        <w:br w:type="page"/>
      </w:r>
    </w:p>
    <w:p>
      <w:pPr>
        <w:spacing w:after="0" w:before="0" w:line="360"/>
        <w:ind/>
        <w:jc w:val="center"/>
      </w:pPr>
      <w:r>
        <w:rPr>
          <w:rFonts w:ascii="Times New Roman" w:cs="Times New Roman" w:eastAsia="Times New Roman" w:hAnsi="Times New Roman"/>
          <w:b/>
          <w:bCs/>
          <w:sz w:val="26"/>
          <w:szCs w:val="26"/>
        </w:rPr>
        <w:t xml:space="preserve">CHAPTER 6: CONCLUSION AND FUTURE WORK</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6.1 Conclusion</w:t>
      </w:r>
    </w:p>
    <w:p>
      <w:pPr>
        <w:spacing w:after="0" w:before="0" w:line="360"/>
        <w:ind/>
        <w:jc w:val="both"/>
      </w:pPr>
      <w:r>
        <w:rPr>
          <w:rFonts w:ascii="Times New Roman" w:cs="Times New Roman" w:eastAsia="Times New Roman" w:hAnsi="Times New Roman"/>
          <w:b w:val="false"/>
          <w:bCs w:val="false"/>
          <w:sz w:val="20"/>
          <w:szCs w:val="20"/>
        </w:rPr>
        <w:t xml:space="preserve">RespiraCheck successfully develops an automated pneumonia detection system that significantly advances beyond the Semester 3 ResNet50 prototype. Key achievements include: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Superior Model Performance: DenseNet121 achieved 88.78% test accuracy, 92.31% pneumonia recall, and 0.9549 AUC-ROC — exceeding all stated targets.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Rigorous Methodology: Two-phase transfer learning with automatic model selection ensures reproducible, optimal architecture choice.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Explainability by Design: Grad-CAM++ integration provides visual interpretability critical for medical AI adoption.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Full-Stack Deployment: Flask REST API + React frontend delivers a usable, accessible application for non-technical users.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Patient Education: Gemini 2.5 Flash chat assistant contextualizes results in empathetic, accessible language while maintaining safety boundaries.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val="false"/>
          <w:bCs w:val="false"/>
          <w:sz w:val="20"/>
          <w:szCs w:val="20"/>
        </w:rPr>
        <w:t xml:space="preserve">The project demonstrates that modern deep learning, when combined with thoughtful engineering and ethical design, can create valuable assistive tools for medical diagnosis.</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6.2 Limitations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Dataset Constraints: Performance validated only on Kaggle dataset; real-world generalization requires multi-center validation.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Binary Classification: Cannot distinguish pneumonia subtypes (bacterial/viral) or other thoracic conditions.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Explainability Scope: Grad-CAM++ highlights regions but does not provide pathological reasoning.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Chatbot Limitations: Gemini responses depend on prompt engineering; cannot replace clinical consultation.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Deployment Requirements: Requires internet connectivity for chat functionality; offline mode not implemented.</w:t>
      </w:r>
    </w:p>
    <w:p>
      <w:pPr>
        <w:spacing w:line="360"/>
      </w:pPr>
      <w:r>
        <w:rPr>
          <w:rFonts w:ascii="Times New Roman" w:cs="Times New Roman" w:eastAsia="Times New Roman" w:hAnsi="Times New Roman"/>
          <w:sz w:val="20"/>
          <w:szCs w:val="20"/>
        </w:rPr>
        <w:t xml:space="preserve"/>
      </w:r>
    </w:p>
    <w:p>
      <w:pPr>
        <w:spacing w:after="120" w:before="240" w:line="360"/>
        <w:jc w:val="left"/>
      </w:pPr>
      <w:r>
        <w:rPr>
          <w:rFonts w:ascii="Times New Roman" w:cs="Times New Roman" w:eastAsia="Times New Roman" w:hAnsi="Times New Roman"/>
          <w:b/>
          <w:bCs/>
          <w:sz w:val="24"/>
          <w:szCs w:val="24"/>
        </w:rPr>
        <w:t xml:space="preserve">6.3 Future Scope</w:t>
      </w:r>
    </w:p>
    <w:p>
      <w:pPr>
        <w:spacing w:after="0" w:before="0" w:line="360"/>
        <w:ind/>
        <w:jc w:val="both"/>
      </w:pPr>
      <w:r>
        <w:rPr>
          <w:rFonts w:ascii="Times New Roman" w:cs="Times New Roman" w:eastAsia="Times New Roman" w:hAnsi="Times New Roman"/>
          <w:b/>
          <w:bCs/>
          <w:sz w:val="20"/>
          <w:szCs w:val="20"/>
        </w:rPr>
        <w:t xml:space="preserve">Model Improvements: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Extend training to 20-30 epochs with layer-wise learning rate decay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Implement hyperparameter optimization (Optuna, Ray Tune)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Explore ensemble methods combining DenseNet121 + EfficientNetB3 predictions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Enhanced Functionality:</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Multi-class Classification: Extend to bacterial/viral pneumonia, COVID-19, TB using NIH ChestX-ray14 dataset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Pneumonia Localization: Train YOLOv8 detection model on RSNA bounding box annotations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Multimodal Chat: Upgrade Gemini assistant to analyze Grad-CAM++ heatmaps for image-aware explanations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Application Development:</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Professional UI redesign with React component library (Material-UI, Chakra UI)</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Mobile application using React Native + TensorFlow Lite for offline inference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Database integration (PostgreSQL) for patient record management and audit trails</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Clinical Validation: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Partner with hospitals for multi-centre prospective validation studies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Conduct reader studies comparing AI-assisted vs. unassisted radiologist performance</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Pursue regulatory pathways (CE marking, FDA SaMD classification)</w:t>
      </w:r>
    </w:p>
    <w:p>
      <w:pPr>
        <w:spacing w:line="360"/>
      </w:pPr>
      <w:r>
        <w:rPr>
          <w:rFonts w:ascii="Times New Roman" w:cs="Times New Roman" w:eastAsia="Times New Roman" w:hAnsi="Times New Roman"/>
          <w:sz w:val="20"/>
          <w:szCs w:val="20"/>
        </w:rPr>
        <w:t xml:space="preserve"/>
      </w:r>
    </w:p>
    <w:p>
      <w:pPr>
        <w:spacing w:after="0" w:before="0" w:line="360"/>
        <w:ind/>
        <w:jc w:val="both"/>
      </w:pPr>
      <w:r>
        <w:rPr>
          <w:rFonts w:ascii="Times New Roman" w:cs="Times New Roman" w:eastAsia="Times New Roman" w:hAnsi="Times New Roman"/>
          <w:b/>
          <w:bCs/>
          <w:sz w:val="20"/>
          <w:szCs w:val="20"/>
        </w:rPr>
        <w:t xml:space="preserve">Research Extensions: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Investigate federated learning for privacy-preserving multi-hospital training</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Address algorithmic bias through fairness-aware training and evaluation</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Develop adversarial robustness against image perturbations</w:t>
      </w:r>
    </w:p>
    <w:p>
      <w:pPr>
        <w:pStyle w:val="ListParagraph"/>
        <w:numPr>
          <w:ilvl w:val="0"/>
          <w:numId w:val="2"/>
        </w:numPr>
        <w:spacing w:after="60" w:before="60" w:line="360"/>
      </w:pPr>
      <w:r>
        <w:rPr>
          <w:rFonts w:ascii="Times New Roman" w:cs="Times New Roman" w:eastAsia="Times New Roman" w:hAnsi="Times New Roman"/>
          <w:b w:val="false"/>
          <w:bCs w:val="false"/>
          <w:sz w:val="20"/>
          <w:szCs w:val="20"/>
        </w:rPr>
        <w:t xml:space="preserve">Explore self-supervised pre-training on unlabeled chest X-rays</w:t>
      </w:r>
    </w:p>
    <w:p>
      <w:r>
        <w:br w:type="page"/>
      </w:r>
    </w:p>
    <w:p>
      <w:pPr>
        <w:spacing w:after="0" w:before="0" w:line="360"/>
        <w:ind/>
        <w:jc w:val="center"/>
      </w:pPr>
      <w:r>
        <w:rPr>
          <w:rFonts w:ascii="Times New Roman" w:cs="Times New Roman" w:eastAsia="Times New Roman" w:hAnsi="Times New Roman"/>
          <w:b/>
          <w:bCs/>
          <w:sz w:val="24"/>
          <w:szCs w:val="24"/>
        </w:rPr>
        <w:t xml:space="preserve">REFERENCES</w:t>
      </w:r>
    </w:p>
    <w:p>
      <w:pPr>
        <w:spacing w:line="360"/>
      </w:pPr>
      <w:r>
        <w:rPr>
          <w:rFonts w:ascii="Times New Roman" w:cs="Times New Roman" w:eastAsia="Times New Roman" w:hAnsi="Times New Roman"/>
          <w:sz w:val="20"/>
          <w:szCs w:val="20"/>
        </w:rPr>
        <w:t xml:space="preserve"/>
      </w:r>
    </w:p>
    <w:p>
      <w:pPr>
        <w:spacing w:before="60" w:line="360"/>
        <w:ind w:left="720" w:hanging="720"/>
      </w:pPr>
      <w:r>
        <w:rPr>
          <w:rFonts w:ascii="Times New Roman" w:cs="Times New Roman" w:eastAsia="Times New Roman" w:hAnsi="Times New Roman"/>
          <w:sz w:val="20"/>
          <w:szCs w:val="20"/>
        </w:rPr>
        <w:t xml:space="preserve">1. TensorFlow Documentation. (2024). Retrieved from https://www.tensorflow.org/</w:t>
      </w:r>
    </w:p>
    <w:p>
      <w:pPr>
        <w:spacing w:before="60" w:line="360"/>
        <w:ind w:left="720" w:hanging="720"/>
      </w:pPr>
      <w:r>
        <w:rPr>
          <w:rFonts w:ascii="Times New Roman" w:cs="Times New Roman" w:eastAsia="Times New Roman" w:hAnsi="Times New Roman"/>
          <w:sz w:val="20"/>
          <w:szCs w:val="20"/>
        </w:rPr>
        <w:t xml:space="preserve">2. Flask Documentation. (2024). Retrieved from https://flask.palletsprojects.com/</w:t>
      </w:r>
    </w:p>
    <w:p>
      <w:pPr>
        <w:spacing w:before="60" w:line="360"/>
        <w:ind w:left="720" w:hanging="720"/>
      </w:pPr>
      <w:r>
        <w:rPr>
          <w:rFonts w:ascii="Times New Roman" w:cs="Times New Roman" w:eastAsia="Times New Roman" w:hAnsi="Times New Roman"/>
          <w:sz w:val="20"/>
          <w:szCs w:val="20"/>
        </w:rPr>
        <w:t xml:space="preserve">3. Kaggle Chest X-Ray Images (Pneumonia) Dataset. (2018). https://www.kaggle.com/paultimothymooney/chest-xray-pneumonia</w:t>
      </w:r>
    </w:p>
    <w:p>
      <w:pPr>
        <w:spacing w:before="60" w:line="360"/>
        <w:ind w:left="720" w:hanging="720"/>
      </w:pPr>
      <w:r>
        <w:rPr>
          <w:rFonts w:ascii="Times New Roman" w:cs="Times New Roman" w:eastAsia="Times New Roman" w:hAnsi="Times New Roman"/>
          <w:sz w:val="20"/>
          <w:szCs w:val="20"/>
        </w:rPr>
        <w:t xml:space="preserve">4. Huang, G., Liu, Z., van der Maaten, L., &amp; Weinberger, K.Q. (2017). Densely Connected Convolutional Networks. CVPR.</w:t>
      </w:r>
    </w:p>
    <w:p>
      <w:pPr>
        <w:spacing w:before="60" w:line="360"/>
        <w:ind w:left="720" w:hanging="720"/>
      </w:pPr>
      <w:r>
        <w:rPr>
          <w:rFonts w:ascii="Times New Roman" w:cs="Times New Roman" w:eastAsia="Times New Roman" w:hAnsi="Times New Roman"/>
          <w:sz w:val="20"/>
          <w:szCs w:val="20"/>
        </w:rPr>
        <w:t xml:space="preserve">5. Tan, M., &amp; Le, Q. (2019). EfficientNet: Rethinking Model Scaling for Convolutional Neural Networks. ICML.</w:t>
      </w:r>
    </w:p>
    <w:p>
      <w:pPr>
        <w:spacing w:before="60" w:line="360"/>
        <w:ind w:left="720" w:hanging="720"/>
      </w:pPr>
      <w:r>
        <w:rPr>
          <w:rFonts w:ascii="Times New Roman" w:cs="Times New Roman" w:eastAsia="Times New Roman" w:hAnsi="Times New Roman"/>
          <w:sz w:val="20"/>
          <w:szCs w:val="20"/>
        </w:rPr>
        <w:t xml:space="preserve">6. Rajpurkar, P. et al. (2017). CheXNet: Radiologist-Level Pneumonia Detection on Chest X-Rays. Stanford ML Group.</w:t>
      </w:r>
    </w:p>
    <w:p>
      <w:pPr>
        <w:spacing w:before="60" w:line="360"/>
        <w:ind w:left="720" w:hanging="720"/>
      </w:pPr>
      <w:r>
        <w:rPr>
          <w:rFonts w:ascii="Times New Roman" w:cs="Times New Roman" w:eastAsia="Times New Roman" w:hAnsi="Times New Roman"/>
          <w:sz w:val="20"/>
          <w:szCs w:val="20"/>
        </w:rPr>
        <w:t xml:space="preserve">7. Selvaraju, R.R. et al. (2017). Grad-CAM: Visual Explanations from Deep Networks via Gradient-Based Localization. ICCV.</w:t>
      </w:r>
    </w:p>
    <w:p>
      <w:pPr>
        <w:spacing w:before="60" w:line="360"/>
        <w:ind w:left="720" w:hanging="720"/>
      </w:pPr>
      <w:r>
        <w:rPr>
          <w:rFonts w:ascii="Times New Roman" w:cs="Times New Roman" w:eastAsia="Times New Roman" w:hAnsi="Times New Roman"/>
          <w:sz w:val="20"/>
          <w:szCs w:val="20"/>
        </w:rPr>
        <w:t xml:space="preserve">8. Chattopadhyay, A. et al. (2018). Grad-CAM++: Generalized Gradient-Based Visual Explanations. WACV.</w:t>
      </w:r>
    </w:p>
    <w:p>
      <w:pPr>
        <w:spacing w:before="60" w:line="360"/>
        <w:ind w:left="720" w:hanging="720"/>
      </w:pPr>
      <w:r>
        <w:rPr>
          <w:rFonts w:ascii="Times New Roman" w:cs="Times New Roman" w:eastAsia="Times New Roman" w:hAnsi="Times New Roman"/>
          <w:sz w:val="20"/>
          <w:szCs w:val="20"/>
        </w:rPr>
        <w:t xml:space="preserve">9. Xu, L., &amp; Zhang, Y. (2026). Double SGAN augmentation for imbalanced medical image classification. Scientific Reports.</w:t>
      </w:r>
    </w:p>
    <w:p>
      <w:pPr>
        <w:spacing w:before="60" w:line="360"/>
        <w:ind w:left="720" w:hanging="720"/>
      </w:pPr>
      <w:r>
        <w:rPr>
          <w:rFonts w:ascii="Times New Roman" w:cs="Times New Roman" w:eastAsia="Times New Roman" w:hAnsi="Times New Roman"/>
          <w:sz w:val="20"/>
          <w:szCs w:val="20"/>
        </w:rPr>
        <w:t xml:space="preserve">10. World Health Organization. (2022). Pneumonia Fact Sheet. https://www.who.int/news-room/fact-sheets/detail/pneumonia</w:t>
      </w:r>
    </w:p>
    <w:p>
      <w:pPr>
        <w:spacing w:before="60" w:line="360"/>
        <w:ind w:left="720" w:hanging="720"/>
      </w:pPr>
      <w:r>
        <w:rPr>
          <w:rFonts w:ascii="Times New Roman" w:cs="Times New Roman" w:eastAsia="Times New Roman" w:hAnsi="Times New Roman"/>
          <w:sz w:val="20"/>
          <w:szCs w:val="20"/>
        </w:rPr>
        <w:t xml:space="preserve">11. Scikit-learn Documentation. https://scikit-learn.org/stable/</w:t>
      </w:r>
    </w:p>
    <w:p>
      <w:pPr>
        <w:spacing w:before="60" w:line="360"/>
        <w:ind w:left="720" w:hanging="720"/>
      </w:pPr>
      <w:r>
        <w:rPr>
          <w:rFonts w:ascii="Times New Roman" w:cs="Times New Roman" w:eastAsia="Times New Roman" w:hAnsi="Times New Roman"/>
          <w:sz w:val="20"/>
          <w:szCs w:val="20"/>
        </w:rPr>
        <w:t xml:space="preserve">12. tf-keras-vis Library. https://github.com/keisen/tf-keras-vis</w:t>
      </w:r>
    </w:p>
    <w:p>
      <w:pPr>
        <w:spacing w:before="60" w:line="360"/>
        <w:ind w:left="720" w:hanging="720"/>
      </w:pPr>
      <w:r>
        <w:rPr>
          <w:rFonts w:ascii="Times New Roman" w:cs="Times New Roman" w:eastAsia="Times New Roman" w:hAnsi="Times New Roman"/>
          <w:sz w:val="20"/>
          <w:szCs w:val="20"/>
        </w:rPr>
        <w:t xml:space="preserve">13. Google Generative AI SDK (google-genai). https://ai.google.dev/</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2026-05-10T09:49:51.710Z</dcterms:created>
  <dcterms:modified xsi:type="dcterms:W3CDTF">2026-05-10T09:49:51.710Z</dcterms:modified>
</cp:coreProperties>
</file>

<file path=docProps/custom.xml><?xml version="1.0" encoding="utf-8"?>
<Properties xmlns="http://schemas.openxmlformats.org/officeDocument/2006/custom-properties" xmlns:vt="http://schemas.openxmlformats.org/officeDocument/2006/docPropsVTypes"/>
</file>