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会议时间：</w:t>
      </w:r>
      <w:r>
        <w:t>2020年</w:t>
      </w:r>
      <w:r>
        <w:rPr>
          <w:rFonts w:hint="eastAsia"/>
          <w:lang w:val="en-US" w:eastAsia="zh-CN"/>
        </w:rPr>
        <w:t>9</w:t>
      </w:r>
      <w:r>
        <w:t>月</w:t>
      </w:r>
      <w:r>
        <w:rPr>
          <w:rFonts w:hint="eastAsia"/>
          <w:lang w:val="en-US" w:eastAsia="zh-CN"/>
        </w:rPr>
        <w:t>23</w:t>
      </w:r>
      <w:r>
        <w:t>日星期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下午</w:t>
      </w:r>
      <w:r>
        <w:t>2</w:t>
      </w:r>
      <w:r>
        <w:rPr>
          <w:rFonts w:hint="eastAsia"/>
        </w:rPr>
        <w:t>:</w:t>
      </w:r>
      <w:r>
        <w:t>30</w:t>
      </w:r>
    </w:p>
    <w:p>
      <w:pPr>
        <w:rPr>
          <w:rFonts w:hint="default" w:eastAsia="等线"/>
          <w:b w:val="0"/>
          <w:bCs w:val="0"/>
          <w:lang w:val="en-US" w:eastAsia="zh-CN"/>
        </w:rPr>
      </w:pPr>
      <w:r>
        <w:rPr>
          <w:rFonts w:hint="eastAsia"/>
        </w:rPr>
        <w:t>会议成员：</w:t>
      </w:r>
      <w:r>
        <w:rPr>
          <w:rFonts w:hint="eastAsia"/>
          <w:b/>
          <w:bCs/>
        </w:rPr>
        <w:t>指导老师：</w:t>
      </w:r>
      <w:r>
        <w:rPr>
          <w:rFonts w:hint="eastAsia"/>
          <w:b w:val="0"/>
          <w:bCs w:val="0"/>
          <w:lang w:val="en-US" w:eastAsia="zh-CN"/>
        </w:rPr>
        <w:t>王燕珺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小组成员：</w:t>
      </w:r>
      <w:r>
        <w:rPr>
          <w:rFonts w:hint="eastAsia"/>
          <w:b w:val="0"/>
          <w:bCs w:val="0"/>
          <w:lang w:val="en-US" w:eastAsia="zh-CN"/>
        </w:rPr>
        <w:t>何伟斌、何静、陈玉婕、丁海智</w:t>
      </w:r>
    </w:p>
    <w:p>
      <w:pPr>
        <w:rPr>
          <w:rFonts w:hint="eastAsia" w:eastAsia="等线"/>
          <w:lang w:val="en-US" w:eastAsia="zh-CN"/>
        </w:rPr>
      </w:pPr>
      <w:r>
        <w:rPr>
          <w:rFonts w:hint="eastAsia"/>
        </w:rPr>
        <w:t>会议记录：</w:t>
      </w:r>
      <w:r>
        <w:rPr>
          <w:rFonts w:hint="eastAsia"/>
          <w:lang w:val="en-US" w:eastAsia="zh-CN"/>
        </w:rPr>
        <w:t>何静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会议内容：</w:t>
      </w:r>
    </w:p>
    <w:p>
      <w:pPr>
        <w:rPr>
          <w:rFonts w:hint="eastAsia"/>
        </w:rPr>
      </w:pPr>
      <w:r>
        <w:rPr>
          <w:rFonts w:hint="eastAsia"/>
        </w:rPr>
        <w:t>需求分析</w:t>
      </w:r>
    </w:p>
    <w:p>
      <w:pPr>
        <w:ind w:firstLine="420" w:firstLineChars="0"/>
        <w:rPr>
          <w:rFonts w:hint="default" w:eastAsia="等线"/>
          <w:lang w:val="en-US" w:eastAsia="zh-CN"/>
        </w:rPr>
      </w:pPr>
      <w:r>
        <w:rPr>
          <w:rFonts w:hint="eastAsia"/>
          <w:lang w:val="en-US" w:eastAsia="zh-CN"/>
        </w:rPr>
        <w:t>1.内网需登录（分管理员和普通教职工）后才可以查看里面的内容。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2.内网登录后的页面需和外网的页面差不多，会直接显示一部分内容（事务通知、公示公告等）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3.内网页面可以仿照食品学院的内网网页，分事务通知、公示公告、制度管理、财务信息等模块。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4.管理员可以增删改查所有教师的财务信息，普通教职工只可以查看自己的财务信息。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5.注册功能需进一步完善。</w:t>
      </w:r>
    </w:p>
    <w:p>
      <w:pPr>
        <w:rPr>
          <w:b/>
          <w:bCs/>
        </w:rPr>
      </w:pPr>
      <w:r>
        <w:rPr>
          <w:rFonts w:hint="eastAsia"/>
          <w:b/>
          <w:bCs/>
        </w:rPr>
        <w:t>任务分工：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</w:rPr>
        <w:t>需求深入分析---</w:t>
      </w:r>
      <w:r>
        <w:rPr>
          <w:rFonts w:hint="eastAsia"/>
          <w:lang w:val="en-US" w:eastAsia="zh-CN"/>
        </w:rPr>
        <w:t>何伟斌、何静、陈玉婕、丁海智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CA4375"/>
    <w:rsid w:val="6AC4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2020-09-26T04:21:00Z</dcterms:created>
  <dc:creator>Administrator</dc:creator>
  <cp:lastModifiedBy>Administrator</cp:lastModifiedBy>
  <dcterms:modified xsi:type="dcterms:W3CDTF">2020-09-26T04:45:14Z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